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02" w:rsidRDefault="00692A02">
      <w:pPr>
        <w:pStyle w:val="a3"/>
        <w:ind w:firstLine="0"/>
        <w:rPr>
          <w:b/>
          <w:bCs/>
          <w:sz w:val="36"/>
        </w:rPr>
      </w:pPr>
    </w:p>
    <w:p w:rsidR="00692A02" w:rsidRDefault="00692A02">
      <w:pPr>
        <w:pStyle w:val="a3"/>
        <w:ind w:firstLine="0"/>
        <w:rPr>
          <w:b/>
          <w:bCs/>
          <w:sz w:val="44"/>
        </w:rPr>
      </w:pPr>
    </w:p>
    <w:p w:rsidR="00692A02" w:rsidRDefault="00692A02">
      <w:pPr>
        <w:pStyle w:val="a3"/>
        <w:ind w:firstLine="0"/>
        <w:rPr>
          <w:b/>
          <w:bCs/>
          <w:sz w:val="44"/>
        </w:rPr>
      </w:pPr>
    </w:p>
    <w:p w:rsidR="00692A02" w:rsidRDefault="00692A02">
      <w:pPr>
        <w:pStyle w:val="a3"/>
        <w:ind w:firstLine="0"/>
        <w:rPr>
          <w:b/>
          <w:bCs/>
          <w:sz w:val="44"/>
        </w:rPr>
      </w:pPr>
    </w:p>
    <w:p w:rsidR="00692A02" w:rsidRDefault="00100404">
      <w:pPr>
        <w:pStyle w:val="a3"/>
        <w:ind w:firstLine="0"/>
        <w:rPr>
          <w:b/>
          <w:bCs/>
          <w:sz w:val="44"/>
        </w:rPr>
      </w:pPr>
      <w:r>
        <w:rPr>
          <w:b/>
          <w:bCs/>
          <w:sz w:val="44"/>
        </w:rPr>
        <w:t>РЕФЕРАТ НА ТЕМУ:</w:t>
      </w:r>
    </w:p>
    <w:p w:rsidR="00692A02" w:rsidRDefault="00100404">
      <w:pPr>
        <w:pStyle w:val="a3"/>
        <w:ind w:firstLine="0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sz w:val="56"/>
        </w:rPr>
        <w:t>“Профілактика</w:t>
      </w:r>
    </w:p>
    <w:p w:rsidR="00692A02" w:rsidRDefault="00100404">
      <w:pPr>
        <w:pStyle w:val="a3"/>
        <w:ind w:firstLine="0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sz w:val="56"/>
        </w:rPr>
        <w:t xml:space="preserve">    та лікування холери”</w:t>
      </w:r>
    </w:p>
    <w:p w:rsidR="00692A02" w:rsidRDefault="00692A02">
      <w:pPr>
        <w:pStyle w:val="a3"/>
        <w:ind w:firstLine="0"/>
        <w:jc w:val="left"/>
        <w:rPr>
          <w:b/>
          <w:bCs/>
          <w:sz w:val="44"/>
        </w:rPr>
      </w:pPr>
    </w:p>
    <w:p w:rsidR="00692A02" w:rsidRDefault="00692A02">
      <w:pPr>
        <w:pStyle w:val="a3"/>
        <w:ind w:firstLine="0"/>
        <w:jc w:val="left"/>
        <w:rPr>
          <w:b/>
          <w:bCs/>
          <w:sz w:val="44"/>
        </w:rPr>
      </w:pPr>
    </w:p>
    <w:p w:rsidR="00692A02" w:rsidRDefault="00692A02">
      <w:pPr>
        <w:pStyle w:val="a3"/>
        <w:ind w:firstLine="0"/>
        <w:jc w:val="left"/>
        <w:rPr>
          <w:b/>
          <w:bCs/>
          <w:sz w:val="44"/>
        </w:rPr>
      </w:pPr>
    </w:p>
    <w:p w:rsidR="00692A02" w:rsidRDefault="00692A02">
      <w:pPr>
        <w:pStyle w:val="a3"/>
        <w:ind w:firstLine="0"/>
        <w:jc w:val="left"/>
        <w:rPr>
          <w:b/>
          <w:bCs/>
          <w:sz w:val="44"/>
        </w:rPr>
      </w:pP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br w:type="page"/>
      </w:r>
      <w:r>
        <w:rPr>
          <w:sz w:val="28"/>
          <w:szCs w:val="20"/>
          <w:lang w:val="uk-UA"/>
        </w:rPr>
        <w:t xml:space="preserve"> Хворі на хо</w:t>
      </w:r>
      <w:r>
        <w:rPr>
          <w:sz w:val="28"/>
          <w:szCs w:val="20"/>
          <w:lang w:val="uk-UA"/>
        </w:rPr>
        <w:softHyphen/>
        <w:t>леру підлягають обо</w:t>
      </w:r>
      <w:r>
        <w:rPr>
          <w:sz w:val="28"/>
          <w:szCs w:val="20"/>
          <w:lang w:val="uk-UA"/>
        </w:rPr>
        <w:softHyphen/>
        <w:t>в'язковій госпіталізації в холерні відділення. При транспортуванні тяж</w:t>
      </w:r>
      <w:r>
        <w:rPr>
          <w:sz w:val="28"/>
          <w:szCs w:val="20"/>
          <w:lang w:val="uk-UA"/>
        </w:rPr>
        <w:softHyphen/>
        <w:t>кохворого з проносом доцільно використову</w:t>
      </w:r>
      <w:r>
        <w:rPr>
          <w:sz w:val="28"/>
          <w:szCs w:val="20"/>
          <w:lang w:val="uk-UA"/>
        </w:rPr>
        <w:softHyphen/>
        <w:t>вати спеціальні ноші з клейонкою, які мають отвір і кишеню для суд</w:t>
      </w:r>
      <w:r>
        <w:rPr>
          <w:sz w:val="28"/>
          <w:szCs w:val="20"/>
          <w:lang w:val="uk-UA"/>
        </w:rPr>
        <w:softHyphen/>
        <w:t>на та фіксатор зі шта</w:t>
      </w:r>
      <w:r>
        <w:rPr>
          <w:sz w:val="28"/>
          <w:szCs w:val="20"/>
          <w:lang w:val="uk-UA"/>
        </w:rPr>
        <w:softHyphen/>
        <w:t>тивом системи для інфузій (мал. 35).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Лікування необхідно розпочинати ще на догоспітальному етапі. Головним у терапії є призначення патогенетичних препа</w:t>
      </w:r>
      <w:r>
        <w:rPr>
          <w:sz w:val="28"/>
          <w:szCs w:val="20"/>
          <w:lang w:val="uk-UA"/>
        </w:rPr>
        <w:softHyphen/>
        <w:t>ратів з метою компенсації втрат рідини, електролітів і корекції метаболічних зрушень. Гостре зневоднення ліквідовують введен</w:t>
      </w:r>
      <w:r>
        <w:rPr>
          <w:sz w:val="28"/>
          <w:szCs w:val="20"/>
          <w:lang w:val="uk-UA"/>
        </w:rPr>
        <w:softHyphen/>
        <w:t>ням сольових розчинів у два етапи. На першому етапі ліквідову</w:t>
      </w:r>
      <w:r>
        <w:rPr>
          <w:sz w:val="28"/>
          <w:szCs w:val="20"/>
          <w:lang w:val="uk-UA"/>
        </w:rPr>
        <w:softHyphen/>
        <w:t>ють дефіцит рідини і солей, який уже є (первинна регідратація), на другому - поповнюють втрати, що продовжуються (компенсатор</w:t>
      </w:r>
      <w:r>
        <w:rPr>
          <w:sz w:val="28"/>
          <w:szCs w:val="20"/>
          <w:lang w:val="uk-UA"/>
        </w:rPr>
        <w:softHyphen/>
        <w:t>на регідратація). Необхідно починати відновлювати втрати рідини і солей ще вдома і під час транспортування хворого в стаціонар.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Регідратацію проводять шляхом орального чи внутрішньо</w:t>
      </w:r>
      <w:r>
        <w:rPr>
          <w:sz w:val="28"/>
          <w:szCs w:val="20"/>
          <w:lang w:val="uk-UA"/>
        </w:rPr>
        <w:softHyphen/>
        <w:t>венного введення сольових розчинів. Перший шлях є фізіологіч</w:t>
      </w:r>
      <w:r>
        <w:rPr>
          <w:sz w:val="28"/>
          <w:szCs w:val="20"/>
          <w:lang w:val="uk-UA"/>
        </w:rPr>
        <w:softHyphen/>
        <w:t>ним, не супроводжується розвитком пірогенних реакцій, а також флебітів на місці введення голки чи за ходом вени. Клінічний ефект від застосування оральної регідратації глюкозо-сольовими розчинами практично однаковий порівняно з внутрішньовенною інфузією. Для оральної регідратації застосовують глюкозо-со-льові розчини: глюкосолан, ораліт, регідрон, ОРС-200 та ін.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Оральна регідратація показана при дегідратації І-ІІ ступеня, у поєднанні з інфузійною терапією - при зневодненні </w:t>
      </w:r>
      <w:r>
        <w:rPr>
          <w:sz w:val="28"/>
          <w:szCs w:val="20"/>
          <w:lang w:val="en-US"/>
        </w:rPr>
        <w:t>III</w:t>
      </w:r>
      <w:r>
        <w:rPr>
          <w:sz w:val="28"/>
          <w:szCs w:val="20"/>
          <w:lang w:val="uk-UA"/>
        </w:rPr>
        <w:t>-</w:t>
      </w:r>
      <w:r>
        <w:rPr>
          <w:sz w:val="28"/>
          <w:szCs w:val="20"/>
          <w:lang w:val="en-US"/>
        </w:rPr>
        <w:t>IV</w:t>
      </w:r>
      <w:r>
        <w:rPr>
          <w:sz w:val="28"/>
          <w:szCs w:val="20"/>
          <w:lang w:val="uk-UA"/>
        </w:rPr>
        <w:t xml:space="preserve"> сту</w:t>
      </w:r>
      <w:r>
        <w:rPr>
          <w:sz w:val="28"/>
          <w:szCs w:val="20"/>
          <w:lang w:val="uk-UA"/>
        </w:rPr>
        <w:softHyphen/>
        <w:t xml:space="preserve">пеня. Об'єм рідини, введеної через рот, при І ступені зневоднення повинен складати 30-50 мл/кг маси тіла хворого, при </w:t>
      </w:r>
      <w:r>
        <w:rPr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ступені -40-80 мл/кг. Оральну регідратацію дорослим проводять зі швид</w:t>
      </w:r>
      <w:r>
        <w:rPr>
          <w:sz w:val="28"/>
          <w:szCs w:val="20"/>
          <w:lang w:val="uk-UA"/>
        </w:rPr>
        <w:softHyphen/>
        <w:t>кістю 1 000-1 500 мл/год. Хворим призначають розчини по 100-200 мл кожні 10-15 хв., при блю</w:t>
      </w:r>
      <w:r>
        <w:rPr>
          <w:sz w:val="28"/>
          <w:szCs w:val="20"/>
          <w:lang w:val="uk-UA"/>
        </w:rPr>
        <w:softHyphen/>
        <w:t>ванні їх можна вводити через назогастральний зонд.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При зневодненні </w:t>
      </w:r>
      <w:r>
        <w:rPr>
          <w:sz w:val="28"/>
          <w:szCs w:val="20"/>
          <w:lang w:val="en-US"/>
        </w:rPr>
        <w:t>III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IV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сту</w:t>
      </w:r>
      <w:r>
        <w:rPr>
          <w:sz w:val="28"/>
          <w:szCs w:val="20"/>
          <w:lang w:val="uk-UA"/>
        </w:rPr>
        <w:softHyphen/>
        <w:t>пеня і розвитку шоку лікування "необхідно проводити негайно. Хворого госпіталізують у пала</w:t>
      </w:r>
      <w:r>
        <w:rPr>
          <w:sz w:val="28"/>
          <w:szCs w:val="20"/>
          <w:lang w:val="uk-UA"/>
        </w:rPr>
        <w:softHyphen/>
        <w:t>ту інтенсивної терапії, поміщають на спеціальне ("холерне") ліжко з отвором у матраці і поліетиле</w:t>
      </w:r>
      <w:r>
        <w:rPr>
          <w:sz w:val="28"/>
          <w:szCs w:val="20"/>
          <w:lang w:val="uk-UA"/>
        </w:rPr>
        <w:softHyphen/>
        <w:t>новим рукавом, по якому в суд</w:t>
      </w:r>
      <w:r>
        <w:rPr>
          <w:sz w:val="28"/>
          <w:szCs w:val="20"/>
          <w:lang w:val="uk-UA"/>
        </w:rPr>
        <w:softHyphen/>
        <w:t>но чи відро стікають рідкі випо</w:t>
      </w:r>
      <w:r>
        <w:rPr>
          <w:sz w:val="28"/>
          <w:szCs w:val="20"/>
          <w:lang w:val="uk-UA"/>
        </w:rPr>
        <w:softHyphen/>
        <w:t>рожнення. Лікування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розпочинають з внутрішньовенного струминного введення сольо</w:t>
      </w:r>
      <w:r>
        <w:rPr>
          <w:sz w:val="28"/>
          <w:szCs w:val="20"/>
          <w:lang w:val="uk-UA"/>
        </w:rPr>
        <w:softHyphen/>
        <w:t>вих розчинів (квартасіль, трисіль, ацесіль, хлосіль, лактосіль), попе</w:t>
      </w:r>
      <w:r>
        <w:rPr>
          <w:sz w:val="28"/>
          <w:szCs w:val="20"/>
          <w:lang w:val="uk-UA"/>
        </w:rPr>
        <w:softHyphen/>
        <w:t>редньо підігрітих до 38-40 °С, одночасно в периферичні вени двох-трьох кінцівок. Протягом перших 20-30 хв регідратацію проводять зі швидкістю 100-120 мл/хв, потім повільніше - 30-60 мл/хв.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Застереження! При великій швидкості введення в організм сольових розчинів є загроза виникнення гострої лівошлуночкової недостатності, набряку головного мозку.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Первинну регідратацію необхідно завершити протягом 1-1,5 год. Кількість рідини, яку вводять, повинна відповідати ступе</w:t>
      </w:r>
      <w:r>
        <w:rPr>
          <w:sz w:val="28"/>
          <w:szCs w:val="20"/>
          <w:lang w:val="uk-UA"/>
        </w:rPr>
        <w:softHyphen/>
        <w:t xml:space="preserve">ню зневоднення. При </w:t>
      </w:r>
      <w:r>
        <w:rPr>
          <w:sz w:val="28"/>
          <w:szCs w:val="20"/>
          <w:lang w:val="en-US"/>
        </w:rPr>
        <w:t>III</w:t>
      </w:r>
      <w:r>
        <w:rPr>
          <w:sz w:val="28"/>
          <w:szCs w:val="20"/>
          <w:lang w:val="uk-UA"/>
        </w:rPr>
        <w:t>-</w:t>
      </w:r>
      <w:r>
        <w:rPr>
          <w:sz w:val="28"/>
          <w:szCs w:val="20"/>
          <w:lang w:val="en-US"/>
        </w:rPr>
        <w:t>IV</w:t>
      </w:r>
      <w:r>
        <w:rPr>
          <w:sz w:val="28"/>
          <w:szCs w:val="20"/>
          <w:lang w:val="uk-UA"/>
        </w:rPr>
        <w:t xml:space="preserve"> ступенях вона складає коло 10 % маси тіла. Точніше кількість сольового розчину можна визначи</w:t>
      </w:r>
      <w:r>
        <w:rPr>
          <w:sz w:val="28"/>
          <w:szCs w:val="20"/>
          <w:lang w:val="uk-UA"/>
        </w:rPr>
        <w:softHyphen/>
        <w:t>ти за допомогою спеціальних формул із врахуванням відносної щільності плазми і концентрації калію в ній.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Компенсаторну регідратацію проводять згідно з втратами рідини, що тривають. Тому необхідно налагодити підрахування втрат з блювотинням, випорожненнями і сечею. Для цього виді</w:t>
      </w:r>
      <w:r>
        <w:rPr>
          <w:sz w:val="28"/>
          <w:szCs w:val="20"/>
          <w:lang w:val="uk-UA"/>
        </w:rPr>
        <w:softHyphen/>
        <w:t>лення треба збирати в посуд з об'ємними поділками. Кожні 2 год. ці втрати заносять у лист регідратації. У наступні 2 год вводять ту кількість рідини, яку втратив хворий протягом попередніх 2 год. Швидкість введення розчинів повинна бути меншою, ніж на пер</w:t>
      </w:r>
      <w:r>
        <w:rPr>
          <w:sz w:val="28"/>
          <w:szCs w:val="20"/>
          <w:lang w:val="uk-UA"/>
        </w:rPr>
        <w:softHyphen/>
        <w:t>шому етапі регідратації, - орієнтовно 5-15 мл/хв.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 введенні великої кількості калійвмісних сольових роз</w:t>
      </w:r>
      <w:r>
        <w:rPr>
          <w:sz w:val="28"/>
          <w:szCs w:val="20"/>
          <w:lang w:val="uk-UA"/>
        </w:rPr>
        <w:softHyphen/>
        <w:t>чинів може виникнути гіперкаліємія. Про її появу свідчать паре</w:t>
      </w:r>
      <w:r>
        <w:rPr>
          <w:sz w:val="28"/>
          <w:szCs w:val="20"/>
          <w:lang w:val="uk-UA"/>
        </w:rPr>
        <w:softHyphen/>
        <w:t>стезія, біль у ділянці серця, брадикардія, високий зубець Т і роз</w:t>
      </w:r>
      <w:r>
        <w:rPr>
          <w:sz w:val="28"/>
          <w:szCs w:val="20"/>
          <w:lang w:val="uk-UA"/>
        </w:rPr>
        <w:softHyphen/>
        <w:t>ширення шлуночкового комплексу на ЕКГ. У цих випадках пере</w:t>
      </w:r>
      <w:r>
        <w:rPr>
          <w:sz w:val="28"/>
          <w:szCs w:val="20"/>
          <w:lang w:val="uk-UA"/>
        </w:rPr>
        <w:softHyphen/>
        <w:t>ходять на введення розчину дисіль (не містить іонів калію) з тією ж швидкістю і в тому ж об'ємі, що й попередній розчин. Після зникнення ознак гіперкаліємії знову вводять калійвмісні інфузійні середники.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Застереження! Оскільки у хворих з тяжким перебігом холери розвивається згущення крові, призначення кордіаміну, кофеїну, адреналіну, серцевих глікозидів протипоказане.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Можливі ускладнення, пов'язані з внутрішньовенним вве</w:t>
      </w:r>
      <w:r>
        <w:rPr>
          <w:sz w:val="28"/>
          <w:szCs w:val="20"/>
          <w:lang w:val="uk-UA"/>
        </w:rPr>
        <w:softHyphen/>
        <w:t>денням великого об'єму сольових розчинів. Найчастіше виника</w:t>
      </w:r>
      <w:r>
        <w:rPr>
          <w:sz w:val="28"/>
          <w:szCs w:val="20"/>
          <w:lang w:val="uk-UA"/>
        </w:rPr>
        <w:softHyphen/>
        <w:t>ють пірогенні реакції, флебіти і тромбофлебіти. Пірогенні реакції з'являються здебільшого через 4-5 год від початку регідратації. Причинами їх є наявність пірогенних речовин у трансфузійному розчині, системі чи вливання не підігрітих розчинів. Реакція по</w:t>
      </w:r>
      <w:r>
        <w:rPr>
          <w:sz w:val="28"/>
          <w:szCs w:val="20"/>
          <w:lang w:val="uk-UA"/>
        </w:rPr>
        <w:softHyphen/>
        <w:t>чинається з ознобу, наростання ціанозу. Температура тіла стрімко підвищується до 38-39 °С і вище, що супроводжується почервонін</w:t>
      </w:r>
      <w:r>
        <w:rPr>
          <w:sz w:val="28"/>
          <w:szCs w:val="20"/>
          <w:lang w:val="uk-UA"/>
        </w:rPr>
        <w:softHyphen/>
        <w:t>ням обличчя і потінням. Хворі дещо збуджені, пульс частий, арте</w:t>
      </w:r>
      <w:r>
        <w:rPr>
          <w:sz w:val="28"/>
          <w:szCs w:val="20"/>
          <w:lang w:val="uk-UA"/>
        </w:rPr>
        <w:softHyphen/>
        <w:t>ріальний тиск підвищений, посилюється задишка, частішають чи відновлюються судоми.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зняття пірогенних реакцій внутрішньовенно вводять супрастин, піпольфен, димедрол, 60-90 мг преднізолону чи його аналогу і заміняють розчин.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 антибіотиків при холері використовують левоміцетин про</w:t>
      </w:r>
      <w:r>
        <w:rPr>
          <w:sz w:val="28"/>
          <w:szCs w:val="20"/>
          <w:lang w:val="uk-UA"/>
        </w:rPr>
        <w:softHyphen/>
        <w:t>тягом 5 днів, можна застосовувати еритроміцин, фурагін, ципрофлоксацин.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перші дні необхідна щадна дієта, після припинення блю</w:t>
      </w:r>
      <w:r>
        <w:rPr>
          <w:sz w:val="28"/>
          <w:szCs w:val="20"/>
          <w:lang w:val="uk-UA"/>
        </w:rPr>
        <w:softHyphen/>
        <w:t>вання і проносу хворих переводять на дієту № 15. Необхідно забезпечити добрий догляд, зокрема зігрівання (грілки, тепла па</w:t>
      </w:r>
      <w:r>
        <w:rPr>
          <w:sz w:val="28"/>
          <w:szCs w:val="20"/>
          <w:lang w:val="uk-UA"/>
        </w:rPr>
        <w:softHyphen/>
        <w:t>лата), бо хворі скаржаться на мерзлякуватість.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Перехворілих виписують після отримання від'ємних резуль</w:t>
      </w:r>
      <w:r>
        <w:rPr>
          <w:sz w:val="28"/>
          <w:szCs w:val="20"/>
          <w:lang w:val="uk-UA"/>
        </w:rPr>
        <w:softHyphen/>
        <w:t>татів бактеріологічного дослідження, що проводиться через 24-36 год. після закінчення антибіотикотерапії. Випорожнення до</w:t>
      </w:r>
      <w:r>
        <w:rPr>
          <w:sz w:val="28"/>
          <w:szCs w:val="20"/>
          <w:lang w:val="uk-UA"/>
        </w:rPr>
        <w:softHyphen/>
        <w:t>сліджують тричі (три дні поспіль), а в декретованих осіб - також порції В і С жовчі одноразово.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Диспансеризація. Особи, які перехворіли на холеру або були вібріононосіями і виписані зі стаціонару, підлягають диспансеризації згідно з інструкцією Міністерства охорони здоров'я. Нагляду підля</w:t>
      </w:r>
      <w:r>
        <w:rPr>
          <w:sz w:val="28"/>
          <w:szCs w:val="20"/>
          <w:lang w:val="uk-UA"/>
        </w:rPr>
        <w:softHyphen/>
        <w:t>гають також усі особи з осередку холери, які перенесли будь-які гострі кишкові розлади невстановленої етіології, і носії НАГ-вібріонів. Облік ведеться санепідемстанцією і в КІЗах поліклінік. Після випи</w:t>
      </w:r>
      <w:r>
        <w:rPr>
          <w:sz w:val="28"/>
          <w:szCs w:val="20"/>
          <w:lang w:val="uk-UA"/>
        </w:rPr>
        <w:softHyphen/>
        <w:t>сування зі стаціонару цих осіб відразу допускають до роботи або навчання, незалежно від професії. На кожного складають карту І встановлюють спостереження на термін до 3 міс.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Диспансеризацію проводять у КІЗі. При його відсутності спо</w:t>
      </w:r>
      <w:r>
        <w:rPr>
          <w:sz w:val="28"/>
          <w:szCs w:val="20"/>
          <w:lang w:val="uk-UA"/>
        </w:rPr>
        <w:softHyphen/>
        <w:t>стереження здійснює дільничний лікар (терапевт, педіатр) під кон</w:t>
      </w:r>
      <w:r>
        <w:rPr>
          <w:sz w:val="28"/>
          <w:szCs w:val="20"/>
          <w:lang w:val="uk-UA"/>
        </w:rPr>
        <w:softHyphen/>
        <w:t>тролем завідуючого терапевтичним (педіатричним) відділенням.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Осіб, які перенесли холеру або вібріононосійство, знімають з диспансерного обліку, якщо протягом всього періоду спостере</w:t>
      </w:r>
      <w:r>
        <w:rPr>
          <w:sz w:val="28"/>
          <w:szCs w:val="20"/>
          <w:lang w:val="uk-UA"/>
        </w:rPr>
        <w:softHyphen/>
        <w:t>ження не знайдено холерних вібріонів у калі. Це робить комісія у складі головного лікаря поліклініки, інфекціоніста та епідеміолога.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Локалізація і ліквідація осередку холери здійснюються під керівництвом надзвичайної протиепідемічної комісії. У виявленні хворих при щоденних подвірних обходах беруть участь праців</w:t>
      </w:r>
      <w:r>
        <w:rPr>
          <w:sz w:val="28"/>
          <w:szCs w:val="20"/>
          <w:lang w:val="uk-UA"/>
        </w:rPr>
        <w:softHyphen/>
        <w:t>ники амбулаторій, поліклінік, лікарень, санітарний актив, студенти-медики. Для цього створюють бригади. До складу бригади входить 1 медичний працівник і 4-5 активістів або студентів. Кожна бригада опитує від 500 (сільська місцевість) до 1 000 жителів (у місті). Усі хворі з проносом, блюванням підлягають госпіталізації в холерне або діагностичне (провізорне) відділен</w:t>
      </w:r>
      <w:r>
        <w:rPr>
          <w:sz w:val="28"/>
          <w:szCs w:val="20"/>
          <w:lang w:val="uk-UA"/>
        </w:rPr>
        <w:softHyphen/>
        <w:t>ня. Вібріононосіїв шукають серед контактних осіб, яких обсте</w:t>
      </w:r>
      <w:r>
        <w:rPr>
          <w:sz w:val="28"/>
          <w:szCs w:val="20"/>
          <w:lang w:val="uk-UA"/>
        </w:rPr>
        <w:softHyphen/>
        <w:t>жують триразово бактеріологічно. Крім того, одноразовому бак</w:t>
      </w:r>
      <w:r>
        <w:rPr>
          <w:sz w:val="28"/>
          <w:szCs w:val="20"/>
          <w:lang w:val="uk-UA"/>
        </w:rPr>
        <w:softHyphen/>
        <w:t>теріологічному обстеженню підлягають особи, які ведуть невпорядкований спосіб життя, хворі психіатричних і наркологічних закладів, працівники водоканалу. Ізолюють осіб, котрі були в тісно</w:t>
      </w:r>
      <w:r>
        <w:rPr>
          <w:sz w:val="28"/>
          <w:szCs w:val="20"/>
          <w:lang w:val="uk-UA"/>
        </w:rPr>
        <w:softHyphen/>
        <w:t>му контакті з хворим або носієм. За ними здійснюють медичне спостереження протягом 5 днів і в 1-й день 3 рази беруть кал Для бактеріологічного дослідження.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Особи, які були в контакті з хворим на холеру або вібріононосієм, підлягають запобіжному лікуванню антибіотиками - тетрацикліном у добовій дозі 1 г. протягом 4 днів або доксицикліном по 0,1 г 1-2 рази на добу стільки ж днів, при нечутливості до них збудника - левоміцетином, еритроміцином чи ципрофлоксацином.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Хворих, вібріононосіїв і контактних осіб госпіталізують транс</w:t>
      </w:r>
      <w:r>
        <w:rPr>
          <w:sz w:val="28"/>
          <w:szCs w:val="20"/>
          <w:lang w:val="uk-UA"/>
        </w:rPr>
        <w:softHyphen/>
        <w:t>портом дезінфекційної станції або відділу санепідемстанції, а та</w:t>
      </w:r>
      <w:r>
        <w:rPr>
          <w:sz w:val="28"/>
          <w:szCs w:val="20"/>
          <w:lang w:val="uk-UA"/>
        </w:rPr>
        <w:softHyphen/>
        <w:t>кож бригадами "швидкої допомоги". Силами дезінфекційної служ</w:t>
      </w:r>
      <w:r>
        <w:rPr>
          <w:sz w:val="28"/>
          <w:szCs w:val="20"/>
          <w:lang w:val="uk-UA"/>
        </w:rPr>
        <w:softHyphen/>
        <w:t>би здійснюють профілактичну і заключну дезінфекцію в межах епідемічного осередку.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Медичний персонал повинен дотримуватись протиепідеміч</w:t>
      </w:r>
      <w:r>
        <w:rPr>
          <w:sz w:val="28"/>
          <w:szCs w:val="20"/>
          <w:lang w:val="uk-UA"/>
        </w:rPr>
        <w:softHyphen/>
        <w:t>ного режиму в холерному відділенні. Робота з хворими й підозрі</w:t>
      </w:r>
      <w:r>
        <w:rPr>
          <w:sz w:val="28"/>
          <w:szCs w:val="20"/>
          <w:lang w:val="uk-UA"/>
        </w:rPr>
        <w:softHyphen/>
        <w:t>лими на холеру проводиться у костюмі, що складається з піжами, медичного халата, шапочки чи косинки, шкарпеток, легкого взут</w:t>
      </w:r>
      <w:r>
        <w:rPr>
          <w:sz w:val="28"/>
          <w:szCs w:val="20"/>
          <w:lang w:val="uk-UA"/>
        </w:rPr>
        <w:softHyphen/>
        <w:t>тя. Перед проведенням туалету хворого медична сестра одягає гумові рукавички та маску. У кінці зміни вона знімає костюм у відведеній для цього кімнаті, ретельно миє руки теплою водою з милом і бере душ.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Із дезінфекційних речовин для знезараження виділень хво</w:t>
      </w:r>
      <w:r>
        <w:rPr>
          <w:sz w:val="28"/>
          <w:szCs w:val="20"/>
          <w:lang w:val="uk-UA"/>
        </w:rPr>
        <w:softHyphen/>
        <w:t>рого або вібріононосія використовують гіпохлорит кальцію (1:10) з експозицією 1-2 год. або заливають виділення на 60 хв окропом (1:5). Посуд для виділень знезаражують 1 % проясненим розчи</w:t>
      </w:r>
      <w:r>
        <w:rPr>
          <w:sz w:val="28"/>
          <w:szCs w:val="20"/>
          <w:lang w:val="uk-UA"/>
        </w:rPr>
        <w:softHyphen/>
        <w:t>ном хлорного вапна. Столовий посуд кип'ятять 15 хв. в 2 % розчині натрію гідрокарбонату або витримують у 0,5 % розчині хлораміну або 0,5 % проясненому розчині хлорного вапна. Білиз</w:t>
      </w:r>
      <w:r>
        <w:rPr>
          <w:sz w:val="28"/>
          <w:szCs w:val="20"/>
          <w:lang w:val="uk-UA"/>
        </w:rPr>
        <w:softHyphen/>
        <w:t>ну хворого кип'ятять у 2 % розчині мильного порошку або замочують у 0,5 % розчині хлораміну. Матраци, подушки, ковд</w:t>
      </w:r>
      <w:r>
        <w:rPr>
          <w:sz w:val="28"/>
          <w:szCs w:val="20"/>
          <w:lang w:val="uk-UA"/>
        </w:rPr>
        <w:softHyphen/>
        <w:t>ри, верхній одяг дезінфікують у пароповітряних або пароформалінових камерах при 60-90 °С з експозицією 20-45 хв. Місця загального користування дезінфікують так само, як і при кишко</w:t>
      </w:r>
      <w:r>
        <w:rPr>
          <w:sz w:val="28"/>
          <w:szCs w:val="20"/>
          <w:lang w:val="uk-UA"/>
        </w:rPr>
        <w:softHyphen/>
        <w:t>вих інфекціях: 1 % розчином хлораміну, 1 % проясненим розчи</w:t>
      </w:r>
      <w:r>
        <w:rPr>
          <w:sz w:val="28"/>
          <w:szCs w:val="20"/>
          <w:lang w:val="uk-UA"/>
        </w:rPr>
        <w:softHyphen/>
        <w:t>ном хлорного вапна.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Специфічна профілактика холери в Україні не проводиться, оскільки запропоновані вакцини мають низьку ефективність.</w:t>
      </w:r>
    </w:p>
    <w:p w:rsidR="00692A02" w:rsidRDefault="001004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Важливого значення  надають таким санітарно-гігієнічним заходам, як вживання доброякісної води та їжі, санітарне очищення території, гігієнічний нагляд на підприємствах громадського  : харчування, торгівлі, у дитячих і лікувальних закладах тощо.</w:t>
      </w:r>
    </w:p>
    <w:p w:rsidR="00692A02" w:rsidRDefault="00692A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</w:p>
    <w:p w:rsidR="00692A02" w:rsidRDefault="00692A02">
      <w:pPr>
        <w:rPr>
          <w:lang w:val="uk-UA"/>
        </w:rPr>
      </w:pPr>
      <w:bookmarkStart w:id="0" w:name="_GoBack"/>
      <w:bookmarkEnd w:id="0"/>
    </w:p>
    <w:sectPr w:rsidR="00692A02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404"/>
    <w:rsid w:val="00100404"/>
    <w:rsid w:val="00692A02"/>
    <w:rsid w:val="00A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39C14-D158-4853-9225-189E56A1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Івано-Франківське медичне училище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9661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Івано-Франківське медичне училище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2014-04-06T09:36:00Z</dcterms:created>
  <dcterms:modified xsi:type="dcterms:W3CDTF">2014-04-06T09:36:00Z</dcterms:modified>
  <cp:category>Медицина. Безпека життєдіяльності</cp:category>
</cp:coreProperties>
</file>