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F8" w:rsidRDefault="00722FF8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1DB2" w:rsidRPr="00722FF8" w:rsidRDefault="00051DB2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5112" w:rsidRPr="00722FF8" w:rsidRDefault="00635112" w:rsidP="00722F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2FF8">
        <w:rPr>
          <w:b/>
          <w:sz w:val="28"/>
          <w:szCs w:val="28"/>
        </w:rPr>
        <w:t>Таможенно-тарифное</w:t>
      </w:r>
      <w:r w:rsidR="00722FF8"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регулирование</w:t>
      </w:r>
      <w:r w:rsidR="00722FF8"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внешнеторговой</w:t>
      </w:r>
      <w:r w:rsidR="00722FF8"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деятельности</w:t>
      </w:r>
      <w:r w:rsidR="00722FF8"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в</w:t>
      </w:r>
      <w:r w:rsidR="00722FF8"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Р</w:t>
      </w:r>
      <w:r w:rsidR="00722FF8">
        <w:rPr>
          <w:b/>
          <w:sz w:val="28"/>
          <w:szCs w:val="28"/>
        </w:rPr>
        <w:t>оссийской Федерации</w:t>
      </w:r>
    </w:p>
    <w:p w:rsidR="00316BED" w:rsidRPr="00CB0BA7" w:rsidRDefault="00051DB2" w:rsidP="00722FF8">
      <w:pPr>
        <w:spacing w:line="360" w:lineRule="auto"/>
        <w:ind w:firstLine="709"/>
        <w:jc w:val="center"/>
        <w:rPr>
          <w:b/>
          <w:color w:val="FFFFFF"/>
          <w:sz w:val="28"/>
          <w:szCs w:val="28"/>
        </w:rPr>
      </w:pPr>
      <w:r w:rsidRPr="00CB0BA7">
        <w:rPr>
          <w:b/>
          <w:color w:val="FFFFFF"/>
          <w:sz w:val="28"/>
          <w:szCs w:val="28"/>
        </w:rPr>
        <w:t>таможенный пошлина стоимость тарифный</w:t>
      </w:r>
    </w:p>
    <w:p w:rsidR="00316BED" w:rsidRPr="00722FF8" w:rsidRDefault="00B54D3B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2FF8">
        <w:rPr>
          <w:b/>
          <w:sz w:val="28"/>
          <w:szCs w:val="32"/>
        </w:rPr>
        <w:br w:type="page"/>
      </w:r>
      <w:r w:rsidR="00316BED" w:rsidRPr="00722FF8">
        <w:rPr>
          <w:b/>
          <w:sz w:val="28"/>
          <w:szCs w:val="28"/>
        </w:rPr>
        <w:lastRenderedPageBreak/>
        <w:t>Содержание</w:t>
      </w:r>
    </w:p>
    <w:p w:rsidR="00316BED" w:rsidRPr="00722FF8" w:rsidRDefault="00316BED" w:rsidP="00722FF8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bookmarkStart w:id="0" w:name="_Toc240989950"/>
      <w:bookmarkStart w:id="1" w:name="_Toc242196881"/>
      <w:r>
        <w:rPr>
          <w:sz w:val="28"/>
        </w:rPr>
        <w:t>Введение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 w:rsidRPr="00722FF8">
        <w:rPr>
          <w:sz w:val="28"/>
        </w:rPr>
        <w:t>1. Методология</w:t>
      </w:r>
      <w:r>
        <w:rPr>
          <w:sz w:val="28"/>
        </w:rPr>
        <w:t xml:space="preserve"> определения таможенных пошлин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>
        <w:rPr>
          <w:sz w:val="28"/>
        </w:rPr>
        <w:t>1.1</w:t>
      </w:r>
      <w:r w:rsidRPr="00722FF8">
        <w:rPr>
          <w:sz w:val="28"/>
        </w:rPr>
        <w:t xml:space="preserve"> Виды </w:t>
      </w:r>
      <w:r>
        <w:rPr>
          <w:sz w:val="28"/>
        </w:rPr>
        <w:t>таможенных пошлин и их функции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>
        <w:rPr>
          <w:sz w:val="28"/>
        </w:rPr>
        <w:t>1.2</w:t>
      </w:r>
      <w:r w:rsidRPr="00722FF8">
        <w:rPr>
          <w:sz w:val="28"/>
        </w:rPr>
        <w:t xml:space="preserve"> П</w:t>
      </w:r>
      <w:r>
        <w:rPr>
          <w:sz w:val="28"/>
        </w:rPr>
        <w:t>лательщики таможенной пошлины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>
        <w:rPr>
          <w:sz w:val="28"/>
        </w:rPr>
        <w:t>1.3</w:t>
      </w:r>
      <w:r w:rsidRPr="00722FF8">
        <w:rPr>
          <w:sz w:val="28"/>
        </w:rPr>
        <w:t xml:space="preserve"> Поря</w:t>
      </w:r>
      <w:r>
        <w:rPr>
          <w:sz w:val="28"/>
        </w:rPr>
        <w:t>док уплаты таможенной пошлины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 w:rsidRPr="00722FF8">
        <w:rPr>
          <w:sz w:val="28"/>
        </w:rPr>
        <w:t>2. Взимание таможенных платежей, контроль таможенной стоимости и тарифное регулировани</w:t>
      </w:r>
      <w:r>
        <w:rPr>
          <w:sz w:val="28"/>
        </w:rPr>
        <w:t>е внешнеторговой деятельности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 w:rsidRPr="00722FF8">
        <w:rPr>
          <w:sz w:val="28"/>
        </w:rPr>
        <w:t>3. Существующие проблемы и перспективы регулирования в</w:t>
      </w:r>
      <w:r>
        <w:rPr>
          <w:sz w:val="28"/>
        </w:rPr>
        <w:t>нешнеторговой деятельности РФ</w:t>
      </w:r>
    </w:p>
    <w:p w:rsidR="00722FF8" w:rsidRPr="00722FF8" w:rsidRDefault="00722FF8" w:rsidP="00722FF8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DD42D3" w:rsidRPr="00722FF8" w:rsidRDefault="00722FF8" w:rsidP="00722FF8">
      <w:pPr>
        <w:spacing w:line="360" w:lineRule="auto"/>
        <w:jc w:val="both"/>
        <w:rPr>
          <w:sz w:val="28"/>
        </w:rPr>
      </w:pPr>
      <w:r w:rsidRPr="00722FF8">
        <w:rPr>
          <w:sz w:val="28"/>
        </w:rPr>
        <w:t>С</w:t>
      </w:r>
      <w:r>
        <w:rPr>
          <w:sz w:val="28"/>
        </w:rPr>
        <w:t>писок используемой литературы</w:t>
      </w:r>
      <w:r>
        <w:rPr>
          <w:sz w:val="28"/>
        </w:rPr>
        <w:tab/>
      </w:r>
    </w:p>
    <w:p w:rsidR="00DD42D3" w:rsidRPr="00722FF8" w:rsidRDefault="00DD42D3" w:rsidP="00722FF8">
      <w:pPr>
        <w:spacing w:line="360" w:lineRule="auto"/>
        <w:ind w:firstLine="709"/>
        <w:jc w:val="both"/>
        <w:rPr>
          <w:sz w:val="28"/>
        </w:rPr>
      </w:pPr>
    </w:p>
    <w:p w:rsidR="00C82CB6" w:rsidRP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C82CB6" w:rsidRPr="00722FF8">
        <w:rPr>
          <w:b/>
          <w:sz w:val="28"/>
          <w:szCs w:val="28"/>
        </w:rPr>
        <w:t>Введение</w:t>
      </w:r>
      <w:bookmarkEnd w:id="0"/>
      <w:bookmarkEnd w:id="1"/>
    </w:p>
    <w:p w:rsidR="00C82CB6" w:rsidRPr="00722FF8" w:rsidRDefault="00C82CB6" w:rsidP="00722FF8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316BED" w:rsidRPr="00722FF8" w:rsidRDefault="00C82CB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наиболее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острых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актуальных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стоящих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современной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максимальное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выхода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кризиса,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перестройки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интегрирования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подключения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труда.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протяжении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советский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внешняя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играла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социально-экономического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государства.</w:t>
      </w:r>
    </w:p>
    <w:p w:rsidR="007F00F7" w:rsidRPr="00722FF8" w:rsidRDefault="007F00F7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Торговая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благоприятных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импортеров,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услуг.</w:t>
      </w:r>
      <w:r w:rsidR="00722FF8">
        <w:rPr>
          <w:sz w:val="28"/>
          <w:szCs w:val="28"/>
        </w:rPr>
        <w:t xml:space="preserve"> </w:t>
      </w:r>
    </w:p>
    <w:p w:rsidR="00434A85" w:rsidRPr="00722FF8" w:rsidRDefault="00434A8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Государственное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основывается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Конституции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декабря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N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164-ФЗ,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нормативными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общепризнанными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  <w:r w:rsidR="00722FF8">
        <w:rPr>
          <w:sz w:val="28"/>
          <w:szCs w:val="28"/>
        </w:rPr>
        <w:t xml:space="preserve"> </w:t>
      </w:r>
    </w:p>
    <w:p w:rsidR="00434A85" w:rsidRPr="00722FF8" w:rsidRDefault="00434A8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интеграции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общепризнанными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свободных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вытекающими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отсюда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последствиями.</w:t>
      </w:r>
    </w:p>
    <w:p w:rsidR="00434A85" w:rsidRPr="00722FF8" w:rsidRDefault="00434A85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известно,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взимаемые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операций,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фискальном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говорит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почти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каждый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пятый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поступающий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собирается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трети.</w:t>
      </w:r>
    </w:p>
    <w:p w:rsidR="00434A85" w:rsidRPr="00722FF8" w:rsidRDefault="00434A85" w:rsidP="00722FF8">
      <w:pPr>
        <w:pStyle w:val="ConsNormal"/>
        <w:widowControl/>
        <w:spacing w:line="360" w:lineRule="auto"/>
        <w:ind w:right="0" w:firstLine="709"/>
        <w:jc w:val="both"/>
      </w:pPr>
      <w:r w:rsidRPr="00722FF8">
        <w:t>Таможенное</w:t>
      </w:r>
      <w:r w:rsidR="00722FF8">
        <w:t xml:space="preserve"> </w:t>
      </w:r>
      <w:r w:rsidRPr="00722FF8">
        <w:t>регулирование</w:t>
      </w:r>
      <w:r w:rsidR="00722FF8">
        <w:t xml:space="preserve"> </w:t>
      </w:r>
      <w:r w:rsidRPr="00722FF8">
        <w:t>в</w:t>
      </w:r>
      <w:r w:rsidR="00722FF8">
        <w:t xml:space="preserve"> </w:t>
      </w:r>
      <w:r w:rsidRPr="00722FF8">
        <w:t>Российской</w:t>
      </w:r>
      <w:r w:rsidR="00722FF8">
        <w:t xml:space="preserve"> </w:t>
      </w:r>
      <w:r w:rsidRPr="00722FF8">
        <w:t>Федерации</w:t>
      </w:r>
      <w:r w:rsidR="00722FF8">
        <w:t xml:space="preserve"> </w:t>
      </w:r>
      <w:r w:rsidRPr="00722FF8">
        <w:t>основано</w:t>
      </w:r>
      <w:r w:rsidR="00722FF8">
        <w:t xml:space="preserve"> </w:t>
      </w:r>
      <w:r w:rsidRPr="00722FF8">
        <w:t>на</w:t>
      </w:r>
      <w:r w:rsidR="00722FF8">
        <w:t xml:space="preserve"> </w:t>
      </w:r>
      <w:r w:rsidRPr="00722FF8">
        <w:t>правовых</w:t>
      </w:r>
      <w:r w:rsidR="00722FF8">
        <w:t xml:space="preserve"> </w:t>
      </w:r>
      <w:r w:rsidRPr="00722FF8">
        <w:t>предписаниях</w:t>
      </w:r>
      <w:r w:rsidR="00722FF8">
        <w:t xml:space="preserve"> </w:t>
      </w:r>
      <w:r w:rsidRPr="00722FF8">
        <w:t>органов</w:t>
      </w:r>
      <w:r w:rsidR="00722FF8">
        <w:t xml:space="preserve"> </w:t>
      </w:r>
      <w:r w:rsidRPr="00722FF8">
        <w:t>государственной</w:t>
      </w:r>
      <w:r w:rsidR="00722FF8">
        <w:t xml:space="preserve"> </w:t>
      </w:r>
      <w:r w:rsidRPr="00722FF8">
        <w:t>власти</w:t>
      </w:r>
      <w:r w:rsidR="00722FF8">
        <w:t xml:space="preserve"> </w:t>
      </w:r>
      <w:r w:rsidRPr="00722FF8">
        <w:t>и</w:t>
      </w:r>
      <w:r w:rsidR="00722FF8">
        <w:t xml:space="preserve"> </w:t>
      </w:r>
      <w:r w:rsidRPr="00722FF8">
        <w:t>осуществляется</w:t>
      </w:r>
      <w:r w:rsidR="00722FF8">
        <w:t xml:space="preserve"> </w:t>
      </w:r>
      <w:r w:rsidRPr="00722FF8">
        <w:t>нормами</w:t>
      </w:r>
      <w:r w:rsidR="00722FF8">
        <w:t xml:space="preserve"> </w:t>
      </w:r>
      <w:r w:rsidRPr="00722FF8">
        <w:t>законодательства</w:t>
      </w:r>
      <w:r w:rsidR="00722FF8">
        <w:t xml:space="preserve"> </w:t>
      </w:r>
      <w:r w:rsidRPr="00722FF8">
        <w:t>РФ.</w:t>
      </w:r>
    </w:p>
    <w:p w:rsidR="00762345" w:rsidRPr="00722FF8" w:rsidRDefault="00762345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Цель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="00ED6159" w:rsidRPr="00722FF8">
        <w:rPr>
          <w:sz w:val="28"/>
          <w:szCs w:val="28"/>
        </w:rPr>
        <w:t>рассмотреть</w:t>
      </w:r>
      <w:r w:rsidR="00722FF8">
        <w:rPr>
          <w:sz w:val="28"/>
          <w:szCs w:val="28"/>
        </w:rPr>
        <w:t xml:space="preserve"> </w:t>
      </w:r>
      <w:r w:rsidR="00ED6159" w:rsidRPr="00722FF8">
        <w:rPr>
          <w:sz w:val="28"/>
        </w:rPr>
        <w:t>методологию</w:t>
      </w:r>
      <w:r w:rsidR="00722FF8">
        <w:rPr>
          <w:sz w:val="28"/>
        </w:rPr>
        <w:t xml:space="preserve"> </w:t>
      </w:r>
      <w:r w:rsidR="00ED6159" w:rsidRPr="00722FF8">
        <w:rPr>
          <w:sz w:val="28"/>
        </w:rPr>
        <w:t>определения</w:t>
      </w:r>
      <w:r w:rsidR="00722FF8">
        <w:rPr>
          <w:sz w:val="28"/>
        </w:rPr>
        <w:t xml:space="preserve"> </w:t>
      </w:r>
      <w:r w:rsidR="00ED6159" w:rsidRPr="00722FF8">
        <w:rPr>
          <w:sz w:val="28"/>
        </w:rPr>
        <w:t>таможенных</w:t>
      </w:r>
      <w:r w:rsidR="00722FF8">
        <w:rPr>
          <w:sz w:val="28"/>
        </w:rPr>
        <w:t xml:space="preserve"> </w:t>
      </w:r>
      <w:r w:rsidR="00ED6159" w:rsidRPr="00722FF8">
        <w:rPr>
          <w:sz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="00ED6159"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</w:t>
      </w:r>
      <w:r w:rsidR="00722FF8">
        <w:rPr>
          <w:sz w:val="28"/>
          <w:szCs w:val="28"/>
        </w:rPr>
        <w:t xml:space="preserve"> </w:t>
      </w:r>
      <w:r w:rsidR="00ED6159"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</w:t>
      </w:r>
      <w:r w:rsidR="00ED6159" w:rsidRPr="00722FF8">
        <w:rPr>
          <w:sz w:val="28"/>
          <w:szCs w:val="28"/>
        </w:rPr>
        <w:t>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</w:t>
      </w:r>
      <w:r w:rsidR="00ED6159"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деятельности.</w:t>
      </w:r>
    </w:p>
    <w:p w:rsidR="00762345" w:rsidRPr="00722FF8" w:rsidRDefault="00762345" w:rsidP="00722FF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конкретные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задачи:</w:t>
      </w:r>
      <w:r w:rsidR="00722FF8">
        <w:rPr>
          <w:sz w:val="28"/>
          <w:szCs w:val="28"/>
        </w:rPr>
        <w:t xml:space="preserve"> </w:t>
      </w:r>
    </w:p>
    <w:p w:rsidR="00762345" w:rsidRPr="00722FF8" w:rsidRDefault="00D44AB2" w:rsidP="00722FF8">
      <w:pPr>
        <w:numPr>
          <w:ilvl w:val="0"/>
          <w:numId w:val="13"/>
        </w:numPr>
        <w:shd w:val="clear" w:color="auto" w:fill="FFFFFF"/>
        <w:tabs>
          <w:tab w:val="clear" w:pos="1296"/>
          <w:tab w:val="num" w:pos="-851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noProof/>
          <w:sz w:val="28"/>
          <w:szCs w:val="28"/>
        </w:rPr>
        <w:t>рассмотреть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виды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таможенных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пошлин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и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их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функции</w:t>
      </w:r>
      <w:r w:rsidR="00762345" w:rsidRPr="00722FF8">
        <w:rPr>
          <w:sz w:val="28"/>
          <w:szCs w:val="28"/>
        </w:rPr>
        <w:t>;</w:t>
      </w:r>
    </w:p>
    <w:p w:rsidR="00762345" w:rsidRPr="00722FF8" w:rsidRDefault="00D44AB2" w:rsidP="00722FF8">
      <w:pPr>
        <w:numPr>
          <w:ilvl w:val="0"/>
          <w:numId w:val="13"/>
        </w:numPr>
        <w:shd w:val="clear" w:color="auto" w:fill="FFFFFF"/>
        <w:tabs>
          <w:tab w:val="clear" w:pos="1296"/>
          <w:tab w:val="num" w:pos="-851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исследовать</w:t>
      </w:r>
      <w:r w:rsidR="00722FF8">
        <w:rPr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порядок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уплаты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и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плательщиков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таможенной</w:t>
      </w:r>
      <w:r w:rsidR="00722FF8">
        <w:rPr>
          <w:noProof/>
          <w:sz w:val="28"/>
          <w:szCs w:val="28"/>
        </w:rPr>
        <w:t xml:space="preserve"> </w:t>
      </w:r>
      <w:r w:rsidRPr="00722FF8">
        <w:rPr>
          <w:noProof/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законодательстве</w:t>
      </w:r>
      <w:r w:rsidR="00762345" w:rsidRPr="00722FF8">
        <w:rPr>
          <w:sz w:val="28"/>
          <w:szCs w:val="28"/>
        </w:rPr>
        <w:t>;</w:t>
      </w:r>
    </w:p>
    <w:p w:rsidR="00240EED" w:rsidRPr="00722FF8" w:rsidRDefault="00240EED" w:rsidP="00722FF8">
      <w:pPr>
        <w:numPr>
          <w:ilvl w:val="0"/>
          <w:numId w:val="13"/>
        </w:numPr>
        <w:shd w:val="clear" w:color="auto" w:fill="FFFFFF"/>
        <w:tabs>
          <w:tab w:val="clear" w:pos="1296"/>
          <w:tab w:val="num" w:pos="-851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проанализировать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</w:t>
      </w:r>
      <w:r w:rsidR="0048374B" w:rsidRPr="00722FF8">
        <w:rPr>
          <w:sz w:val="28"/>
          <w:szCs w:val="28"/>
        </w:rPr>
        <w:t>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России;</w:t>
      </w:r>
    </w:p>
    <w:p w:rsidR="00762345" w:rsidRPr="00722FF8" w:rsidRDefault="00762345" w:rsidP="00722FF8">
      <w:pPr>
        <w:numPr>
          <w:ilvl w:val="0"/>
          <w:numId w:val="13"/>
        </w:numPr>
        <w:shd w:val="clear" w:color="auto" w:fill="FFFFFF"/>
        <w:tabs>
          <w:tab w:val="clear" w:pos="1296"/>
          <w:tab w:val="num" w:pos="-851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внести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предложения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деятельности.</w:t>
      </w:r>
    </w:p>
    <w:p w:rsidR="00DD42D3" w:rsidRPr="00722FF8" w:rsidRDefault="0076234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napToGrid w:val="0"/>
          <w:sz w:val="28"/>
          <w:szCs w:val="28"/>
        </w:rPr>
        <w:t>Объектом</w:t>
      </w:r>
      <w:r w:rsidR="00722FF8">
        <w:rPr>
          <w:snapToGrid w:val="0"/>
          <w:sz w:val="28"/>
          <w:szCs w:val="28"/>
        </w:rPr>
        <w:t xml:space="preserve"> </w:t>
      </w:r>
      <w:r w:rsidRPr="00722FF8">
        <w:rPr>
          <w:snapToGrid w:val="0"/>
          <w:sz w:val="28"/>
          <w:szCs w:val="28"/>
        </w:rPr>
        <w:t>данной</w:t>
      </w:r>
      <w:r w:rsidR="00722FF8">
        <w:rPr>
          <w:snapToGrid w:val="0"/>
          <w:sz w:val="28"/>
          <w:szCs w:val="28"/>
        </w:rPr>
        <w:t xml:space="preserve"> </w:t>
      </w:r>
      <w:r w:rsidRPr="00722FF8">
        <w:rPr>
          <w:snapToGrid w:val="0"/>
          <w:sz w:val="28"/>
          <w:szCs w:val="28"/>
        </w:rPr>
        <w:t>курсовой</w:t>
      </w:r>
      <w:r w:rsidR="00722FF8">
        <w:rPr>
          <w:snapToGrid w:val="0"/>
          <w:sz w:val="28"/>
          <w:szCs w:val="28"/>
        </w:rPr>
        <w:t xml:space="preserve"> </w:t>
      </w:r>
      <w:r w:rsidRPr="00722FF8">
        <w:rPr>
          <w:snapToGrid w:val="0"/>
          <w:sz w:val="28"/>
          <w:szCs w:val="28"/>
        </w:rPr>
        <w:t>работы</w:t>
      </w:r>
      <w:r w:rsidR="00722FF8">
        <w:rPr>
          <w:snapToGrid w:val="0"/>
          <w:sz w:val="28"/>
          <w:szCs w:val="28"/>
        </w:rPr>
        <w:t xml:space="preserve"> </w:t>
      </w:r>
      <w:r w:rsidRPr="00722FF8">
        <w:rPr>
          <w:snapToGrid w:val="0"/>
          <w:sz w:val="28"/>
          <w:szCs w:val="28"/>
        </w:rPr>
        <w:t>является</w:t>
      </w:r>
      <w:r w:rsidR="00722FF8">
        <w:rPr>
          <w:snapToGrid w:val="0"/>
          <w:sz w:val="28"/>
          <w:szCs w:val="28"/>
        </w:rPr>
        <w:t xml:space="preserve"> </w:t>
      </w:r>
      <w:r w:rsidR="00DD42D3" w:rsidRPr="00722FF8">
        <w:rPr>
          <w:sz w:val="28"/>
          <w:szCs w:val="28"/>
        </w:rPr>
        <w:t>таможенно-тарифное</w:t>
      </w:r>
      <w:r w:rsidR="00722FF8">
        <w:rPr>
          <w:sz w:val="28"/>
          <w:szCs w:val="28"/>
        </w:rPr>
        <w:t xml:space="preserve"> </w:t>
      </w:r>
      <w:r w:rsidR="00DD42D3"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="00DD42D3"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="00DD42D3" w:rsidRPr="00722FF8">
        <w:rPr>
          <w:sz w:val="28"/>
          <w:szCs w:val="28"/>
        </w:rPr>
        <w:t>деятельности.</w:t>
      </w:r>
    </w:p>
    <w:p w:rsidR="00762345" w:rsidRPr="00722FF8" w:rsidRDefault="00762345" w:rsidP="00722FF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bCs/>
          <w:sz w:val="28"/>
          <w:szCs w:val="28"/>
        </w:rPr>
        <w:t>Методологической</w:t>
      </w:r>
      <w:r w:rsidR="00722FF8">
        <w:rPr>
          <w:bCs/>
          <w:sz w:val="28"/>
          <w:szCs w:val="28"/>
        </w:rPr>
        <w:t xml:space="preserve"> </w:t>
      </w:r>
      <w:r w:rsidRPr="00722FF8">
        <w:rPr>
          <w:bCs/>
          <w:sz w:val="28"/>
          <w:szCs w:val="28"/>
        </w:rPr>
        <w:t>основой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сравнительно-правовой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метод,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метод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анализа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исследуемых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проблем.</w:t>
      </w:r>
      <w:r w:rsidR="00722FF8">
        <w:rPr>
          <w:sz w:val="28"/>
          <w:szCs w:val="28"/>
        </w:rPr>
        <w:t xml:space="preserve"> </w:t>
      </w:r>
    </w:p>
    <w:p w:rsidR="00762345" w:rsidRPr="00722FF8" w:rsidRDefault="00762345" w:rsidP="00722FF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использовался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исследований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произведен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сравнительный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позиций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ученых.</w:t>
      </w:r>
      <w:r w:rsidR="00722FF8">
        <w:rPr>
          <w:sz w:val="28"/>
          <w:szCs w:val="28"/>
        </w:rPr>
        <w:t xml:space="preserve"> </w:t>
      </w:r>
    </w:p>
    <w:p w:rsidR="001B7A94" w:rsidRPr="00722FF8" w:rsidRDefault="00722FF8" w:rsidP="00722FF8">
      <w:pPr>
        <w:spacing w:line="360" w:lineRule="auto"/>
        <w:ind w:firstLine="709"/>
        <w:jc w:val="both"/>
        <w:rPr>
          <w:b/>
          <w:sz w:val="28"/>
        </w:rPr>
      </w:pPr>
      <w:bookmarkStart w:id="2" w:name="_Toc240989951"/>
      <w:r>
        <w:rPr>
          <w:sz w:val="28"/>
        </w:rPr>
        <w:br w:type="page"/>
      </w:r>
      <w:bookmarkStart w:id="3" w:name="_Toc242196882"/>
      <w:r w:rsidR="001B7A94" w:rsidRPr="00722FF8">
        <w:rPr>
          <w:b/>
          <w:sz w:val="28"/>
        </w:rPr>
        <w:t>1.</w:t>
      </w:r>
      <w:r w:rsidRPr="00722FF8">
        <w:rPr>
          <w:b/>
          <w:sz w:val="28"/>
        </w:rPr>
        <w:t xml:space="preserve"> </w:t>
      </w:r>
      <w:r w:rsidR="001B7A94" w:rsidRPr="00722FF8">
        <w:rPr>
          <w:b/>
          <w:sz w:val="28"/>
        </w:rPr>
        <w:t>Методология</w:t>
      </w:r>
      <w:r w:rsidRPr="00722FF8">
        <w:rPr>
          <w:b/>
          <w:sz w:val="28"/>
        </w:rPr>
        <w:t xml:space="preserve"> </w:t>
      </w:r>
      <w:r w:rsidR="001B7A94" w:rsidRPr="00722FF8">
        <w:rPr>
          <w:b/>
          <w:sz w:val="28"/>
        </w:rPr>
        <w:t>определения</w:t>
      </w:r>
      <w:r w:rsidRPr="00722FF8">
        <w:rPr>
          <w:b/>
          <w:sz w:val="28"/>
        </w:rPr>
        <w:t xml:space="preserve"> </w:t>
      </w:r>
      <w:r w:rsidR="001B7A94" w:rsidRPr="00722FF8">
        <w:rPr>
          <w:b/>
          <w:sz w:val="28"/>
        </w:rPr>
        <w:t>таможенных</w:t>
      </w:r>
      <w:r w:rsidRPr="00722FF8">
        <w:rPr>
          <w:b/>
          <w:sz w:val="28"/>
        </w:rPr>
        <w:t xml:space="preserve"> </w:t>
      </w:r>
      <w:r w:rsidR="001B7A94" w:rsidRPr="00722FF8">
        <w:rPr>
          <w:b/>
          <w:sz w:val="28"/>
        </w:rPr>
        <w:t>пошлин</w:t>
      </w:r>
      <w:bookmarkEnd w:id="3"/>
    </w:p>
    <w:p w:rsid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bookmarkStart w:id="4" w:name="_Toc242196883"/>
    </w:p>
    <w:p w:rsidR="003160FF" w:rsidRPr="00722FF8" w:rsidRDefault="001D19C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1.</w:t>
      </w:r>
      <w:r w:rsidR="00722FF8">
        <w:rPr>
          <w:rFonts w:ascii="Times New Roman" w:hAnsi="Times New Roman" w:cs="Times New Roman"/>
          <w:kern w:val="0"/>
          <w:sz w:val="28"/>
          <w:szCs w:val="28"/>
        </w:rPr>
        <w:t xml:space="preserve">1 </w:t>
      </w:r>
      <w:bookmarkEnd w:id="2"/>
      <w:r w:rsidR="001B7A94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Виды</w:t>
      </w:r>
      <w:r w:rsidR="00722FF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1B7A94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таможенных</w:t>
      </w:r>
      <w:r w:rsidR="00722FF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1B7A94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пошлин</w:t>
      </w:r>
      <w:r w:rsidR="00722FF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D44AB2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и</w:t>
      </w:r>
      <w:r w:rsidR="00722FF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1B7A94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их</w:t>
      </w:r>
      <w:r w:rsidR="00722FF8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1B7A94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функции</w:t>
      </w:r>
      <w:bookmarkEnd w:id="4"/>
    </w:p>
    <w:p w:rsidR="00722FF8" w:rsidRDefault="00722FF8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56FA" w:rsidRPr="00722FF8" w:rsidRDefault="008456F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законе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«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тарифе</w:t>
      </w:r>
      <w:r w:rsidR="005C5283" w:rsidRPr="00722FF8">
        <w:rPr>
          <w:sz w:val="28"/>
          <w:szCs w:val="28"/>
        </w:rPr>
        <w:t>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взимаемый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случаях,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[3]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характера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подразделить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отражаются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характера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потоков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подразделяются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(импортные),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(экспортные)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транзитные.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Ввозные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потребления.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преобладающей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конкуренции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[11.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  <w:lang w:val="en-US"/>
        </w:rPr>
        <w:t>C</w:t>
      </w:r>
      <w:r w:rsidR="005C5283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57]</w:t>
      </w:r>
      <w:r w:rsidRPr="00722FF8">
        <w:rPr>
          <w:sz w:val="28"/>
          <w:szCs w:val="28"/>
        </w:rPr>
        <w:t>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Вывозные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пределы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крайне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редко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энергоносителей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сырьевых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США,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запрещены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законодательно.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Транзитные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перевозимым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Встречаются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крайне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редко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преимущественно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войны.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используется.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Сезонные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оперативного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сезонного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характера,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прежде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сельскохозяйственной.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пределами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превышать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нескольких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месяцев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приостанавливается.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практике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использовался,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сахара-сырца,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овощей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фруктов.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Особые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подразделяются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антидемпинговые,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компенсационные,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Антидемпинговые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низкой,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экспортирующей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наносит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местным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подобных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препятствует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расширению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Антидемпинговая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рассматривается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независимо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противодействию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демпинговому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импорту,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посредством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одобрения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экспертом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[18.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122]</w:t>
      </w:r>
      <w:r w:rsidRPr="00722FF8">
        <w:rPr>
          <w:sz w:val="28"/>
          <w:szCs w:val="28"/>
        </w:rPr>
        <w:t>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Компенсационные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процессе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прямо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косвенно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субсидии,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наносит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Компенсационная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независимо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нейтрализации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специфической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субсидии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(союза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посредством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предварительной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одобрения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уполномоченным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субсидирующего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(союза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экспортером.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Специальные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случаях,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какой-либо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импортируется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количествах,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угрожает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серьезный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конкурирующих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Специальная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независимо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ограничению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возросшего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посредством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квоты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предварительной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[10.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40]</w:t>
      </w:r>
      <w:r w:rsidRPr="00722FF8">
        <w:rPr>
          <w:sz w:val="28"/>
          <w:szCs w:val="28"/>
        </w:rPr>
        <w:t>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одностороннем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зашиты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недобросовестной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стороны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партнеров,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дискриминационные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ущемляющие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предшествует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расследование,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проводимое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правительства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уполномоченным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процессе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расследования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двусторонние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переговоры,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позиции,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рассматриваются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объяснения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возникшей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ситуации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предпринимаются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попытки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разногласия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политическим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рассматривать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крайнее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остальные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способы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разногласий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исчерпаны.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Специальные,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устанавливаемые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подвергнут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пошлине.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Обязательным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наличие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угрозы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вследствие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зарубежных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понятия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"существенный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ущерб"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содержится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ГАТТ-ВТО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1994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оценивается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анализа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последствий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[6.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93]</w:t>
      </w:r>
      <w:r w:rsidRPr="00722FF8">
        <w:rPr>
          <w:sz w:val="28"/>
          <w:szCs w:val="28"/>
        </w:rPr>
        <w:t>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Антидемпинговая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поставляемого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экспортерами,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являющегося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предметом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демпингового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причиняющего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обязательства.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Ставка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антидемпинговой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превышать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демпинговой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маржи.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Ставка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компенсационной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превышать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специфической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субсидии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(союза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рассчитанный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единицу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субсидируемого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экспортированного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Различные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инструментом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отсутствует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общепринятое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Целесообразно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выделить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регулирующую,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фискальную.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поддержания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соотношения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рентабельности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потребления,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рентабельности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Регулирующая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перерастать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стимулирующую,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стимулируется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Фискальная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поставляемых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подчиненной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Величина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следовательно,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зависеть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соотношения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затрат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продукцию.</w:t>
      </w:r>
    </w:p>
    <w:p w:rsidR="001B7A94" w:rsidRPr="00722FF8" w:rsidRDefault="001B7A94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фискальная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приобретает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самостоятельное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возможностей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бюджета.</w:t>
      </w:r>
    </w:p>
    <w:p w:rsidR="00100E04" w:rsidRPr="00722FF8" w:rsidRDefault="00100E04" w:rsidP="00722FF8">
      <w:pPr>
        <w:spacing w:line="360" w:lineRule="auto"/>
        <w:ind w:firstLine="709"/>
        <w:jc w:val="both"/>
        <w:rPr>
          <w:sz w:val="28"/>
        </w:rPr>
      </w:pPr>
    </w:p>
    <w:p w:rsidR="002040BA" w:rsidRP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5" w:name="_Toc242196884"/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8E5619" w:rsidRPr="00722FF8">
        <w:rPr>
          <w:rFonts w:ascii="Times New Roman" w:hAnsi="Times New Roman" w:cs="Times New Roman"/>
          <w:kern w:val="0"/>
          <w:sz w:val="28"/>
          <w:szCs w:val="28"/>
        </w:rPr>
        <w:t>1.2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5619" w:rsidRPr="00722FF8">
        <w:rPr>
          <w:rFonts w:ascii="Times New Roman" w:hAnsi="Times New Roman" w:cs="Times New Roman"/>
          <w:kern w:val="0"/>
          <w:sz w:val="28"/>
          <w:szCs w:val="28"/>
        </w:rPr>
        <w:t>Плательщики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5619" w:rsidRPr="00722FF8">
        <w:rPr>
          <w:rFonts w:ascii="Times New Roman" w:hAnsi="Times New Roman" w:cs="Times New Roman"/>
          <w:kern w:val="0"/>
          <w:sz w:val="28"/>
          <w:szCs w:val="28"/>
        </w:rPr>
        <w:t>таможенной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5619" w:rsidRPr="00722FF8">
        <w:rPr>
          <w:rFonts w:ascii="Times New Roman" w:hAnsi="Times New Roman" w:cs="Times New Roman"/>
          <w:kern w:val="0"/>
          <w:sz w:val="28"/>
          <w:szCs w:val="28"/>
        </w:rPr>
        <w:t>пошлины</w:t>
      </w:r>
      <w:bookmarkEnd w:id="5"/>
    </w:p>
    <w:p w:rsidR="00722FF8" w:rsidRDefault="00722FF8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2040BA" w:rsidRPr="00722FF8" w:rsidRDefault="002040BA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(подп.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выступать:</w:t>
      </w:r>
    </w:p>
    <w:p w:rsidR="002040BA" w:rsidRPr="00722FF8" w:rsidRDefault="002040BA" w:rsidP="00722FF8">
      <w:pPr>
        <w:numPr>
          <w:ilvl w:val="0"/>
          <w:numId w:val="2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российское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заключившее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сделку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сделка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заключена,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сделкой;</w:t>
      </w:r>
    </w:p>
    <w:p w:rsidR="002040BA" w:rsidRPr="00722FF8" w:rsidRDefault="002040BA" w:rsidP="00722FF8">
      <w:pPr>
        <w:numPr>
          <w:ilvl w:val="0"/>
          <w:numId w:val="2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пользования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сделки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(физические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личных,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семейных,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домашних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нужд,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предпринимательской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пользующиеся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представительства,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зарегистрированные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(аккредитованные)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заявлении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реэкспорта,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нужд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представительств);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выступающие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достаточном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гражданским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юридически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находящимися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сделки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(иностранные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перевозчики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заявлении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транзита)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[1]</w:t>
      </w:r>
      <w:r w:rsidRPr="00722FF8">
        <w:rPr>
          <w:sz w:val="28"/>
          <w:szCs w:val="28"/>
        </w:rPr>
        <w:t>.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понимается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юридическое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Реестр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совершающее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заинтересованных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144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уплачивает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содержание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предусматривает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несмотря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статус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1993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статус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вступал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правоотношения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имени),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по-прежнему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отвечает,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самостоятельно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границу.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каждом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несоблюдения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комментируемая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относит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перевозчика,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владельца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возложена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соблюдению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отметить,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круг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шире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рассматриваемой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этапа,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произошло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отвечают:</w:t>
      </w:r>
    </w:p>
    <w:p w:rsidR="002040BA" w:rsidRPr="00722FF8" w:rsidRDefault="002040BA" w:rsidP="00722FF8">
      <w:pPr>
        <w:numPr>
          <w:ilvl w:val="0"/>
          <w:numId w:val="2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осуществляющее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грузовые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прибытия,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утраты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третьим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перевозчик,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экспедитор,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получившие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недоставки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назначения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(абз.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90,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112,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получатель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перевозчик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перевозимые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(абз.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владелец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утраты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хранящихся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утраты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хранящихся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железная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дорога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утраты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хранящихся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РФ);</w:t>
      </w:r>
    </w:p>
    <w:p w:rsidR="002040BA" w:rsidRPr="00722FF8" w:rsidRDefault="002040BA" w:rsidP="00722FF8">
      <w:pPr>
        <w:numPr>
          <w:ilvl w:val="0"/>
          <w:numId w:val="2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переработки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переработки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потребления,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переработки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беспошлинной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169,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179,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192,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203,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230,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257,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262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[1]</w:t>
      </w:r>
      <w:r w:rsidRPr="00722FF8">
        <w:rPr>
          <w:sz w:val="28"/>
          <w:szCs w:val="28"/>
        </w:rPr>
        <w:t>.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круг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переместившие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участвовавшие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приобрели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ввезенные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участвовавшие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приобрели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подтверждено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порядке.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перераспределил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отказался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солидарной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1993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доставке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возлагалась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непосредственно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перевозчика.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зависело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являлся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владельцем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владельцем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являлся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отвечало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поместившее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отсутствии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собственник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владельцем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являлось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возлагалась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указанное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предусматривалось,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поместившее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владелец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солидарную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указанным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перемещающее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солидарную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брокером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[14.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168]</w:t>
      </w:r>
      <w:r w:rsidRPr="00722FF8">
        <w:rPr>
          <w:sz w:val="28"/>
          <w:szCs w:val="28"/>
        </w:rPr>
        <w:t>.</w:t>
      </w:r>
    </w:p>
    <w:p w:rsidR="002040BA" w:rsidRPr="00722FF8" w:rsidRDefault="002040BA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дополнительно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отнесены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участвовавшие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незаконности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перемещения.</w:t>
      </w:r>
    </w:p>
    <w:p w:rsidR="001B7A94" w:rsidRPr="00722FF8" w:rsidRDefault="001B7A94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3E5" w:rsidRPr="00722FF8" w:rsidRDefault="00722FF8" w:rsidP="00722FF8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6" w:name="_Toc242196885"/>
      <w:r w:rsidR="00100E04" w:rsidRPr="00722FF8">
        <w:rPr>
          <w:b/>
          <w:sz w:val="28"/>
        </w:rPr>
        <w:t>1.3</w:t>
      </w:r>
      <w:r w:rsidRPr="00722FF8">
        <w:rPr>
          <w:b/>
          <w:sz w:val="28"/>
        </w:rPr>
        <w:t xml:space="preserve"> </w:t>
      </w:r>
      <w:r w:rsidR="00BE20D6" w:rsidRPr="00722FF8">
        <w:rPr>
          <w:b/>
          <w:sz w:val="28"/>
        </w:rPr>
        <w:t>Порядок</w:t>
      </w:r>
      <w:r w:rsidRPr="00722FF8">
        <w:rPr>
          <w:b/>
          <w:sz w:val="28"/>
        </w:rPr>
        <w:t xml:space="preserve"> </w:t>
      </w:r>
      <w:r w:rsidR="00BE20D6" w:rsidRPr="00722FF8">
        <w:rPr>
          <w:b/>
          <w:sz w:val="28"/>
        </w:rPr>
        <w:t>уплаты</w:t>
      </w:r>
      <w:r w:rsidRPr="00722FF8">
        <w:rPr>
          <w:b/>
          <w:sz w:val="28"/>
        </w:rPr>
        <w:t xml:space="preserve"> </w:t>
      </w:r>
      <w:r w:rsidR="00100E04" w:rsidRPr="00722FF8">
        <w:rPr>
          <w:b/>
          <w:sz w:val="28"/>
        </w:rPr>
        <w:t>таможенной</w:t>
      </w:r>
      <w:r w:rsidRPr="00722FF8">
        <w:rPr>
          <w:b/>
          <w:sz w:val="28"/>
        </w:rPr>
        <w:t xml:space="preserve"> </w:t>
      </w:r>
      <w:r w:rsidR="00100E04" w:rsidRPr="00722FF8">
        <w:rPr>
          <w:b/>
          <w:sz w:val="28"/>
        </w:rPr>
        <w:t>пошлины</w:t>
      </w:r>
      <w:bookmarkEnd w:id="6"/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</w:rPr>
      </w:pPr>
    </w:p>
    <w:p w:rsidR="005F55D7" w:rsidRPr="00722FF8" w:rsidRDefault="005F55D7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возникает:</w:t>
      </w:r>
    </w:p>
    <w:p w:rsidR="00B54E8B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1)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пересечения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фактическое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последующие</w:t>
      </w:r>
      <w:r w:rsidR="00722FF8">
        <w:rPr>
          <w:sz w:val="28"/>
        </w:rPr>
        <w:t xml:space="preserve"> </w:t>
      </w:r>
      <w:r w:rsidRPr="00722FF8">
        <w:rPr>
          <w:sz w:val="28"/>
          <w:szCs w:val="28"/>
        </w:rPr>
        <w:t>предусмотренные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органами;</w:t>
      </w:r>
    </w:p>
    <w:p w:rsidR="00B54E8B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2)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непосредственно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направленных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[10.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39]</w:t>
      </w:r>
      <w:r w:rsidRPr="00722FF8">
        <w:rPr>
          <w:sz w:val="28"/>
          <w:szCs w:val="28"/>
        </w:rPr>
        <w:t>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Вывозом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непосредственно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направленных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последующие,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пересечения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уплачиваются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если:</w:t>
      </w:r>
    </w:p>
    <w:p w:rsidR="005F55D7" w:rsidRPr="00722FF8" w:rsidRDefault="005F55D7" w:rsidP="00722FF8">
      <w:pPr>
        <w:shd w:val="clear" w:color="auto" w:fill="FFFFFF"/>
        <w:tabs>
          <w:tab w:val="left" w:pos="2429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1)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</w:t>
      </w:r>
      <w:r w:rsidR="00B6352C" w:rsidRPr="00722FF8">
        <w:rPr>
          <w:sz w:val="28"/>
          <w:szCs w:val="28"/>
        </w:rPr>
        <w:t>ьством</w:t>
      </w:r>
      <w:r w:rsidR="00722FF8">
        <w:rPr>
          <w:sz w:val="28"/>
          <w:szCs w:val="28"/>
        </w:rPr>
        <w:t xml:space="preserve"> </w:t>
      </w:r>
      <w:r w:rsidR="00B6352C"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="00B6352C"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="00B6352C"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Федерации: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облагаются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налогами;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предоставлено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освобождение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освобождения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соблюдении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предоставлено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освобождение;</w:t>
      </w:r>
    </w:p>
    <w:p w:rsidR="005F55D7" w:rsidRPr="00722FF8" w:rsidRDefault="005F55D7" w:rsidP="00722FF8">
      <w:pPr>
        <w:numPr>
          <w:ilvl w:val="0"/>
          <w:numId w:val="20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недели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адрес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получателя,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превышает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5000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рублей;</w:t>
      </w:r>
    </w:p>
    <w:p w:rsidR="005F55D7" w:rsidRPr="00722FF8" w:rsidRDefault="005F55D7" w:rsidP="00722FF8">
      <w:pPr>
        <w:numPr>
          <w:ilvl w:val="0"/>
          <w:numId w:val="20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свободного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отсутствии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требований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оказались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уничтоженными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безвозвратно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утерянными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вследствие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непреодолимой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силы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результате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естественного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износа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убыли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транспортировки,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(эксплуатации);</w:t>
      </w:r>
    </w:p>
    <w:p w:rsidR="005F55D7" w:rsidRPr="00722FF8" w:rsidRDefault="005F55D7" w:rsidP="00722FF8">
      <w:pPr>
        <w:numPr>
          <w:ilvl w:val="0"/>
          <w:numId w:val="20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законами.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Согласно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пункту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</w:t>
      </w:r>
      <w:r w:rsidR="005C5283" w:rsidRPr="00722FF8">
        <w:rPr>
          <w:sz w:val="28"/>
          <w:szCs w:val="28"/>
        </w:rPr>
        <w:t>атьи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319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кодекса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[1</w:t>
      </w:r>
      <w:r w:rsidRPr="00722FF8">
        <w:rPr>
          <w:sz w:val="28"/>
          <w:szCs w:val="28"/>
        </w:rPr>
        <w:t>]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выпущенных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свободного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вывезенных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прекращается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случаях,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Федерации:</w:t>
      </w:r>
    </w:p>
    <w:p w:rsidR="005F55D7" w:rsidRPr="00722FF8" w:rsidRDefault="005F55D7" w:rsidP="00722FF8">
      <w:pPr>
        <w:numPr>
          <w:ilvl w:val="0"/>
          <w:numId w:val="21"/>
        </w:numPr>
        <w:shd w:val="clear" w:color="auto" w:fill="FFFFFF"/>
        <w:tabs>
          <w:tab w:val="left" w:pos="23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плательщиком;</w:t>
      </w:r>
    </w:p>
    <w:p w:rsidR="005F55D7" w:rsidRPr="00722FF8" w:rsidRDefault="005F55D7" w:rsidP="00722FF8">
      <w:pPr>
        <w:numPr>
          <w:ilvl w:val="0"/>
          <w:numId w:val="21"/>
        </w:numPr>
        <w:shd w:val="clear" w:color="auto" w:fill="FFFFFF"/>
        <w:tabs>
          <w:tab w:val="left" w:pos="23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возникновением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обстоятельств,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прекращение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налогов;</w:t>
      </w:r>
    </w:p>
    <w:p w:rsidR="005F55D7" w:rsidRPr="00722FF8" w:rsidRDefault="005F55D7" w:rsidP="00722FF8">
      <w:pPr>
        <w:numPr>
          <w:ilvl w:val="0"/>
          <w:numId w:val="21"/>
        </w:numPr>
        <w:shd w:val="clear" w:color="auto" w:fill="FFFFFF"/>
        <w:tabs>
          <w:tab w:val="left" w:pos="23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смертью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умершим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гражданским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Федерации;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ликвидацией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организации-плательщика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ликвидационной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комиссией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(внебюджетными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фондами)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Обстоятельствами,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прекращение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отмена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(пункт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освобождающей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(статья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обратную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силу.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сопряжена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операций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идентичны.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Максимальный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прибытия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завершения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</w:rPr>
        <w:t xml:space="preserve"> </w:t>
      </w:r>
      <w:r w:rsidRPr="00722FF8">
        <w:rPr>
          <w:sz w:val="28"/>
          <w:szCs w:val="28"/>
        </w:rPr>
        <w:t>транзита,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Выиграет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подаст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раньше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срока.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институт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предварительного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любое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заинтересованное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обратиться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прибытия)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завершения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Много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нюансов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вариаций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денежных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финансовой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устанавливаются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финансовой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санкции.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пункте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329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помещенные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содержание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предусматривает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следующий: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процедуру,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подсчитываются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невозможно,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подсчитываются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помещения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транзита.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[19.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24]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Изменились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трубопроводным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электропередачи.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Сейчас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начала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новому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уплачено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трубопроводным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транспортом.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месяца,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предшествующего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месяцу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декларацию.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позже,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100-процентная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электроэнергии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электропередачи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родилась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буквально</w:t>
      </w:r>
      <w:r w:rsidR="00722FF8">
        <w:rPr>
          <w:sz w:val="28"/>
        </w:rPr>
        <w:t xml:space="preserve"> </w:t>
      </w:r>
      <w:r w:rsidRPr="00722FF8">
        <w:rPr>
          <w:sz w:val="28"/>
          <w:szCs w:val="28"/>
        </w:rPr>
        <w:t>накануне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второго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поскольку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попытки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двух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справедливой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электроэнергии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увенчались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успехом.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Специфика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забора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электроэнергии.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Продавец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знает,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израсходуется.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проявит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себя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будущем,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покажет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практика,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обратить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внимание,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подобных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остается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впервые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урегулированы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положения,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касающиеся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Сегодняшнее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уплачены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Отсюда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весьма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зыбкая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рассматривать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строгое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юридическое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денежных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находятся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идентифицированы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конкретные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стороны,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несмотря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наличие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санкции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остались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административная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связанная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финансовая,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начисленных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названы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наконец,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лежащее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обратить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давности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возврат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авансовых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подлежат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[12.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142]</w:t>
      </w:r>
      <w:r w:rsidRPr="00722FF8">
        <w:rPr>
          <w:sz w:val="28"/>
          <w:szCs w:val="28"/>
        </w:rPr>
        <w:t>.</w:t>
      </w:r>
    </w:p>
    <w:p w:rsidR="004153E5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Пункт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331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определяет,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уплачены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любой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Статья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332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описывает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ситуацию,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считается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исполненной.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отличие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банк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наличии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достаточных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плательщика),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точкой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списание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плательщика.</w:t>
      </w:r>
    </w:p>
    <w:p w:rsidR="005F55D7" w:rsidRPr="00722FF8" w:rsidRDefault="005F55D7" w:rsidP="00722FF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денежные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поступят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разумный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срок,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вправе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обратить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деньги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пришли.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предусматривает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Кроме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считается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исполненной,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расписано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выполняет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плательщик.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обращаем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считается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выполненной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распоряжения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залога,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поручитель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гарант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расплатится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выданным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поручительствам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банковским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гарантиям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называются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предельными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происходящих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торгово-политических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наиболее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благоприятствуемой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(ч.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Закона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«О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тарифе»</w:t>
      </w:r>
      <w:r w:rsidR="00722FF8">
        <w:rPr>
          <w:sz w:val="28"/>
          <w:szCs w:val="28"/>
        </w:rPr>
        <w:t xml:space="preserve"> </w:t>
      </w:r>
      <w:r w:rsidR="005C5283" w:rsidRPr="00722FF8">
        <w:rPr>
          <w:sz w:val="28"/>
          <w:szCs w:val="28"/>
        </w:rPr>
        <w:t>[</w:t>
      </w:r>
      <w:r w:rsidRPr="00722FF8">
        <w:rPr>
          <w:sz w:val="28"/>
          <w:szCs w:val="28"/>
        </w:rPr>
        <w:t>3]).</w:t>
      </w:r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D046FD" w:rsidRPr="00722FF8" w:rsidRDefault="00722FF8" w:rsidP="00722FF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7" w:name="_Toc242196886"/>
      <w:r w:rsidR="005108E6" w:rsidRPr="00722FF8">
        <w:rPr>
          <w:b/>
          <w:sz w:val="28"/>
        </w:rPr>
        <w:t>2.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Взимание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таможенных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платежей,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контроль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таможенной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стоимости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и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тарифное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регулирование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внешнеторговой</w:t>
      </w:r>
      <w:r w:rsidRPr="00722FF8">
        <w:rPr>
          <w:b/>
          <w:sz w:val="28"/>
        </w:rPr>
        <w:t xml:space="preserve"> </w:t>
      </w:r>
      <w:r w:rsidR="005108E6" w:rsidRPr="00722FF8">
        <w:rPr>
          <w:b/>
          <w:sz w:val="28"/>
        </w:rPr>
        <w:t>деятельности</w:t>
      </w:r>
      <w:bookmarkEnd w:id="7"/>
    </w:p>
    <w:p w:rsidR="00D046FD" w:rsidRPr="00722FF8" w:rsidRDefault="00D046FD" w:rsidP="00722FF8">
      <w:pPr>
        <w:spacing w:line="360" w:lineRule="auto"/>
        <w:ind w:firstLine="709"/>
        <w:jc w:val="both"/>
        <w:rPr>
          <w:sz w:val="28"/>
        </w:rPr>
      </w:pPr>
    </w:p>
    <w:p w:rsidR="005108E6" w:rsidRDefault="001F652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Деятельность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современных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оценивается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преимущественно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динамике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Комплексное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понятие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характера: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(ввозную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вывозную),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косвенные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—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НДС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акцизы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сборы:</w:t>
      </w:r>
      <w:bookmarkStart w:id="8" w:name="_Toc240989955"/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оформление,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сопровождение,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хранение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[15.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1266B8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84]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итогам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доход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перечислено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4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694,5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составляет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101,8%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установленного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органам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задания.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прошлым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перечислено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440,6</w:t>
      </w:r>
      <w:r w:rsidR="00722FF8">
        <w:rPr>
          <w:sz w:val="28"/>
          <w:szCs w:val="28"/>
        </w:rPr>
        <w:t xml:space="preserve"> </w:t>
      </w:r>
      <w:r w:rsidR="005108E6" w:rsidRPr="00722FF8">
        <w:rPr>
          <w:sz w:val="28"/>
          <w:szCs w:val="28"/>
        </w:rPr>
        <w:t>мл</w:t>
      </w:r>
      <w:r w:rsidR="00F1777A" w:rsidRPr="00722FF8">
        <w:rPr>
          <w:sz w:val="28"/>
          <w:szCs w:val="28"/>
        </w:rPr>
        <w:t>рд.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больше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44,3%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(рис.</w:t>
      </w:r>
      <w:r w:rsidR="00722FF8">
        <w:rPr>
          <w:sz w:val="28"/>
          <w:szCs w:val="28"/>
        </w:rPr>
        <w:t xml:space="preserve"> </w:t>
      </w:r>
      <w:r w:rsidR="00F1777A" w:rsidRPr="00722FF8">
        <w:rPr>
          <w:sz w:val="28"/>
          <w:szCs w:val="28"/>
        </w:rPr>
        <w:t>1)</w:t>
      </w:r>
    </w:p>
    <w:p w:rsidR="00722FF8" w:rsidRDefault="00722FF8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722FF8" w:rsidRP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2FF8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таможенных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платежей,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перечисленных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федеральный</w:t>
      </w:r>
      <w:r>
        <w:rPr>
          <w:b/>
          <w:sz w:val="28"/>
          <w:szCs w:val="28"/>
        </w:rPr>
        <w:t xml:space="preserve"> </w:t>
      </w:r>
      <w:r w:rsidRPr="00722FF8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 </w:t>
      </w:r>
    </w:p>
    <w:p w:rsidR="005108E6" w:rsidRPr="00722FF8" w:rsidRDefault="008D2C63" w:rsidP="00722FF8">
      <w:pPr>
        <w:spacing w:line="360" w:lineRule="auto"/>
        <w:ind w:firstLine="709"/>
        <w:jc w:val="both"/>
        <w:rPr>
          <w:b/>
          <w:sz w:val="28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2.9pt;width:357.75pt;height:189.2pt;z-index:251657728">
            <v:imagedata r:id="rId7" o:title="" grayscale="t"/>
          </v:shape>
          <o:OLEObject Type="Embed" ProgID="Excel.Sheet.8" ShapeID="_x0000_s1026" DrawAspect="Content" ObjectID="_1457334335" r:id="rId8">
            <o:FieldCodes>\s</o:FieldCodes>
          </o:OLEObject>
        </w:objec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FF8" w:rsidRDefault="00722FF8" w:rsidP="00722F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08E6" w:rsidRPr="00722FF8" w:rsidRDefault="005108E6" w:rsidP="00722FF8">
      <w:pPr>
        <w:spacing w:line="360" w:lineRule="auto"/>
        <w:ind w:firstLine="709"/>
        <w:jc w:val="both"/>
        <w:rPr>
          <w:b/>
          <w:sz w:val="28"/>
        </w:rPr>
      </w:pPr>
    </w:p>
    <w:p w:rsidR="00722FF8" w:rsidRDefault="00F1777A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Рис.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Динамика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 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экспорте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[21]</w:t>
      </w:r>
      <w:r w:rsidR="00722FF8">
        <w:rPr>
          <w:sz w:val="28"/>
          <w:szCs w:val="28"/>
        </w:rPr>
        <w:t xml:space="preserve"> </w:t>
      </w:r>
    </w:p>
    <w:p w:rsidR="00DB1C5B" w:rsidRPr="00722FF8" w:rsidRDefault="00722FF8" w:rsidP="00722F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C5B" w:rsidRPr="00722FF8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таможенных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платежей,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="00DB1C5B" w:rsidRPr="00722FF8">
        <w:rPr>
          <w:sz w:val="28"/>
          <w:szCs w:val="28"/>
        </w:rPr>
        <w:t>2</w:t>
      </w:r>
    </w:p>
    <w:p w:rsidR="005108E6" w:rsidRPr="00722FF8" w:rsidRDefault="009852D0" w:rsidP="00722FF8">
      <w:pPr>
        <w:spacing w:line="360" w:lineRule="auto"/>
        <w:ind w:firstLine="709"/>
        <w:jc w:val="both"/>
        <w:rPr>
          <w:b/>
          <w:sz w:val="28"/>
          <w:szCs w:val="16"/>
        </w:rPr>
      </w:pPr>
      <w:r w:rsidRPr="00722FF8">
        <w:rPr>
          <w:b/>
          <w:sz w:val="28"/>
          <w:szCs w:val="16"/>
        </w:rPr>
        <w:object w:dxaOrig="6840" w:dyaOrig="4020">
          <v:shape id="_x0000_i1026" type="#_x0000_t75" style="width:342pt;height:201pt" o:ole="">
            <v:imagedata r:id="rId9" o:title="" grayscale="t"/>
          </v:shape>
          <o:OLEObject Type="Embed" ProgID="Excel.Sheet.8" ShapeID="_x0000_i1026" DrawAspect="Content" ObjectID="_1457334334" r:id="rId10">
            <o:FieldCodes>\s</o:FieldCodes>
          </o:OLEObject>
        </w:object>
      </w:r>
    </w:p>
    <w:p w:rsidR="00DB1C5B" w:rsidRPr="00722FF8" w:rsidRDefault="00DB1C5B" w:rsidP="00722FF8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Рис.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 w:rsidRP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[21]</w:t>
      </w:r>
    </w:p>
    <w:p w:rsidR="00722FF8" w:rsidRDefault="00722FF8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ежедневно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перечисляли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18,7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ежедневных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прошлого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5,7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предоставленных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</w:t>
      </w:r>
      <w:r w:rsidR="006F32DC"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43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больше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(191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1%.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наибольшая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предоставленных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приходилась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освобождение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разделе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(СРП)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48,13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(112,6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декабрь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аналогичным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ввезенных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СРП,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1,3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9,75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7,67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1,4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73,58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104,94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объемов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вывозимой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инвесторами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СРП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нефти,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добытой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СРП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проектам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«Сахалин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«Сахалин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2»,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нефть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Доли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составили: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Калининградской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области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вывозимые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27,12%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(63,44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8,95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(20,94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категории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(17,87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реабилитации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инвалидов,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изделий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медицинской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линз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оправ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очков,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сырья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комплектующих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8,2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(21,75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[21]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6F32DC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инвесторов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уставный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(складочный)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капитал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инвестициями,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</w:t>
      </w:r>
      <w:r w:rsidR="006F32DC" w:rsidRPr="00722FF8">
        <w:rPr>
          <w:sz w:val="28"/>
          <w:szCs w:val="28"/>
        </w:rPr>
        <w:t>ошлины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1,13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0,52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году).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технологического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оборудования,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вклада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уставные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(складочные)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капиталы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НДС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5,6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5,9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гуманитарной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помощи,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почти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0,249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0,087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году).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помощи,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почти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0,82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0,47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году).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договоров,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23,29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20,94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межправительственного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Турецкой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Республики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природного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Турецкую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Республику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акваторию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Протокола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«Голубой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поток».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20,779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17,869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состоянию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79,2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40,6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38,6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9,0%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(по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21,4%,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снизилась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1,6%).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учитываемая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невозможная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взысканию,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35,9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т.е.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45,4%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сократилась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15,6%</w:t>
      </w:r>
      <w:r w:rsidR="00722FF8" w:rsidRP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[21]</w:t>
      </w:r>
      <w:r w:rsidRPr="00722FF8">
        <w:rPr>
          <w:sz w:val="28"/>
          <w:szCs w:val="28"/>
        </w:rPr>
        <w:t>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Наибольшие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Центральное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управление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(ЦТУ)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39,2%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Северо-Западное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управление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(СЗТУ)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24,0%.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состоянию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образовалась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погашена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</w:t>
      </w:r>
      <w:r w:rsidR="006F32DC" w:rsidRPr="00722FF8">
        <w:rPr>
          <w:sz w:val="28"/>
          <w:szCs w:val="28"/>
        </w:rPr>
        <w:t>14,0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показатель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уменьшился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19,0%.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возникновения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указанной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недостоверное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заявление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(24,7%),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нарушение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режимов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(9,4%)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недостоверных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(неточных)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документов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сведений,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влияющих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(46,2%).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Наибольшие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образовавшейся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непогашенной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образовавшейся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(55,5%),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Сибирское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управление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(СТУ)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(8,6%)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Центральная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энергетическая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(7,9%).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отметить,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погашенной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379,7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968,4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(98,0%),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411,3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(2,0%).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погашенной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выросла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6,8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582,7%).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выявленной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предыдущих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44,6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35,7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8,9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выявленной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213,1%.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17,7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8,5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9,2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млрд.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11,1%.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768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безнадежной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списании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409,4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328,4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пеням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081,0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млн.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практически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исчерпаны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действующие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безнадежной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списания,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задолженности,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безнадежной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взысканию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списанная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сократилась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66,4%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годом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</w:t>
      </w:r>
      <w:r w:rsidR="00D854BA" w:rsidRPr="00722FF8">
        <w:rPr>
          <w:sz w:val="28"/>
          <w:szCs w:val="28"/>
        </w:rPr>
        <w:t>1</w:t>
      </w:r>
      <w:r w:rsidR="001266B8" w:rsidRPr="00722FF8">
        <w:rPr>
          <w:sz w:val="28"/>
          <w:szCs w:val="28"/>
        </w:rPr>
        <w:t>9.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D854BA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24]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предусмотренным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основаниям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(далее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имущество),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379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668,97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указанный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передано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уполномоченные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последующего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распоряжения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272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292,17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перечислены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денежные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178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135,58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учитывается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имущество,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переданное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уполномоченные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распоряжения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376,8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состоянию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января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принято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постановлений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прошлых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лет)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исполнения: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446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постановлений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административных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правонарушениях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сфере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="006F32DC" w:rsidRPr="00722FF8">
        <w:rPr>
          <w:sz w:val="28"/>
          <w:szCs w:val="28"/>
        </w:rPr>
        <w:t>дела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(дела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АП)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наложением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штрафных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санкций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503,90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Исполнено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262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АП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 </w:t>
      </w:r>
      <w:r w:rsidRPr="00722FF8">
        <w:rPr>
          <w:sz w:val="28"/>
          <w:szCs w:val="28"/>
        </w:rPr>
        <w:t>929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430,40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постановлениям-квитанциям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071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234,70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Обжаловано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пересматривается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515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постановлений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АП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сумму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225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663,57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тыс.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рублей.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участвовала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Совместно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Минфином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Думой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велась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внесению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(ТК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унификации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членов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ЕврАзЭС.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рамках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проводимой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ЕврАзЭС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подготовлены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одобренные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Правительством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проекты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документов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направлению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стоимости: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Протокол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единообразного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союза;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Протокол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обмене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Республики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Белоруссия,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Республики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Казахстан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[19.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22]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Кроме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принимала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активное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проработке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проектов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внесении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налогообложения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правильностью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исчисления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полнотой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трансфертного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ценообразования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портовых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зон.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разработаны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нормативные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направленные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заявления,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товаров: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приказ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16.04.2008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№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435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утверждении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(ДТС-3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ДТС-4)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вывозимые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заполнения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декларации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стоимости»;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распоряжение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04.02.2008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№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23-р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информационном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взаимодействии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самостоятельном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товаров».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Проводимая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нормативно-правовому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вопросов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позволила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повысить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принимаемых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снизить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количество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жалоб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необоснованные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стоимости.</w:t>
      </w:r>
      <w:r w:rsidR="00722FF8">
        <w:rPr>
          <w:sz w:val="28"/>
          <w:szCs w:val="28"/>
        </w:rPr>
        <w:t xml:space="preserve"> </w:t>
      </w:r>
    </w:p>
    <w:p w:rsidR="005108E6" w:rsidRPr="00722FF8" w:rsidRDefault="005108E6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Осуществлялись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мероприятия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проведению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выпуска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выявления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ведомственного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нижестоящими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органами.</w:t>
      </w:r>
    </w:p>
    <w:p w:rsidR="001266B8" w:rsidRPr="00722FF8" w:rsidRDefault="001266B8" w:rsidP="00722FF8">
      <w:pPr>
        <w:spacing w:line="360" w:lineRule="auto"/>
        <w:ind w:firstLine="709"/>
        <w:jc w:val="both"/>
        <w:rPr>
          <w:sz w:val="28"/>
          <w:szCs w:val="28"/>
        </w:rPr>
      </w:pPr>
    </w:p>
    <w:p w:rsidR="007C6B71" w:rsidRP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9" w:name="_Toc242196887"/>
      <w:r>
        <w:rPr>
          <w:rFonts w:ascii="Times New Roman" w:hAnsi="Times New Roman" w:cs="Times New Roman"/>
          <w:kern w:val="0"/>
          <w:sz w:val="28"/>
        </w:rPr>
        <w:br w:type="page"/>
      </w:r>
      <w:r w:rsidR="007C6B71" w:rsidRPr="00722FF8">
        <w:rPr>
          <w:rFonts w:ascii="Times New Roman" w:hAnsi="Times New Roman" w:cs="Times New Roman"/>
          <w:kern w:val="0"/>
          <w:sz w:val="28"/>
        </w:rPr>
        <w:t>3.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Существующие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проблемы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и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перспективы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регулирования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внешнеторговой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деятельности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="007C6B71" w:rsidRPr="00722FF8">
        <w:rPr>
          <w:rFonts w:ascii="Times New Roman" w:hAnsi="Times New Roman" w:cs="Times New Roman"/>
          <w:kern w:val="0"/>
          <w:sz w:val="28"/>
        </w:rPr>
        <w:t>РФ</w:t>
      </w:r>
      <w:bookmarkEnd w:id="8"/>
      <w:bookmarkEnd w:id="9"/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современном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выделить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финансово-экономические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решаемые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ходе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Первая.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среды.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Вторая.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экспансии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доступа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дешевых,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некачественных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прежде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потребительских.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Третья.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поступлений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средств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[12.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94]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месте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сформирован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принимать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совершенствованию.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услуг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двух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источников:</w:t>
      </w:r>
    </w:p>
    <w:p w:rsidR="007C6B71" w:rsidRPr="00722FF8" w:rsidRDefault="007C6B71" w:rsidP="00722FF8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отечественное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(реальный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сектор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материальные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запасы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резервы.</w:t>
      </w:r>
    </w:p>
    <w:p w:rsidR="007C6B71" w:rsidRPr="00722FF8" w:rsidRDefault="007C6B71" w:rsidP="00722FF8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импорт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функционирования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</w:t>
      </w:r>
      <w:r w:rsidR="005C5283" w:rsidRPr="00722FF8">
        <w:rPr>
          <w:sz w:val="28"/>
          <w:szCs w:val="28"/>
        </w:rPr>
        <w:t>15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68]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Состояние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затрагивает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поэтому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уделять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приоритетное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внимание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Насыщенность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стабилизации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розничных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инструментом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процессе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взаимодействия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сказано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выше.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Вторая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приоритетности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комитетом,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прежде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своевременного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уточнения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Уровень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чтобы,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во-первых,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насыщен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продуктами.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Во-вторых,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нормальной,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позволяющей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"забивать"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случилось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90-е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предприятиями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легкой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текстильной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наконец,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третья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помощью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набора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инструментов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платежей):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НДС,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акцизы,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выдачу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лицензий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возобновление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лицензий,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выдачу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квалификационного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аттестата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специалиста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оформлению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возобновление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аттестата,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оформление,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консультирование,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предварительного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аукцион</w:t>
      </w:r>
      <w:r w:rsidR="0027175E" w:rsidRPr="00722FF8">
        <w:rPr>
          <w:sz w:val="28"/>
          <w:szCs w:val="28"/>
        </w:rPr>
        <w:t>ах.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[16.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С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</w:t>
      </w:r>
      <w:r w:rsidRPr="00722FF8">
        <w:rPr>
          <w:sz w:val="28"/>
          <w:szCs w:val="28"/>
        </w:rPr>
        <w:t>44]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постоянно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пересматривать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номенклатурные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позиции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(увеличивать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уменьшать)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перенасыщен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алкогольным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напиткам,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сигаретам,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мебели,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шоколадным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изделиям,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текстильной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трикотажной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одежде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позициям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увеличивать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способствовать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Таким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образом,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внешняя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регулируемая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играет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важную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потребительского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сегментов,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сложный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затрагивающий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комплекс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предпринимателей,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населения,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материальные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финансовые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Пользоваться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обдуманно,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тщательно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взвесив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взаимосвязи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тенденции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является:</w:t>
      </w:r>
    </w:p>
    <w:p w:rsidR="007C6B71" w:rsidRPr="00722FF8" w:rsidRDefault="007C6B71" w:rsidP="00722FF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установление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оптимальных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импортно-экспортных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пошлин;</w:t>
      </w:r>
    </w:p>
    <w:p w:rsidR="007C6B71" w:rsidRPr="00722FF8" w:rsidRDefault="007C6B71" w:rsidP="00722FF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своевременный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ситуации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рынках;</w:t>
      </w:r>
    </w:p>
    <w:p w:rsidR="007C6B71" w:rsidRPr="00722FF8" w:rsidRDefault="007C6B71" w:rsidP="00722FF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определение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коэффициентов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каждой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номенклатурной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группе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товаров;</w:t>
      </w:r>
    </w:p>
    <w:p w:rsidR="007C6B71" w:rsidRPr="00722FF8" w:rsidRDefault="007C6B71" w:rsidP="00722FF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активное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лицензирования,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квотирования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сертификации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стоящих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необходимо:</w:t>
      </w:r>
    </w:p>
    <w:p w:rsidR="007C6B71" w:rsidRPr="00722FF8" w:rsidRDefault="007C6B71" w:rsidP="00722FF8">
      <w:pPr>
        <w:numPr>
          <w:ilvl w:val="2"/>
          <w:numId w:val="1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постоянно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квалификацию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специалистов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разрабатывает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обосновывает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проекты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перемещаемым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РФ;</w:t>
      </w:r>
    </w:p>
    <w:p w:rsidR="007C6B71" w:rsidRPr="00722FF8" w:rsidRDefault="007C6B71" w:rsidP="00722FF8">
      <w:pPr>
        <w:numPr>
          <w:ilvl w:val="2"/>
          <w:numId w:val="1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увеличить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аппарат,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занимающийся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научными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исследованиями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разработкой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методических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рекомендаций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страны;</w:t>
      </w:r>
    </w:p>
    <w:p w:rsidR="007C6B71" w:rsidRPr="00722FF8" w:rsidRDefault="007C6B71" w:rsidP="00722FF8">
      <w:pPr>
        <w:numPr>
          <w:ilvl w:val="2"/>
          <w:numId w:val="1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усилить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контакты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(наладить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тесные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комитета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Минфином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заинтересованными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министерствами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ведомствами,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27175E" w:rsidRPr="00722FF8">
        <w:rPr>
          <w:sz w:val="28"/>
          <w:szCs w:val="28"/>
        </w:rPr>
        <w:t>ектором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экономики,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регионами.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</w:t>
      </w:r>
      <w:r w:rsidRPr="00722FF8">
        <w:rPr>
          <w:sz w:val="28"/>
          <w:szCs w:val="28"/>
        </w:rPr>
        <w:t>1</w:t>
      </w:r>
      <w:r w:rsidR="0027175E" w:rsidRPr="00722FF8">
        <w:rPr>
          <w:sz w:val="28"/>
          <w:szCs w:val="28"/>
        </w:rPr>
        <w:t>8.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С</w:t>
      </w:r>
      <w:r w:rsidRPr="00722FF8">
        <w:rPr>
          <w:sz w:val="28"/>
          <w:szCs w:val="28"/>
        </w:rPr>
        <w:t>.167]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Необходимо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думать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долгосрочной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перспективе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разумный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баланс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фискальной,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защитной.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четко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понять: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защищать.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дефицит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сырьевых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ресурсов,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сохранения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Впрочем,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ряде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случаев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нашу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защитить.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конкурентоспособность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заключается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разработке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программы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постепенного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замещения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восстановления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сейчас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нуждаются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конкретные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предприятия,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желание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что-либо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производить.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Действующее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содержит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довольно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количество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практически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работающих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норм,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широко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</w:t>
      </w:r>
      <w:r w:rsidR="0027175E" w:rsidRPr="00722FF8">
        <w:rPr>
          <w:sz w:val="28"/>
          <w:szCs w:val="28"/>
        </w:rPr>
        <w:t>ости.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</w:t>
      </w:r>
      <w:r w:rsidR="005C5283" w:rsidRPr="00722FF8">
        <w:rPr>
          <w:sz w:val="28"/>
          <w:szCs w:val="28"/>
        </w:rPr>
        <w:t>4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С</w:t>
      </w:r>
      <w:r w:rsidRPr="00722FF8">
        <w:rPr>
          <w:sz w:val="28"/>
          <w:szCs w:val="28"/>
        </w:rPr>
        <w:t>.1</w:t>
      </w:r>
      <w:r w:rsidR="0027175E" w:rsidRPr="00722FF8">
        <w:rPr>
          <w:sz w:val="28"/>
          <w:szCs w:val="28"/>
        </w:rPr>
        <w:t>5</w:t>
      </w:r>
      <w:r w:rsidRPr="00722FF8">
        <w:rPr>
          <w:sz w:val="28"/>
          <w:szCs w:val="28"/>
        </w:rPr>
        <w:t>3]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Превращение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действенный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невозможно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инструментов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обращением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провести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унификацию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документов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привлекать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ответственности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лиц,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приобретающих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контрабандные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Глава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(ФТС)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Андрей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Бельянинов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выдвигает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первый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2008-2010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выявление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пресечение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контрабанды,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взяточничества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преступлений.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Серьезную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угрозу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безопасности,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предупредил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представляют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потоки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контрабандной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[13.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  <w:lang w:val="en-US"/>
        </w:rPr>
        <w:t>C</w:t>
      </w:r>
      <w:r w:rsidR="00722FF8">
        <w:rPr>
          <w:sz w:val="28"/>
          <w:szCs w:val="28"/>
        </w:rPr>
        <w:t xml:space="preserve"> </w:t>
      </w:r>
      <w:r w:rsidR="001266B8" w:rsidRPr="00722FF8">
        <w:rPr>
          <w:sz w:val="28"/>
          <w:szCs w:val="28"/>
        </w:rPr>
        <w:t>8]</w:t>
      </w:r>
      <w:r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Еще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сокращение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автомобильных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пунктах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пропуска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границу.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среднее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составило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минуты,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совершенствования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обустройства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пунктов,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оптимизации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размещения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2010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сократиться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минут.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Количество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аэропортов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портов,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"зеленого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коридора"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перемещении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планам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Бельянинова,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возрасти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7,7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11%.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[12.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73]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несовершенны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нуждаются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кардинальном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Прежде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оптимизировать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абсолютный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специфических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комбинированных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товары.</w:t>
      </w:r>
      <w:r w:rsidR="00722FF8">
        <w:rPr>
          <w:sz w:val="28"/>
          <w:szCs w:val="28"/>
        </w:rPr>
        <w:t xml:space="preserve"> 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Особую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единого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играет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налогообложения.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играют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адаптации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иностранного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Следовательно,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формируются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вместе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отражают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Образно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говоря,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мостик,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соединяет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мировым.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Обоснование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индивидуального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подхода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каждому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конкретному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группе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подход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учитывать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жизненного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цикла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т.е.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прогрессивным,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новым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морально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устаревшим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[8.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82]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относительно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невелики,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развивающихся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весьма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значительны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возрастают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увеличения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Низкие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труда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низких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состоянии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приближаются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уровню;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слаборазвитых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подорвать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[14.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137]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Несколько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природу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ограниченному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кругу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(перечню)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исключительных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Обычно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налоги)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энергоносителям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сырьевым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изделиям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художественным,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составляющим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достояние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народа.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относятся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старины,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наукоемкая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составляющая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объекты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интеллектуальной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собственности.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отражающие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замыкающих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поставщиков.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отсутствии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предпосылки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отпадают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[11.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75]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отражают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разницу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низкими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благоприятных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замыкающих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поставщиков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регулируемые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предпосылкой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взимания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налога.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природа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спецналога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отнесения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категории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рентных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Размер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соотношения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величина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колеблется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различий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</w:t>
      </w:r>
      <w:r w:rsidR="005C5283" w:rsidRPr="00722FF8">
        <w:rPr>
          <w:sz w:val="28"/>
          <w:szCs w:val="28"/>
        </w:rPr>
        <w:t>6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122]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Мировые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служат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сложная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Суть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четко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определить,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приняты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[17.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236]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Попытаемся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рассмотреть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детально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Известно,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практике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многие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разновидности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бирж,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аукционов,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контрактные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каталоговые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крупнейших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фирм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т.д.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различаться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базисными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оплаты,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валютой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платежа.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совокупности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отобраны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конкретные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массив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Ассортимент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реализуемой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систематически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влиянием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ряда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факторов.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номенклатура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облагаемых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пошлинами,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уровень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относительно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стабильного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ассортимента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устойчивыми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быстро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обновляющимся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ассортиментом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динамичными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издержками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Ценовая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включает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подвержены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еще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значительным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колебаниям,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одинаковую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обрабатывающей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отличаться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3-5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добывающей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сельском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хозяйстве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еще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массива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возникает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ряд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весьма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сложных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вопросов.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Во-первых,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городов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ориентироваться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во-вторых,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разрешима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протекционизма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единого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актуальной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аспекта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ввести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минимальную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дифференциацию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хотя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выраженными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особенностями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минимальным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градаций,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например,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двумя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европейской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азиатской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территории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В-третьих,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способы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использованы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(кроме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резкой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дифференциации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вопросов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решаться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методологические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массива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массив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единым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дополнение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массивы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указанием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регионов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границ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[8.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87]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Национальные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динамичны,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Если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превышают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10%,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сотни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процентов.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Опережающий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сравнению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конкурентоспособность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рынках.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импортируемые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аналогичные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(ВТО,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МВФ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др.)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идут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разрез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выполнение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ущерб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нашей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обрабатывающей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сельскому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хозяйству.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принципиально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важнейшим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лишь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стабилизации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подъеме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[12.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194]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Неустойчивое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состояние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темпы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инфляции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относительно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устойчивых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силу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невозможности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проведения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разумного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протекционизма.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изменяющихся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темпов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инфляции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колебаний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курса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доллару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США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корректироваться,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некоторым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часто.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Искусственная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стабилизация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доллару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США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отнюдь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упрощает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напротив,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осложняет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непредсказуемых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конъюнктуре,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влиять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следующих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факторов:</w:t>
      </w:r>
    </w:p>
    <w:p w:rsidR="00D04292" w:rsidRPr="00722FF8" w:rsidRDefault="00D04292" w:rsidP="00722FF8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динамики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издержек;</w:t>
      </w:r>
    </w:p>
    <w:p w:rsidR="00D04292" w:rsidRPr="00722FF8" w:rsidRDefault="00D04292" w:rsidP="00722FF8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динамики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издержек;</w:t>
      </w:r>
    </w:p>
    <w:p w:rsidR="00D04292" w:rsidRPr="00722FF8" w:rsidRDefault="00D04292" w:rsidP="00722FF8">
      <w:pPr>
        <w:numPr>
          <w:ilvl w:val="0"/>
          <w:numId w:val="1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динамики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курса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доллару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СКВ.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Методология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формирования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модель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учитывать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факторы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взаимодействия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</w:t>
      </w:r>
      <w:r w:rsidR="00D854BA" w:rsidRPr="00722FF8">
        <w:rPr>
          <w:sz w:val="28"/>
          <w:szCs w:val="28"/>
        </w:rPr>
        <w:t>6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76]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Изменения,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происходящие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конъюнктуре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вызывают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связей.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могут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осуществляться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массовых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одновременно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других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—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частичной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группы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Массовые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целесообразны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исключительных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случаях,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намечаются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существенные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Наиболее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приемлемым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способом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реформирования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частичные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пересмотры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акцизов,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НДС.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соответствуют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эволюционному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национальной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исключает,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революционные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преобразования,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своевременно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принимать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частичном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диктуется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внешними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причинами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[14.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58]</w:t>
      </w:r>
      <w:r w:rsidRPr="00722FF8">
        <w:rPr>
          <w:sz w:val="28"/>
          <w:szCs w:val="28"/>
        </w:rPr>
        <w:t>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частичной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определенный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механизм,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своевременно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выявил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корректировок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сигнализировал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соответствующим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готовил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обоснования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прогнозировал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результаты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РФ.</w:t>
      </w:r>
    </w:p>
    <w:p w:rsidR="00D04292" w:rsidRPr="00722FF8" w:rsidRDefault="00D04292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Объективная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оценка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последствий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предполагаемого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комплексного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подхода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основывается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научных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расчетах.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оценка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охватывать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синтезировать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потребителей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Итак,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последние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ФТС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регулярно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перевыполняет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плановые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выплатам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РФ.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свидетельствует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курсе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проводимых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реформ.</w:t>
      </w:r>
      <w:r w:rsidR="00722FF8">
        <w:rPr>
          <w:sz w:val="28"/>
          <w:szCs w:val="28"/>
        </w:rPr>
        <w:t xml:space="preserve"> </w:t>
      </w:r>
    </w:p>
    <w:p w:rsidR="007C6B71" w:rsidRPr="00722FF8" w:rsidRDefault="007C6B71" w:rsidP="00722F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Однако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ближайшем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будущем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предстоит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множество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стоящих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момент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руководством.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число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входит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слабый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профессионализм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большинства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служащих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коррупция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взяточничество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органах.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Главной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проблемой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остается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потоков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контрабандной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продукции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из-за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рубежа,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медленно,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верно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подрывает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нашей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навести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порядок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непросто,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необходимо.</w:t>
      </w:r>
      <w:r w:rsidR="00722FF8">
        <w:rPr>
          <w:sz w:val="28"/>
          <w:szCs w:val="28"/>
        </w:rPr>
        <w:t xml:space="preserve"> </w:t>
      </w:r>
    </w:p>
    <w:p w:rsidR="00E046A6" w:rsidRPr="00722FF8" w:rsidRDefault="00E046A6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  <w:bookmarkStart w:id="10" w:name="_Toc232435413"/>
      <w:bookmarkStart w:id="11" w:name="_Toc240989956"/>
      <w:bookmarkStart w:id="12" w:name="_Toc242196888"/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240EED" w:rsidRPr="00722FF8" w:rsidRDefault="00240EED" w:rsidP="00722FF8">
      <w:pPr>
        <w:spacing w:line="360" w:lineRule="auto"/>
        <w:ind w:firstLine="709"/>
        <w:jc w:val="both"/>
        <w:rPr>
          <w:sz w:val="28"/>
        </w:rPr>
      </w:pPr>
    </w:p>
    <w:p w:rsidR="00D96AF2" w:rsidRPr="00722FF8" w:rsidRDefault="00D96AF2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22FF8">
        <w:rPr>
          <w:rFonts w:ascii="Times New Roman" w:hAnsi="Times New Roman" w:cs="Times New Roman"/>
          <w:kern w:val="0"/>
          <w:sz w:val="28"/>
        </w:rPr>
        <w:t>Заключение</w:t>
      </w:r>
      <w:bookmarkEnd w:id="10"/>
      <w:bookmarkEnd w:id="11"/>
      <w:bookmarkEnd w:id="12"/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</w:rPr>
      </w:pPr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условиях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глобализации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задачи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присоединения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Всемирной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признания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рыночной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возрастает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элемента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Всемирная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считает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показателями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наличие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современного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законодательства,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новейших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информационных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технологий,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развитой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инфраструктуры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высококвалифицированных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кадров.</w:t>
      </w:r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Проведена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большая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оптимизации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упорядочению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базы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упрощению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процедур,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внедрению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новейших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информационных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технологий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оформления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контроля,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позволило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повысить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административно-правовую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службы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</w:p>
    <w:p w:rsidR="004153E5" w:rsidRPr="00722FF8" w:rsidRDefault="004153E5" w:rsidP="00722FF8">
      <w:pPr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Большое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призвана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путем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пошлин.</w:t>
      </w:r>
    </w:p>
    <w:p w:rsidR="007F00F7" w:rsidRPr="00722FF8" w:rsidRDefault="007F00F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Ускорение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интеграционных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процессов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глобализация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сопровождались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качественными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функций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проявившимися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создании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межгосударственных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свободной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торговли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союзов.</w:t>
      </w:r>
    </w:p>
    <w:p w:rsidR="007F00F7" w:rsidRPr="00722FF8" w:rsidRDefault="007F00F7" w:rsidP="00722FF8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Сложившаяся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настоящему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ориентирована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пополнение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(до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50%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доходной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бюджета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поступают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сборов);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ослабленных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секторов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(отсюда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многие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виды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зарубежных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товаров);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приспособление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требованиям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ВТО,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ведет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переговоры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вступлении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целью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согласованному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графику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вынуждено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наиболее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тарифа).</w:t>
      </w:r>
    </w:p>
    <w:p w:rsidR="007F00F7" w:rsidRPr="00722FF8" w:rsidRDefault="007F00F7" w:rsidP="00722FF8">
      <w:p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направлениями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политики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ближайшую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среднесрочную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перспективу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стать: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соблюдение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приоритетов: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России;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блока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возглавляемого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Россией;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мирового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сообщества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целом;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сочетание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участников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обязательном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приоритете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общенациональных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обеспечение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безопасности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продовольственной,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технологической,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научной,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экологической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др.;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содействие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улучшению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оборота,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улучшению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экспорта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импорта;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соблюдения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интересов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[12.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  <w:lang w:val="en-US"/>
        </w:rPr>
        <w:t>C</w:t>
      </w:r>
      <w:r w:rsidR="0027175E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153]</w:t>
      </w:r>
      <w:r w:rsidRPr="00722FF8">
        <w:rPr>
          <w:sz w:val="28"/>
          <w:szCs w:val="28"/>
        </w:rPr>
        <w:t>.</w:t>
      </w:r>
    </w:p>
    <w:p w:rsidR="007F00F7" w:rsidRPr="00722FF8" w:rsidRDefault="007F00F7" w:rsidP="00722FF8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Основными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ориентирами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работы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будут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являться:</w:t>
      </w:r>
    </w:p>
    <w:p w:rsidR="007F00F7" w:rsidRPr="00722FF8" w:rsidRDefault="007F00F7" w:rsidP="00722FF8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-</w:t>
      </w:r>
      <w:r w:rsidRPr="00722FF8">
        <w:rPr>
          <w:sz w:val="28"/>
          <w:szCs w:val="28"/>
        </w:rPr>
        <w:tab/>
        <w:t>приведение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номинального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соответствии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сегодняшним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уровнем;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повышение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степени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дифференциации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степени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обработки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текущей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желаемой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структуры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повышение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инвестиционной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привлекательности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промышленности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счет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установления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достаточно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высокого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переходный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период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(5-7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лет);</w:t>
      </w:r>
    </w:p>
    <w:p w:rsidR="007F00F7" w:rsidRPr="00722FF8" w:rsidRDefault="007F00F7" w:rsidP="00722FF8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сохранение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являющихся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слабо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конкурентоспособными;</w:t>
      </w:r>
    </w:p>
    <w:p w:rsidR="007F00F7" w:rsidRPr="00722FF8" w:rsidRDefault="007F00F7" w:rsidP="00722FF8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поэтапная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либерализация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доступа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тех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отраслей,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находятся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стадии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модернизации;</w:t>
      </w:r>
    </w:p>
    <w:p w:rsidR="007F00F7" w:rsidRPr="00722FF8" w:rsidRDefault="007F00F7" w:rsidP="00722FF8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либерализация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производятся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недостаточном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количестве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которые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необходимы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модернизации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снижения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общеэкономических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издержек</w:t>
      </w:r>
      <w:r w:rsidR="00722FF8">
        <w:rPr>
          <w:sz w:val="28"/>
          <w:szCs w:val="28"/>
        </w:rPr>
        <w:t xml:space="preserve"> </w:t>
      </w:r>
      <w:r w:rsidR="00D00AA3" w:rsidRPr="00722FF8">
        <w:rPr>
          <w:sz w:val="28"/>
          <w:szCs w:val="28"/>
        </w:rPr>
        <w:t>[8.</w:t>
      </w:r>
      <w:r w:rsidR="00722FF8">
        <w:rPr>
          <w:sz w:val="28"/>
          <w:szCs w:val="28"/>
        </w:rPr>
        <w:t xml:space="preserve"> </w:t>
      </w:r>
      <w:r w:rsidR="00D00AA3" w:rsidRPr="00722FF8">
        <w:rPr>
          <w:sz w:val="28"/>
          <w:szCs w:val="28"/>
          <w:lang w:val="en-US"/>
        </w:rPr>
        <w:t>C</w:t>
      </w:r>
      <w:r w:rsidR="00D00AA3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D00AA3" w:rsidRPr="00722FF8">
        <w:rPr>
          <w:sz w:val="28"/>
          <w:szCs w:val="28"/>
        </w:rPr>
        <w:t>216]</w:t>
      </w:r>
      <w:r w:rsidRPr="00722FF8">
        <w:rPr>
          <w:sz w:val="28"/>
          <w:szCs w:val="28"/>
        </w:rPr>
        <w:t>.</w:t>
      </w:r>
    </w:p>
    <w:p w:rsidR="007F00F7" w:rsidRPr="00722FF8" w:rsidRDefault="007F00F7" w:rsidP="00722FF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Принятие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решений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первостепенное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экономической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системы.</w:t>
      </w:r>
    </w:p>
    <w:p w:rsidR="007F00F7" w:rsidRPr="00722FF8" w:rsidRDefault="007F00F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Другим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важным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инструментом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оптимизации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должна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замена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комбинированных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специфические,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позволит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осуществлять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более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эффективную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отечественных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частности,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сельскохозяйственных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7F00F7" w:rsidRPr="00722FF8" w:rsidRDefault="007F00F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Для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имеющих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значительные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ценовые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диапазоны,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приемлемого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импортируемых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перспективным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представляется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ставок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дифференцированных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абсолютному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значению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зависимости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величины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сочетании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возможным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изменением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детализации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отдельных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товаров.</w:t>
      </w:r>
    </w:p>
    <w:p w:rsidR="007F00F7" w:rsidRPr="00722FF8" w:rsidRDefault="007F00F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Следует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также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отметить,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товаров,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особенно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сельхозпродукции,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основанные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простом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механическом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ввозных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пошлин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настоящее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время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многом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себя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исчерпали.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Дальнейшее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может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быть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осуществлено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из-за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невысокой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покупательской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способности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населения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нашей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страны,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поскольку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товары,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правило,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являются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социально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значимыми.</w:t>
      </w:r>
    </w:p>
    <w:p w:rsidR="007F00F7" w:rsidRPr="00722FF8" w:rsidRDefault="007F00F7" w:rsidP="00722F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связи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этим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важнейшее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значение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приобретает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применение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качестве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защитной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меры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квот,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позволяющих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обеспечить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защиту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российских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производителей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без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дальнейшего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повышения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уровня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цен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внутреннего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рынка.</w:t>
      </w:r>
    </w:p>
    <w:p w:rsid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bookmarkStart w:id="13" w:name="_Toc116799962"/>
      <w:bookmarkStart w:id="14" w:name="_Toc240989957"/>
      <w:bookmarkStart w:id="15" w:name="_Toc242196889"/>
    </w:p>
    <w:p w:rsid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C82CB6" w:rsidRPr="00722FF8" w:rsidRDefault="00722FF8" w:rsidP="00722F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br w:type="page"/>
      </w:r>
      <w:r w:rsidR="00C82CB6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Список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82CB6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используемой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82CB6" w:rsidRPr="00722FF8">
        <w:rPr>
          <w:rFonts w:ascii="Times New Roman" w:hAnsi="Times New Roman" w:cs="Times New Roman"/>
          <w:bCs w:val="0"/>
          <w:kern w:val="0"/>
          <w:sz w:val="28"/>
          <w:szCs w:val="28"/>
        </w:rPr>
        <w:t>литературы</w:t>
      </w:r>
      <w:bookmarkEnd w:id="13"/>
      <w:bookmarkEnd w:id="14"/>
      <w:bookmarkEnd w:id="15"/>
    </w:p>
    <w:p w:rsidR="00C82CB6" w:rsidRPr="00722FF8" w:rsidRDefault="00C82CB6" w:rsidP="00722FF8">
      <w:pPr>
        <w:spacing w:line="360" w:lineRule="auto"/>
        <w:jc w:val="both"/>
        <w:rPr>
          <w:sz w:val="28"/>
        </w:rPr>
      </w:pPr>
    </w:p>
    <w:p w:rsidR="00884E6F" w:rsidRPr="00722FF8" w:rsidRDefault="00C82CB6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Таможенный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28.05.2003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№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61-ФЗ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(</w:t>
      </w:r>
      <w:r w:rsidR="00E526B1" w:rsidRPr="00722FF8">
        <w:rPr>
          <w:sz w:val="28"/>
          <w:szCs w:val="28"/>
        </w:rPr>
        <w:t>с</w:t>
      </w:r>
      <w:r w:rsidR="00722FF8">
        <w:rPr>
          <w:sz w:val="28"/>
          <w:szCs w:val="28"/>
        </w:rPr>
        <w:t xml:space="preserve"> </w:t>
      </w:r>
      <w:r w:rsidR="00E526B1" w:rsidRPr="00722FF8">
        <w:rPr>
          <w:sz w:val="28"/>
          <w:szCs w:val="28"/>
        </w:rPr>
        <w:t>изм</w:t>
      </w:r>
      <w:r w:rsidR="00884E6F" w:rsidRPr="00722FF8">
        <w:rPr>
          <w:sz w:val="28"/>
          <w:szCs w:val="28"/>
        </w:rPr>
        <w:t>.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23.12.2003,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19.12.2006,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24.07.2007,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884E6F" w:rsidRPr="00722FF8">
        <w:rPr>
          <w:sz w:val="28"/>
          <w:szCs w:val="28"/>
        </w:rPr>
        <w:t>24.11.2008).</w:t>
      </w:r>
    </w:p>
    <w:p w:rsidR="00C82CB6" w:rsidRPr="00722FF8" w:rsidRDefault="00C82CB6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08.12.200</w:t>
      </w:r>
      <w:r w:rsidR="008F6122"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="008F6122" w:rsidRPr="00722FF8">
        <w:rPr>
          <w:sz w:val="28"/>
          <w:szCs w:val="28"/>
        </w:rPr>
        <w:t>№</w:t>
      </w:r>
      <w:r w:rsidR="00722FF8">
        <w:rPr>
          <w:sz w:val="28"/>
          <w:szCs w:val="28"/>
        </w:rPr>
        <w:t xml:space="preserve"> </w:t>
      </w:r>
      <w:r w:rsidR="008F6122" w:rsidRPr="00722FF8">
        <w:rPr>
          <w:sz w:val="28"/>
          <w:szCs w:val="28"/>
        </w:rPr>
        <w:t>164-ФЗ</w:t>
      </w:r>
      <w:r w:rsidR="00722FF8">
        <w:rPr>
          <w:sz w:val="28"/>
          <w:szCs w:val="28"/>
        </w:rPr>
        <w:t xml:space="preserve"> </w:t>
      </w:r>
      <w:r w:rsidR="008F6122" w:rsidRPr="00722FF8">
        <w:rPr>
          <w:sz w:val="28"/>
          <w:szCs w:val="28"/>
        </w:rPr>
        <w:t>(ред.</w:t>
      </w:r>
      <w:r w:rsidR="00722FF8">
        <w:rPr>
          <w:sz w:val="28"/>
          <w:szCs w:val="28"/>
        </w:rPr>
        <w:t xml:space="preserve"> </w:t>
      </w:r>
      <w:r w:rsidR="008F6122"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="008F6122" w:rsidRPr="00722FF8">
        <w:rPr>
          <w:sz w:val="28"/>
          <w:szCs w:val="28"/>
        </w:rPr>
        <w:t>22.08.2004).</w:t>
      </w:r>
    </w:p>
    <w:p w:rsidR="00E526B1" w:rsidRPr="00722FF8" w:rsidRDefault="00E526B1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Федеральный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тарифе»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07.08.199</w:t>
      </w:r>
      <w:r w:rsidR="00076F66" w:rsidRPr="00722FF8">
        <w:rPr>
          <w:sz w:val="28"/>
          <w:szCs w:val="28"/>
        </w:rPr>
        <w:t>3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№</w:t>
      </w:r>
      <w:r w:rsidR="00722FF8">
        <w:rPr>
          <w:sz w:val="28"/>
          <w:szCs w:val="28"/>
        </w:rPr>
        <w:t xml:space="preserve"> </w:t>
      </w:r>
      <w:r w:rsidR="0027175E" w:rsidRPr="00722FF8">
        <w:rPr>
          <w:sz w:val="28"/>
          <w:szCs w:val="28"/>
        </w:rPr>
        <w:t>1</w:t>
      </w:r>
      <w:r w:rsidRPr="00722FF8">
        <w:rPr>
          <w:sz w:val="28"/>
          <w:szCs w:val="28"/>
        </w:rPr>
        <w:t>8</w:t>
      </w:r>
      <w:r w:rsidR="0027175E" w:rsidRPr="00722FF8">
        <w:rPr>
          <w:sz w:val="28"/>
          <w:szCs w:val="28"/>
        </w:rPr>
        <w:t>5</w:t>
      </w:r>
      <w:r w:rsidRPr="00722FF8">
        <w:rPr>
          <w:sz w:val="28"/>
          <w:szCs w:val="28"/>
        </w:rPr>
        <w:t>-ФЗ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изм.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08.08.2001,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21.07.2005,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25.11.2008)</w:t>
      </w:r>
      <w:r w:rsidR="00240EED" w:rsidRPr="00722FF8">
        <w:rPr>
          <w:sz w:val="28"/>
          <w:szCs w:val="28"/>
        </w:rPr>
        <w:t>.</w:t>
      </w:r>
    </w:p>
    <w:p w:rsidR="00240EED" w:rsidRPr="00722FF8" w:rsidRDefault="00240EED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Налоговый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Кодекс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Российской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Федерации.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Издательство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«Экзамен»,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575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</w:t>
      </w:r>
    </w:p>
    <w:p w:rsidR="00A50399" w:rsidRPr="00722FF8" w:rsidRDefault="00A50399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Большаков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А.Л.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стоимость: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дискуссии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продолжаются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//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32"/>
        </w:rPr>
        <w:t>Таможенное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регулирование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и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таможенный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контроль.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2008.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-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№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3.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С.24-27.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rStyle w:val="least01"/>
          <w:color w:val="auto"/>
          <w:sz w:val="28"/>
          <w:szCs w:val="28"/>
        </w:rPr>
      </w:pPr>
      <w:r w:rsidRPr="00722FF8">
        <w:rPr>
          <w:rStyle w:val="least01"/>
          <w:color w:val="auto"/>
          <w:sz w:val="28"/>
          <w:szCs w:val="28"/>
        </w:rPr>
        <w:t>Бондаренко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Н.П.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Таможенно-тарифное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ВЭД.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Март,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2007.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-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240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с.</w:t>
      </w:r>
      <w:r w:rsidR="00722FF8">
        <w:rPr>
          <w:rStyle w:val="least01"/>
          <w:color w:val="auto"/>
          <w:sz w:val="28"/>
          <w:szCs w:val="28"/>
        </w:rPr>
        <w:t xml:space="preserve"> </w:t>
      </w:r>
    </w:p>
    <w:p w:rsidR="00240EED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rStyle w:val="least01"/>
          <w:color w:val="auto"/>
          <w:sz w:val="28"/>
          <w:szCs w:val="28"/>
        </w:rPr>
      </w:pPr>
      <w:r w:rsidRPr="00722FF8">
        <w:rPr>
          <w:sz w:val="28"/>
          <w:szCs w:val="28"/>
        </w:rPr>
        <w:t>Данилова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Н.Ф.,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Сидорова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Е.Ю.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Комментарий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Федеральному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закону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"Об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основах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государственного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внешнеторговой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деятельности"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(постатейный).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Изд-во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"Юстицинформ",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2005.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112с.</w:t>
      </w:r>
      <w:r w:rsidR="00722FF8">
        <w:rPr>
          <w:sz w:val="28"/>
          <w:szCs w:val="28"/>
        </w:rPr>
        <w:t xml:space="preserve"> 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rStyle w:val="least01"/>
          <w:color w:val="auto"/>
          <w:sz w:val="28"/>
          <w:szCs w:val="28"/>
        </w:rPr>
      </w:pPr>
      <w:r w:rsidRPr="00722FF8">
        <w:rPr>
          <w:rStyle w:val="least01"/>
          <w:color w:val="auto"/>
          <w:sz w:val="28"/>
          <w:szCs w:val="28"/>
        </w:rPr>
        <w:t>Ершов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А.Д.,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Сизова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К.А.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sz w:val="28"/>
          <w:szCs w:val="28"/>
        </w:rPr>
        <w:t>Льготы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преференции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таможенном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Бизнес-Пресса,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200</w:t>
      </w:r>
      <w:r w:rsidR="00DE23D7" w:rsidRPr="00722FF8">
        <w:rPr>
          <w:rStyle w:val="least01"/>
          <w:color w:val="auto"/>
          <w:sz w:val="28"/>
          <w:szCs w:val="28"/>
        </w:rPr>
        <w:t>7</w:t>
      </w:r>
      <w:r w:rsidRPr="00722FF8">
        <w:rPr>
          <w:rStyle w:val="least01"/>
          <w:color w:val="auto"/>
          <w:sz w:val="28"/>
          <w:szCs w:val="28"/>
        </w:rPr>
        <w:t>.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-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253</w:t>
      </w:r>
      <w:r w:rsidR="00722FF8">
        <w:rPr>
          <w:rStyle w:val="least01"/>
          <w:color w:val="auto"/>
          <w:sz w:val="28"/>
          <w:szCs w:val="28"/>
        </w:rPr>
        <w:t xml:space="preserve"> </w:t>
      </w:r>
      <w:r w:rsidRPr="00722FF8">
        <w:rPr>
          <w:rStyle w:val="least01"/>
          <w:color w:val="auto"/>
          <w:sz w:val="28"/>
          <w:szCs w:val="28"/>
        </w:rPr>
        <w:t>с.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Жуковская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В.,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Трофимова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Что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отражает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статистика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//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международные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отношения.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№12.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С.13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24.</w:t>
      </w:r>
      <w:r w:rsidR="00722FF8">
        <w:rPr>
          <w:sz w:val="28"/>
          <w:szCs w:val="28"/>
        </w:rPr>
        <w:t xml:space="preserve"> </w:t>
      </w:r>
    </w:p>
    <w:p w:rsidR="00A50399" w:rsidRPr="00722FF8" w:rsidRDefault="00A50399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Калинин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Правовое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уплаты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таможенных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платежей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//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32"/>
        </w:rPr>
        <w:t>Таможенное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регулирование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&amp;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таможенный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контроль.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2008.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-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№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5.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С.38-42.</w:t>
      </w:r>
    </w:p>
    <w:p w:rsidR="008F6122" w:rsidRPr="00722FF8" w:rsidRDefault="008F6122" w:rsidP="00722FF8">
      <w:pPr>
        <w:pStyle w:val="a0"/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ind w:left="0" w:firstLine="0"/>
      </w:pPr>
      <w:r w:rsidRPr="00722FF8">
        <w:t>Козырин</w:t>
      </w:r>
      <w:r w:rsidR="00722FF8">
        <w:t xml:space="preserve"> </w:t>
      </w:r>
      <w:r w:rsidRPr="00722FF8">
        <w:t>А.Н.</w:t>
      </w:r>
      <w:r w:rsidR="00722FF8">
        <w:t xml:space="preserve"> </w:t>
      </w:r>
      <w:r w:rsidRPr="00722FF8">
        <w:t>Таможенная</w:t>
      </w:r>
      <w:r w:rsidR="00722FF8">
        <w:t xml:space="preserve"> </w:t>
      </w:r>
      <w:r w:rsidRPr="00722FF8">
        <w:t>пошлина.</w:t>
      </w:r>
      <w:r w:rsidR="00722FF8">
        <w:t xml:space="preserve"> </w:t>
      </w:r>
      <w:r w:rsidRPr="00722FF8">
        <w:t>Учебное</w:t>
      </w:r>
      <w:r w:rsidR="00722FF8">
        <w:t xml:space="preserve"> </w:t>
      </w:r>
      <w:r w:rsidRPr="00722FF8">
        <w:t>пособие.</w:t>
      </w:r>
      <w:r w:rsidR="00722FF8">
        <w:t xml:space="preserve"> </w:t>
      </w:r>
      <w:r w:rsidRPr="00722FF8">
        <w:t>-</w:t>
      </w:r>
      <w:r w:rsidR="00722FF8">
        <w:t xml:space="preserve"> </w:t>
      </w:r>
      <w:r w:rsidRPr="00722FF8">
        <w:t>М.,</w:t>
      </w:r>
      <w:r w:rsidR="00722FF8">
        <w:t xml:space="preserve"> </w:t>
      </w:r>
      <w:r w:rsidRPr="00722FF8">
        <w:t>2006.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Коник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Н.В.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дело.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Омега-Л,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192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</w:t>
      </w:r>
      <w:r w:rsidR="00722FF8">
        <w:rPr>
          <w:sz w:val="28"/>
          <w:szCs w:val="28"/>
        </w:rPr>
        <w:t xml:space="preserve"> </w:t>
      </w:r>
    </w:p>
    <w:p w:rsidR="00A50399" w:rsidRPr="00722FF8" w:rsidRDefault="00A50399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Ковалева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Н.А.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Таможне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добавили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полномочий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//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32"/>
        </w:rPr>
        <w:t>Таможенное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регулирование</w:t>
      </w:r>
      <w:r w:rsidR="00722FF8">
        <w:rPr>
          <w:sz w:val="28"/>
          <w:szCs w:val="32"/>
        </w:rPr>
        <w:t xml:space="preserve"> </w:t>
      </w:r>
      <w:r w:rsidR="005C5283" w:rsidRPr="00722FF8">
        <w:rPr>
          <w:sz w:val="28"/>
          <w:szCs w:val="32"/>
        </w:rPr>
        <w:t>и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таможенный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контроль.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2008.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-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№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9.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–</w:t>
      </w:r>
      <w:r w:rsidR="00722FF8">
        <w:rPr>
          <w:sz w:val="28"/>
          <w:szCs w:val="32"/>
        </w:rPr>
        <w:t xml:space="preserve"> </w:t>
      </w:r>
      <w:r w:rsidRPr="00722FF8">
        <w:rPr>
          <w:sz w:val="28"/>
          <w:szCs w:val="32"/>
        </w:rPr>
        <w:t>С.8-9.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Молчанова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О.В.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Коган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Таможенное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дело.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Ростов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на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Дону: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Феникс,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2007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318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</w:t>
      </w:r>
      <w:r w:rsidR="00722FF8">
        <w:rPr>
          <w:sz w:val="28"/>
          <w:szCs w:val="28"/>
        </w:rPr>
        <w:t xml:space="preserve"> </w:t>
      </w:r>
    </w:p>
    <w:p w:rsidR="00403AA6" w:rsidRPr="00722FF8" w:rsidRDefault="00403AA6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Покровская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деятельность.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Учебник.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Экономистъ.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2006.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Пузакова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Е.П.,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Воронкова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О.Н.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деятельность.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Организация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управление.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Экономист,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624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</w:t>
      </w:r>
      <w:r w:rsidR="00722FF8">
        <w:rPr>
          <w:sz w:val="28"/>
          <w:szCs w:val="28"/>
        </w:rPr>
        <w:t xml:space="preserve"> 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Рисин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И.Е.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Государственное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регулирование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экономики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/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И.Е.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Рисин,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Ю.И.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Трещевский,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С.М.Сотников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Воронеж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Воронеж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Изд-во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Воронеж.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гос.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ун-та,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2006.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240с.</w:t>
      </w:r>
    </w:p>
    <w:p w:rsidR="008F6122" w:rsidRPr="00722FF8" w:rsidRDefault="008F6122" w:rsidP="00722FF8">
      <w:pPr>
        <w:pStyle w:val="a0"/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ind w:left="0" w:firstLine="0"/>
      </w:pPr>
      <w:r w:rsidRPr="00722FF8">
        <w:t>Таможенное</w:t>
      </w:r>
      <w:r w:rsidR="00722FF8">
        <w:t xml:space="preserve"> </w:t>
      </w:r>
      <w:r w:rsidRPr="00722FF8">
        <w:t>право</w:t>
      </w:r>
      <w:r w:rsidR="00722FF8">
        <w:t xml:space="preserve"> </w:t>
      </w:r>
      <w:r w:rsidRPr="00722FF8">
        <w:t>РФ.</w:t>
      </w:r>
      <w:r w:rsidR="00722FF8">
        <w:t xml:space="preserve"> </w:t>
      </w:r>
      <w:r w:rsidRPr="00722FF8">
        <w:t>Учебник/</w:t>
      </w:r>
      <w:r w:rsidR="00722FF8">
        <w:t xml:space="preserve"> </w:t>
      </w:r>
      <w:r w:rsidRPr="00722FF8">
        <w:t>Под</w:t>
      </w:r>
      <w:r w:rsidR="00722FF8">
        <w:t xml:space="preserve"> </w:t>
      </w:r>
      <w:r w:rsidRPr="00722FF8">
        <w:t>ред.</w:t>
      </w:r>
      <w:r w:rsidR="00722FF8">
        <w:t xml:space="preserve"> </w:t>
      </w:r>
      <w:r w:rsidRPr="00722FF8">
        <w:t>Б.Н.</w:t>
      </w:r>
      <w:r w:rsidR="00722FF8">
        <w:t xml:space="preserve"> </w:t>
      </w:r>
      <w:r w:rsidRPr="00722FF8">
        <w:t>Габричидзе.</w:t>
      </w:r>
      <w:r w:rsidR="00722FF8">
        <w:t xml:space="preserve"> </w:t>
      </w:r>
      <w:r w:rsidRPr="00722FF8">
        <w:t>-</w:t>
      </w:r>
      <w:r w:rsidR="00722FF8">
        <w:t xml:space="preserve"> </w:t>
      </w:r>
      <w:r w:rsidRPr="00722FF8">
        <w:t>М.,</w:t>
      </w:r>
      <w:r w:rsidR="00722FF8">
        <w:t xml:space="preserve"> </w:t>
      </w:r>
      <w:r w:rsidRPr="00722FF8">
        <w:t>2007.</w:t>
      </w:r>
    </w:p>
    <w:p w:rsidR="00A50399" w:rsidRPr="00722FF8" w:rsidRDefault="00A50399" w:rsidP="00722FF8">
      <w:pPr>
        <w:pStyle w:val="a0"/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ind w:left="0" w:firstLine="0"/>
      </w:pPr>
      <w:r w:rsidRPr="00722FF8">
        <w:t>Трошкина</w:t>
      </w:r>
      <w:r w:rsidR="00722FF8">
        <w:t xml:space="preserve"> </w:t>
      </w:r>
      <w:r w:rsidR="0048374B" w:rsidRPr="00722FF8">
        <w:t>Т.Н.</w:t>
      </w:r>
      <w:r w:rsidRPr="00722FF8">
        <w:t>Соотношение</w:t>
      </w:r>
      <w:r w:rsidR="00722FF8">
        <w:t xml:space="preserve"> </w:t>
      </w:r>
      <w:r w:rsidRPr="00722FF8">
        <w:t>экономических</w:t>
      </w:r>
      <w:r w:rsidR="00722FF8">
        <w:t xml:space="preserve"> </w:t>
      </w:r>
      <w:r w:rsidRPr="00722FF8">
        <w:t>и</w:t>
      </w:r>
      <w:r w:rsidR="00722FF8">
        <w:t xml:space="preserve"> </w:t>
      </w:r>
      <w:r w:rsidRPr="00722FF8">
        <w:t>административных</w:t>
      </w:r>
      <w:r w:rsidR="00722FF8">
        <w:t xml:space="preserve"> </w:t>
      </w:r>
      <w:r w:rsidRPr="00722FF8">
        <w:t>методов</w:t>
      </w:r>
      <w:r w:rsidR="00722FF8">
        <w:t xml:space="preserve"> </w:t>
      </w:r>
      <w:r w:rsidRPr="00722FF8">
        <w:t>регулирования</w:t>
      </w:r>
      <w:r w:rsidR="00722FF8">
        <w:t xml:space="preserve"> </w:t>
      </w:r>
      <w:r w:rsidRPr="00722FF8">
        <w:t>внешнеторговой</w:t>
      </w:r>
      <w:r w:rsidR="00722FF8">
        <w:t xml:space="preserve"> </w:t>
      </w:r>
      <w:r w:rsidRPr="00722FF8">
        <w:t>деятельности</w:t>
      </w:r>
      <w:r w:rsidR="00722FF8">
        <w:t xml:space="preserve"> </w:t>
      </w:r>
      <w:r w:rsidRPr="00722FF8">
        <w:t>в</w:t>
      </w:r>
      <w:r w:rsidR="00722FF8">
        <w:t xml:space="preserve"> </w:t>
      </w:r>
      <w:r w:rsidRPr="00722FF8">
        <w:t>России</w:t>
      </w:r>
      <w:r w:rsidR="00722FF8">
        <w:t xml:space="preserve"> </w:t>
      </w:r>
      <w:r w:rsidRPr="00722FF8">
        <w:t>//</w:t>
      </w:r>
      <w:r w:rsidR="00722FF8">
        <w:t xml:space="preserve"> </w:t>
      </w:r>
      <w:r w:rsidRPr="00722FF8">
        <w:rPr>
          <w:szCs w:val="32"/>
        </w:rPr>
        <w:t>Таможенное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регулирование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и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таможенный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контроль.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–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2008.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-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№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11.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–</w:t>
      </w:r>
      <w:r w:rsidR="00722FF8">
        <w:rPr>
          <w:szCs w:val="32"/>
        </w:rPr>
        <w:t xml:space="preserve"> </w:t>
      </w:r>
      <w:r w:rsidRPr="00722FF8">
        <w:rPr>
          <w:szCs w:val="32"/>
        </w:rPr>
        <w:t>С.22-26</w:t>
      </w:r>
      <w:r w:rsidR="00434A85" w:rsidRPr="00722FF8">
        <w:rPr>
          <w:szCs w:val="32"/>
        </w:rPr>
        <w:t>.</w:t>
      </w:r>
    </w:p>
    <w:p w:rsidR="008F6122" w:rsidRPr="00722FF8" w:rsidRDefault="008F6122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2FF8">
        <w:rPr>
          <w:sz w:val="28"/>
          <w:szCs w:val="28"/>
        </w:rPr>
        <w:t>Турбан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Г.В.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Внешнеэкономическая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деятельность.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-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М.: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Инфра-М,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2008.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–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446</w:t>
      </w:r>
      <w:r w:rsidR="00722FF8">
        <w:rPr>
          <w:sz w:val="28"/>
          <w:szCs w:val="28"/>
        </w:rPr>
        <w:t xml:space="preserve"> </w:t>
      </w:r>
      <w:r w:rsidRPr="00722FF8">
        <w:rPr>
          <w:sz w:val="28"/>
          <w:szCs w:val="28"/>
        </w:rPr>
        <w:t>с.</w:t>
      </w:r>
    </w:p>
    <w:p w:rsidR="008F6122" w:rsidRPr="00722FF8" w:rsidRDefault="00722FF8" w:rsidP="00722FF8">
      <w:pPr>
        <w:numPr>
          <w:ilvl w:val="0"/>
          <w:numId w:val="15"/>
        </w:numPr>
        <w:tabs>
          <w:tab w:val="clear" w:pos="720"/>
          <w:tab w:val="num" w:pos="36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России:</w:t>
      </w:r>
      <w:r>
        <w:rPr>
          <w:sz w:val="28"/>
          <w:szCs w:val="28"/>
        </w:rPr>
        <w:t xml:space="preserve"> </w:t>
      </w:r>
      <w:r w:rsidR="0048374B" w:rsidRPr="00722FF8">
        <w:rPr>
          <w:sz w:val="28"/>
          <w:szCs w:val="28"/>
        </w:rPr>
        <w:t>www.customs.ru</w:t>
      </w:r>
    </w:p>
    <w:p w:rsidR="009E5669" w:rsidRDefault="009E5669" w:rsidP="00722FF8">
      <w:pPr>
        <w:spacing w:line="360" w:lineRule="auto"/>
        <w:jc w:val="both"/>
        <w:rPr>
          <w:b/>
          <w:sz w:val="28"/>
          <w:szCs w:val="32"/>
        </w:rPr>
      </w:pPr>
    </w:p>
    <w:p w:rsidR="00274B3D" w:rsidRPr="008A1868" w:rsidRDefault="00274B3D" w:rsidP="00274B3D">
      <w:pPr>
        <w:jc w:val="center"/>
        <w:rPr>
          <w:color w:val="FFFFFF"/>
          <w:sz w:val="28"/>
          <w:szCs w:val="28"/>
        </w:rPr>
      </w:pPr>
    </w:p>
    <w:p w:rsidR="00722FF8" w:rsidRPr="00722FF8" w:rsidRDefault="00722FF8" w:rsidP="00722FF8">
      <w:pPr>
        <w:spacing w:line="360" w:lineRule="auto"/>
        <w:jc w:val="both"/>
        <w:rPr>
          <w:b/>
          <w:sz w:val="28"/>
          <w:szCs w:val="32"/>
        </w:rPr>
      </w:pPr>
      <w:bookmarkStart w:id="16" w:name="_GoBack"/>
      <w:bookmarkEnd w:id="16"/>
    </w:p>
    <w:sectPr w:rsidR="00722FF8" w:rsidRPr="00722FF8" w:rsidSect="00722FF8">
      <w:headerReference w:type="even" r:id="rId11"/>
      <w:headerReference w:type="default" r:id="rId12"/>
      <w:footerReference w:type="even" r:id="rId13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A7" w:rsidRDefault="00CB0BA7">
      <w:r>
        <w:separator/>
      </w:r>
    </w:p>
  </w:endnote>
  <w:endnote w:type="continuationSeparator" w:id="0">
    <w:p w:rsidR="00CB0BA7" w:rsidRDefault="00C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E6" w:rsidRDefault="005108E6" w:rsidP="004F4ED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08E6" w:rsidRDefault="005108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A7" w:rsidRDefault="00CB0BA7">
      <w:r>
        <w:separator/>
      </w:r>
    </w:p>
  </w:footnote>
  <w:footnote w:type="continuationSeparator" w:id="0">
    <w:p w:rsidR="00CB0BA7" w:rsidRDefault="00CB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E6" w:rsidRDefault="005108E6" w:rsidP="002A52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08E6" w:rsidRDefault="005108E6" w:rsidP="00316BE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3D" w:rsidRDefault="00274B3D" w:rsidP="00274B3D">
    <w:pPr>
      <w:pStyle w:val="a5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4C26D6"/>
    <w:lvl w:ilvl="0">
      <w:numFmt w:val="bullet"/>
      <w:lvlText w:val="*"/>
      <w:lvlJc w:val="left"/>
    </w:lvl>
  </w:abstractNum>
  <w:abstractNum w:abstractNumId="1">
    <w:nsid w:val="03353941"/>
    <w:multiLevelType w:val="hybridMultilevel"/>
    <w:tmpl w:val="3470190E"/>
    <w:lvl w:ilvl="0" w:tplc="166A3B6C">
      <w:start w:val="1"/>
      <w:numFmt w:val="decimal"/>
      <w:lvlText w:val="%1."/>
      <w:lvlJc w:val="left"/>
      <w:pPr>
        <w:tabs>
          <w:tab w:val="num" w:pos="757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71D17"/>
    <w:multiLevelType w:val="singleLevel"/>
    <w:tmpl w:val="765E597A"/>
    <w:lvl w:ilvl="0">
      <w:start w:val="10"/>
      <w:numFmt w:val="upperRoman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07AB6A32"/>
    <w:multiLevelType w:val="hybridMultilevel"/>
    <w:tmpl w:val="C1FEC49A"/>
    <w:lvl w:ilvl="0" w:tplc="0A9C3CF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C9B585A"/>
    <w:multiLevelType w:val="hybridMultilevel"/>
    <w:tmpl w:val="9B6060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4B0D31"/>
    <w:multiLevelType w:val="hybridMultilevel"/>
    <w:tmpl w:val="6B224F26"/>
    <w:lvl w:ilvl="0" w:tplc="FFFFFFFF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44D94"/>
    <w:multiLevelType w:val="singleLevel"/>
    <w:tmpl w:val="DB807380"/>
    <w:lvl w:ilvl="0">
      <w:start w:val="16"/>
      <w:numFmt w:val="upperRoman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8">
    <w:nsid w:val="23BD3D8A"/>
    <w:multiLevelType w:val="hybridMultilevel"/>
    <w:tmpl w:val="31C84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970C0A"/>
    <w:multiLevelType w:val="singleLevel"/>
    <w:tmpl w:val="F69445C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F231F82"/>
    <w:multiLevelType w:val="hybridMultilevel"/>
    <w:tmpl w:val="FB382D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3F3442"/>
    <w:multiLevelType w:val="hybridMultilevel"/>
    <w:tmpl w:val="4E428F46"/>
    <w:lvl w:ilvl="0" w:tplc="041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12">
    <w:nsid w:val="3B9C1591"/>
    <w:multiLevelType w:val="hybridMultilevel"/>
    <w:tmpl w:val="0D90B7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07344C9"/>
    <w:multiLevelType w:val="hybridMultilevel"/>
    <w:tmpl w:val="17428D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1761ACC"/>
    <w:multiLevelType w:val="hybridMultilevel"/>
    <w:tmpl w:val="95AEB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5643E5"/>
    <w:multiLevelType w:val="singleLevel"/>
    <w:tmpl w:val="B4049C26"/>
    <w:lvl w:ilvl="0">
      <w:start w:val="1"/>
      <w:numFmt w:val="decimal"/>
      <w:lvlText w:val="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6">
    <w:nsid w:val="4DF97E9C"/>
    <w:multiLevelType w:val="hybridMultilevel"/>
    <w:tmpl w:val="1A0A66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53CD4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2769B2"/>
    <w:multiLevelType w:val="singleLevel"/>
    <w:tmpl w:val="3B28F888"/>
    <w:lvl w:ilvl="0">
      <w:start w:val="7"/>
      <w:numFmt w:val="upperRoman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8">
    <w:nsid w:val="53C861B0"/>
    <w:multiLevelType w:val="hybridMultilevel"/>
    <w:tmpl w:val="ADC4BC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96410A"/>
    <w:multiLevelType w:val="singleLevel"/>
    <w:tmpl w:val="CF24441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6724150D"/>
    <w:multiLevelType w:val="singleLevel"/>
    <w:tmpl w:val="CF24441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>
    <w:nsid w:val="679C2937"/>
    <w:multiLevelType w:val="singleLevel"/>
    <w:tmpl w:val="9E9A286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2"/>
  </w:num>
  <w:num w:numId="5">
    <w:abstractNumId w:val="3"/>
  </w:num>
  <w:num w:numId="6">
    <w:abstractNumId w:val="15"/>
  </w:num>
  <w:num w:numId="7">
    <w:abstractNumId w:val="18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16"/>
  </w:num>
  <w:num w:numId="12">
    <w:abstractNumId w:val="5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12"/>
  </w:num>
  <w:num w:numId="1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9"/>
  </w:num>
  <w:num w:numId="2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7">
    <w:abstractNumId w:val="19"/>
  </w:num>
  <w:num w:numId="28">
    <w:abstractNumId w:val="20"/>
  </w:num>
  <w:num w:numId="29">
    <w:abstractNumId w:val="17"/>
  </w:num>
  <w:num w:numId="30">
    <w:abstractNumId w:val="2"/>
  </w:num>
  <w:num w:numId="31">
    <w:abstractNumId w:val="7"/>
  </w:num>
  <w:num w:numId="3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112"/>
    <w:rsid w:val="00002098"/>
    <w:rsid w:val="00051DB2"/>
    <w:rsid w:val="00076F66"/>
    <w:rsid w:val="00096055"/>
    <w:rsid w:val="000A48CA"/>
    <w:rsid w:val="000F654D"/>
    <w:rsid w:val="00100E04"/>
    <w:rsid w:val="001266B8"/>
    <w:rsid w:val="00191503"/>
    <w:rsid w:val="001B7A94"/>
    <w:rsid w:val="001D19C8"/>
    <w:rsid w:val="001F6526"/>
    <w:rsid w:val="002040BA"/>
    <w:rsid w:val="00240EED"/>
    <w:rsid w:val="0027175E"/>
    <w:rsid w:val="00274B3D"/>
    <w:rsid w:val="00276C6E"/>
    <w:rsid w:val="00285C3F"/>
    <w:rsid w:val="002A52E4"/>
    <w:rsid w:val="002C1CD1"/>
    <w:rsid w:val="002D0355"/>
    <w:rsid w:val="003160FF"/>
    <w:rsid w:val="00316BED"/>
    <w:rsid w:val="00340A96"/>
    <w:rsid w:val="003702A5"/>
    <w:rsid w:val="00387A98"/>
    <w:rsid w:val="00403AA6"/>
    <w:rsid w:val="004153E5"/>
    <w:rsid w:val="00434A85"/>
    <w:rsid w:val="0048374B"/>
    <w:rsid w:val="00484ECB"/>
    <w:rsid w:val="00494975"/>
    <w:rsid w:val="004E2434"/>
    <w:rsid w:val="004F4EDE"/>
    <w:rsid w:val="005108E6"/>
    <w:rsid w:val="005C5283"/>
    <w:rsid w:val="005D1082"/>
    <w:rsid w:val="005F55D7"/>
    <w:rsid w:val="006311DE"/>
    <w:rsid w:val="00635112"/>
    <w:rsid w:val="0067647A"/>
    <w:rsid w:val="0068362C"/>
    <w:rsid w:val="006B3EE2"/>
    <w:rsid w:val="006F32DC"/>
    <w:rsid w:val="00722FF8"/>
    <w:rsid w:val="00762345"/>
    <w:rsid w:val="007C6B71"/>
    <w:rsid w:val="007D5C2E"/>
    <w:rsid w:val="007F00F7"/>
    <w:rsid w:val="007F7DDB"/>
    <w:rsid w:val="008456FA"/>
    <w:rsid w:val="00884E6F"/>
    <w:rsid w:val="00886359"/>
    <w:rsid w:val="008A1868"/>
    <w:rsid w:val="008B7A38"/>
    <w:rsid w:val="008D2C63"/>
    <w:rsid w:val="008E5619"/>
    <w:rsid w:val="008F6122"/>
    <w:rsid w:val="00903739"/>
    <w:rsid w:val="009852D0"/>
    <w:rsid w:val="00991C34"/>
    <w:rsid w:val="009E2E56"/>
    <w:rsid w:val="009E5669"/>
    <w:rsid w:val="00A50399"/>
    <w:rsid w:val="00A867C9"/>
    <w:rsid w:val="00AC03E6"/>
    <w:rsid w:val="00AF3C62"/>
    <w:rsid w:val="00B107C2"/>
    <w:rsid w:val="00B538C5"/>
    <w:rsid w:val="00B54D3B"/>
    <w:rsid w:val="00B54E8B"/>
    <w:rsid w:val="00B61DDE"/>
    <w:rsid w:val="00B6352C"/>
    <w:rsid w:val="00BC2D92"/>
    <w:rsid w:val="00BC753A"/>
    <w:rsid w:val="00BD3B5C"/>
    <w:rsid w:val="00BE20D6"/>
    <w:rsid w:val="00C31F15"/>
    <w:rsid w:val="00C81714"/>
    <w:rsid w:val="00C82CB6"/>
    <w:rsid w:val="00CB0BA7"/>
    <w:rsid w:val="00CC006E"/>
    <w:rsid w:val="00CF5434"/>
    <w:rsid w:val="00D00AA3"/>
    <w:rsid w:val="00D04292"/>
    <w:rsid w:val="00D046FD"/>
    <w:rsid w:val="00D44AB2"/>
    <w:rsid w:val="00D813B7"/>
    <w:rsid w:val="00D83E71"/>
    <w:rsid w:val="00D854BA"/>
    <w:rsid w:val="00D96AF2"/>
    <w:rsid w:val="00DB1C5B"/>
    <w:rsid w:val="00DB2E49"/>
    <w:rsid w:val="00DD42D3"/>
    <w:rsid w:val="00DE23D7"/>
    <w:rsid w:val="00DE6D78"/>
    <w:rsid w:val="00E046A6"/>
    <w:rsid w:val="00E526B1"/>
    <w:rsid w:val="00ED1608"/>
    <w:rsid w:val="00ED6159"/>
    <w:rsid w:val="00F1777A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ED8F334-EB6E-4303-8B9C-CEFCD7E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C82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D96A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1"/>
    <w:link w:val="a6"/>
    <w:uiPriority w:val="99"/>
    <w:rsid w:val="00316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4B3D"/>
    <w:rPr>
      <w:rFonts w:cs="Times New Roman"/>
      <w:sz w:val="24"/>
      <w:szCs w:val="24"/>
    </w:rPr>
  </w:style>
  <w:style w:type="character" w:styleId="a7">
    <w:name w:val="page number"/>
    <w:uiPriority w:val="99"/>
    <w:rsid w:val="00316BED"/>
    <w:rPr>
      <w:rFonts w:cs="Times New Roman"/>
    </w:rPr>
  </w:style>
  <w:style w:type="paragraph" w:styleId="a8">
    <w:name w:val="footer"/>
    <w:basedOn w:val="a1"/>
    <w:link w:val="a9"/>
    <w:uiPriority w:val="99"/>
    <w:rsid w:val="0031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1"/>
    <w:link w:val="ab"/>
    <w:uiPriority w:val="99"/>
    <w:semiHidden/>
    <w:rsid w:val="00403AA6"/>
    <w:rPr>
      <w:color w:val="000000"/>
      <w:spacing w:val="-1"/>
      <w:sz w:val="28"/>
      <w:szCs w:val="28"/>
    </w:rPr>
  </w:style>
  <w:style w:type="character" w:customStyle="1" w:styleId="ab">
    <w:name w:val="Текст сноски Знак"/>
    <w:link w:val="aa"/>
    <w:uiPriority w:val="99"/>
    <w:locked/>
    <w:rsid w:val="00D96AF2"/>
    <w:rPr>
      <w:rFonts w:cs="Times New Roman"/>
      <w:color w:val="000000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403AA6"/>
    <w:rPr>
      <w:rFonts w:cs="Times New Roman"/>
      <w:vertAlign w:val="superscript"/>
    </w:rPr>
  </w:style>
  <w:style w:type="paragraph" w:customStyle="1" w:styleId="14">
    <w:name w:val="Обычный + 14 пт"/>
    <w:aliases w:val="Слева:  0,2 см,Первая строка:  1,5 см,Справа:  0,1 см,Меж..."/>
    <w:basedOn w:val="a1"/>
    <w:rsid w:val="00403AA6"/>
    <w:pPr>
      <w:ind w:left="360" w:firstLine="348"/>
    </w:pPr>
    <w:rPr>
      <w:sz w:val="28"/>
      <w:szCs w:val="28"/>
    </w:rPr>
  </w:style>
  <w:style w:type="paragraph" w:styleId="21">
    <w:name w:val="Body Text 2"/>
    <w:basedOn w:val="a1"/>
    <w:link w:val="22"/>
    <w:uiPriority w:val="99"/>
    <w:rsid w:val="00403AA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Нумерованный список для литературы"/>
    <w:basedOn w:val="a1"/>
    <w:rsid w:val="00403AA6"/>
    <w:pPr>
      <w:numPr>
        <w:numId w:val="2"/>
      </w:numPr>
    </w:pPr>
  </w:style>
  <w:style w:type="paragraph" w:styleId="HTML">
    <w:name w:val="HTML Preformatted"/>
    <w:basedOn w:val="a1"/>
    <w:link w:val="HTML0"/>
    <w:uiPriority w:val="99"/>
    <w:rsid w:val="0067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a0">
    <w:name w:val="список нумерованный"/>
    <w:autoRedefine/>
    <w:rsid w:val="00D96AF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ConsNormal">
    <w:name w:val="ConsNormal"/>
    <w:rsid w:val="00BD3B5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customStyle="1" w:styleId="least01">
    <w:name w:val="least01"/>
    <w:rsid w:val="00762345"/>
    <w:rPr>
      <w:rFonts w:cs="Times New Roman"/>
      <w:color w:val="000000"/>
      <w:sz w:val="20"/>
      <w:szCs w:val="20"/>
    </w:rPr>
  </w:style>
  <w:style w:type="paragraph" w:styleId="11">
    <w:name w:val="toc 1"/>
    <w:basedOn w:val="a1"/>
    <w:next w:val="a1"/>
    <w:autoRedefine/>
    <w:uiPriority w:val="39"/>
    <w:semiHidden/>
    <w:rsid w:val="008F6122"/>
  </w:style>
  <w:style w:type="paragraph" w:styleId="ad">
    <w:name w:val="Document Map"/>
    <w:basedOn w:val="a1"/>
    <w:link w:val="ae"/>
    <w:uiPriority w:val="99"/>
    <w:semiHidden/>
    <w:rsid w:val="007F7D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Вика"/>
    <w:basedOn w:val="a1"/>
    <w:autoRedefine/>
    <w:rsid w:val="00100E04"/>
    <w:pPr>
      <w:spacing w:line="360" w:lineRule="auto"/>
      <w:ind w:firstLine="709"/>
      <w:jc w:val="both"/>
    </w:pPr>
    <w:rPr>
      <w:b/>
      <w:bCs/>
      <w:noProof/>
      <w:color w:val="000000"/>
      <w:sz w:val="28"/>
      <w:szCs w:val="28"/>
    </w:rPr>
  </w:style>
  <w:style w:type="character" w:styleId="af0">
    <w:name w:val="Hyperlink"/>
    <w:uiPriority w:val="99"/>
    <w:rsid w:val="006B3EE2"/>
    <w:rPr>
      <w:rFonts w:cs="Times New Roman"/>
      <w:color w:val="0000FF"/>
      <w:u w:val="single"/>
    </w:rPr>
  </w:style>
  <w:style w:type="paragraph" w:styleId="af1">
    <w:name w:val="Body Text"/>
    <w:basedOn w:val="a1"/>
    <w:link w:val="af2"/>
    <w:uiPriority w:val="99"/>
    <w:rsid w:val="005108E6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1"/>
    <w:link w:val="30"/>
    <w:uiPriority w:val="99"/>
    <w:rsid w:val="005108E6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uiPriority w:val="99"/>
    <w:semiHidden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32">
    <w:name w:val="Body Text Indent 3"/>
    <w:aliases w:val="Знак6"/>
    <w:basedOn w:val="a1"/>
    <w:link w:val="33"/>
    <w:uiPriority w:val="99"/>
    <w:rsid w:val="005108E6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aliases w:val="Знак6 Знак1"/>
    <w:uiPriority w:val="99"/>
    <w:semiHidden/>
    <w:rPr>
      <w:sz w:val="16"/>
      <w:szCs w:val="16"/>
    </w:rPr>
  </w:style>
  <w:style w:type="character" w:customStyle="1" w:styleId="33">
    <w:name w:val="Основной текст с отступом 3 Знак"/>
    <w:aliases w:val="Знак6 Знак"/>
    <w:link w:val="32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9992</Words>
  <Characters>56958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Таможенно-тарифное регулирование внешнеторговой деятельности в РФ</vt:lpstr>
    </vt:vector>
  </TitlesOfParts>
  <Company>Microsoft</Company>
  <LinksUpToDate>false</LinksUpToDate>
  <CharactersWithSpaces>66817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Таможенно-тарифное регулирование внешнеторговой деятельности в РФ</dc:title>
  <dc:subject/>
  <dc:creator>Admin</dc:creator>
  <cp:keywords/>
  <dc:description/>
  <cp:lastModifiedBy>admin</cp:lastModifiedBy>
  <cp:revision>2</cp:revision>
  <dcterms:created xsi:type="dcterms:W3CDTF">2014-03-26T08:19:00Z</dcterms:created>
  <dcterms:modified xsi:type="dcterms:W3CDTF">2014-03-26T08:19:00Z</dcterms:modified>
</cp:coreProperties>
</file>