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49" w:rsidRDefault="004D4E18">
      <w:pPr>
        <w:pStyle w:val="1"/>
        <w:jc w:val="center"/>
      </w:pPr>
      <w:r>
        <w:t>К вопросу о реконструкции центральных планировочных структур г. Брянска</w:t>
      </w:r>
    </w:p>
    <w:p w:rsidR="00160E49" w:rsidRPr="004D4E18" w:rsidRDefault="004D4E18">
      <w:pPr>
        <w:pStyle w:val="a3"/>
      </w:pPr>
      <w:r>
        <w:t> </w:t>
      </w:r>
    </w:p>
    <w:p w:rsidR="00160E49" w:rsidRDefault="004D4E18">
      <w:pPr>
        <w:pStyle w:val="a3"/>
      </w:pPr>
      <w:r>
        <w:t>И.А. Тимко</w:t>
      </w:r>
    </w:p>
    <w:p w:rsidR="00160E49" w:rsidRDefault="004D4E18">
      <w:pPr>
        <w:pStyle w:val="a3"/>
      </w:pPr>
      <w:r>
        <w:t>Брянская государственная инженерно-технологическая академия</w:t>
      </w:r>
    </w:p>
    <w:p w:rsidR="00160E49" w:rsidRDefault="004D4E18">
      <w:pPr>
        <w:pStyle w:val="a3"/>
      </w:pPr>
      <w:r>
        <w:t>Приведены результаты комплексной инвентаризации зелёных насаждений сквера им. Карла Маркса в г. Брянске согласно методике, описанной в постановлении правительства Москвы от 30 сентября 2003 г. N 822-ПП "О Методических рекомендациях по оценке жизнеспособности деревьев и правилам их отбора и назначения к вырубке и пересадке".Экспериментальные исследования проводились совместно кафедрами инженерной экологии и природообустройства инженерно-экологического факультета и лесозащиты и охотоведения лесохозяйственного факультета. Результаты инвентаризации показали нецелесообразность комплексной реконструкции сквера с вырубкой большей части зелёных насаждений.</w:t>
      </w:r>
    </w:p>
    <w:p w:rsidR="00160E49" w:rsidRDefault="004D4E18">
      <w:pPr>
        <w:pStyle w:val="a3"/>
      </w:pPr>
      <w:r>
        <w:t>Реконструкции рекреационных и примагистральных территорий г. Брянска, начатые в 2009–2010 гг. городскими властными структурами, обозначили ряд экологических проблем, связанных с необоснованной вырубкой зеленых насаждений, отсутствием компенсационного озеленения, нарушениями природоохранного законодательства. Так, например, проведенная реконструкция части бульвара им. Гагарина привела к массовой вырубке здоровых видов каштана конского (51 экземпляр), в результате расширения центральной магистрали города – проспекта Ленина – уничтожены газоны и около 50 экз. липы мелколистной и др. пород. Гибель зеленых насаждений отмечена при реконструкции центральных площадей города – Воинской Славы и Революции. Во всех случаях  не было проведено должных фитопатологических обследований. В связи с недостаточностью зеленых насаждений общего пользования (менее 5 м2/чел.) потери зеленого фонда города представляются недопустимыми.</w:t>
      </w:r>
    </w:p>
    <w:p w:rsidR="00160E49" w:rsidRDefault="004D4E18">
      <w:pPr>
        <w:pStyle w:val="a3"/>
      </w:pPr>
      <w:r>
        <w:t>Второй очередью реконструкции обозначен сквер им. К. Маркса – любимое место отдыха граждан в центре города. Сквер, организованный на б. Красной площади города еще в 1930-е годы, являлся важной рекреационной территорией центральной части застройки, эстетическое и экологическое значение которого трудно переоценить. Сквер им. Карла Маркса располагается в центре города Брянска на пересечении бульвара Гагарина и улицы Карла Маркса. Наряду с парком им. А.К. Толстого и сквером им. Ф.И. Тютчева он входит в число главных зон городских насаждений, расположенных в центральной части города и окружающих её.</w:t>
      </w:r>
    </w:p>
    <w:p w:rsidR="00160E49" w:rsidRDefault="004D4E18">
      <w:pPr>
        <w:pStyle w:val="a3"/>
      </w:pPr>
      <w:r>
        <w:t>Вокруг сквера располагаются общественные здания и одно промышленное предприятие. Сквер им. Карла Маркса примыкает к пешеходной зоне – это нижняя часть бульвара Гагарина, которая представляет гранитную лестницу и спускается к набережной реки Десна. Поскольку верхняя и нижняя части города Брянска плохо связаны между собой транспортным сообщением (все маршруты общественного и коммерческого транспорта проходят только по улицам Урицкого и Красноармейской, располагающихся на расстоянии одного километра от центра города), жители Брянска предпочитают добираться в центр города, пользуясь пешеходной зоной бульвара Гагарина, особенно в часы пик. При этом основные потоки людей проходят через центр сквера, обходя фонтан.</w:t>
      </w:r>
    </w:p>
    <w:p w:rsidR="00160E49" w:rsidRDefault="004D4E18">
      <w:pPr>
        <w:pStyle w:val="a3"/>
      </w:pPr>
      <w:r>
        <w:t>Проектным предложением намечена перепланировка территории и реконструкция зеленых насаждений с вырубкой основных древесных видов, полной заменой «старого» зеленого фонда.</w:t>
      </w:r>
    </w:p>
    <w:p w:rsidR="00160E49" w:rsidRDefault="004D4E18">
      <w:pPr>
        <w:pStyle w:val="a3"/>
      </w:pPr>
      <w:r>
        <w:t>В статье приводятся результаты комплексного натурного обследования зеленого фонда сквера, которые были проведены с целью решения следующих задач:</w:t>
      </w:r>
    </w:p>
    <w:p w:rsidR="00160E49" w:rsidRDefault="004D4E18">
      <w:r>
        <w:t xml:space="preserve">дать общую оценку фитосанитарному состоянию древесно-кустарниковой растительности; выявить категории ослабленных видов; обозначить древесные виды, подлежащие уничтожению; сформулировать рекомендации по фитосанитарному уходу  за зелеными насаждениями; передать рекомендации проектировщикам и городским властям, осуществляющим реконструкцию территории. </w:t>
      </w:r>
    </w:p>
    <w:p w:rsidR="00160E49" w:rsidRPr="004D4E18" w:rsidRDefault="004D4E18">
      <w:pPr>
        <w:pStyle w:val="a3"/>
      </w:pPr>
      <w:r>
        <w:t>Территория сквера представляет собой почти правильный круг, пересечённый пешеходными аллеями крест-накрест, помимо этого проходит дорожка вдоль периметра. В центре, на пересечении дорожек, находится фонтан. По периметру он обнесён оградой небольшой высоты. За оградой пешеходный тротуар и заасфальтированная площадь, в настоящее время используемая под парковку.</w:t>
      </w:r>
    </w:p>
    <w:p w:rsidR="00160E49" w:rsidRDefault="004D4E18">
      <w:pPr>
        <w:pStyle w:val="a3"/>
      </w:pPr>
      <w:r>
        <w:t>Градостроительное значение сквера им. Карла Маркса очень велико, поскольку он составляет единый архитектурный ансамбль с памятниками архитектуры, расположенными вокруг него. Помимо этого весьма интересна планировка сквера. Пешеходные аллеи, проходящие крест-накрест, делят его на 4 равных сектора и фактически являются продолжениями улицы Карла Маркса и бульвара Гагарина. Из каждого сектора открывается вид на один из четырёх кварталов, внутри которых находятся памятники архитектуры, выходящие фасадами на площадь вокруг сквера. При этом каждый квартал представлен памятники архитектуры какой-либо одной эпохи (рисунок).</w:t>
      </w:r>
    </w:p>
    <w:p w:rsidR="00160E49" w:rsidRDefault="001D329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8.25pt;height:357pt">
            <v:imagedata r:id="rId4" o:title=""/>
          </v:shape>
        </w:pict>
      </w:r>
    </w:p>
    <w:p w:rsidR="00160E49" w:rsidRDefault="004D4E18">
      <w:pPr>
        <w:pStyle w:val="a3"/>
      </w:pPr>
      <w:r>
        <w:t>Сквер им. Карла Маркса располагается на равном расстоянии от памятников природы Верхнего и Нижнего Судков посреди зоны довольно плотной застройки, тем самым разбавляя её. Основные транспортные магистрали проходят на расстоянии одного квартала. В последнее время в связи с увеличением количества автомобилей усилилась антропогенная нагрузка, заасфальтированная площадь используется в качестве парковки.</w:t>
      </w:r>
    </w:p>
    <w:p w:rsidR="00160E49" w:rsidRDefault="004D4E18">
      <w:pPr>
        <w:pStyle w:val="a3"/>
      </w:pPr>
      <w:r>
        <w:t>Площадь сквера – 1,25 га. Это довольно много для центра города, поэтому есть место как широким пешеходным аллеям, по которым проходит большое количество людей, так и большим пространствам, занятым городскими зелёными насаждениями.</w:t>
      </w:r>
    </w:p>
    <w:p w:rsidR="00160E49" w:rsidRDefault="004D4E18">
      <w:pPr>
        <w:pStyle w:val="a3"/>
      </w:pPr>
      <w:r>
        <w:t>Сквер не испытывает сильной рекреационной нагрузки, поскольку пешеходные аллеи достаточно широкие и проходят по прямой через его центр, благодаря чему основные потоки людей проходят в стороне от зелёных массивов.</w:t>
      </w:r>
    </w:p>
    <w:p w:rsidR="00160E49" w:rsidRDefault="004D4E18">
      <w:pPr>
        <w:pStyle w:val="a3"/>
      </w:pPr>
      <w:r>
        <w:t>Схема планировки и озеленения сложилась исторически и практически не претерпела изменений до наших дней. По периметру вдоль ограды располагается очень плотная посадка кустов сирени и туи, что способствует изоляции от вредных воздействий города, поэтому сквер контрастирует с окружающей обстановкой, что тоже является его уникальной чертой.</w:t>
      </w:r>
    </w:p>
    <w:p w:rsidR="00160E49" w:rsidRDefault="004D4E18">
      <w:pPr>
        <w:pStyle w:val="a3"/>
      </w:pPr>
      <w:r>
        <w:t>Также имеются посадки туи вдоль пешеходных аллей. Пешеходные дорожки с лавками расположены вдоль периметра сквера вдали от аллей. Благодаря всему этому сквер им. Карла Маркса является отличным местом для отдыха на свежем воздухе.</w:t>
      </w:r>
    </w:p>
    <w:p w:rsidR="00160E49" w:rsidRDefault="004D4E18">
      <w:pPr>
        <w:pStyle w:val="a3"/>
      </w:pPr>
      <w:r>
        <w:t>В конце сентября – начале октября 2011 г. совместно с кандидатом сельскохозяйственных наук, доцентом Л. М.Соболевой проводилась инвентаризация зелёных насаждений сквера им. Карла Маркса. Она была проведена согласно методике, описанной в постановлении правительства Москвы от 30 сентября 2003 г. N 822-ПП "О Методических рекомендациях по оценке жизнеспособности деревьев и правилам их отбора и назначения к вырубке и пересадке".</w:t>
      </w:r>
    </w:p>
    <w:p w:rsidR="00160E49" w:rsidRDefault="004D4E18">
      <w:pPr>
        <w:pStyle w:val="a3"/>
      </w:pPr>
      <w:r>
        <w:t>В ходе инвентаризации было выяснено, что в сквере им. Карла Маркса произрастает 408 деревьев и кустарников, представленных 21 видом. Большую часть из них составляют туи и сирени, растущие вдоль периметра сквера и пешеходных аллей. Возраст деревьев также различается, самые старые из них, вероятно, были посажены до начала Великой Отечественной войны.</w:t>
      </w:r>
    </w:p>
    <w:p w:rsidR="00160E49" w:rsidRDefault="004D4E18">
      <w:pPr>
        <w:pStyle w:val="a3"/>
      </w:pPr>
      <w:r>
        <w:t>Породы деревьев по количеству и в процентном соотношении распределяются следующим образом (табл. 1).</w:t>
      </w:r>
    </w:p>
    <w:p w:rsidR="00160E49" w:rsidRDefault="004D4E18">
      <w:pPr>
        <w:pStyle w:val="a3"/>
      </w:pPr>
      <w:r>
        <w:t>Таблица 1</w:t>
      </w:r>
    </w:p>
    <w:p w:rsidR="00160E49" w:rsidRDefault="004D4E18">
      <w:pPr>
        <w:pStyle w:val="a3"/>
      </w:pPr>
      <w:r>
        <w:t>Породы деревьев по количеству и в процентном соотношении</w:t>
      </w:r>
    </w:p>
    <w:p w:rsidR="00160E49" w:rsidRDefault="004D4E18">
      <w:pPr>
        <w:pStyle w:val="a3"/>
      </w:pPr>
      <w:r>
        <w:t> </w:t>
      </w:r>
    </w:p>
    <w:tbl>
      <w:tblPr>
        <w:tblW w:w="0" w:type="auto"/>
        <w:jc w:val="center"/>
        <w:tblCellSpacing w:w="0" w:type="dxa"/>
        <w:tblCellMar>
          <w:left w:w="0" w:type="dxa"/>
          <w:right w:w="0" w:type="dxa"/>
        </w:tblCellMar>
        <w:tblLook w:val="04A0" w:firstRow="1" w:lastRow="0" w:firstColumn="1" w:lastColumn="0" w:noHBand="0" w:noVBand="1"/>
      </w:tblPr>
      <w:tblGrid>
        <w:gridCol w:w="480"/>
        <w:gridCol w:w="480"/>
        <w:gridCol w:w="480"/>
      </w:tblGrid>
      <w:tr w:rsidR="00160E49">
        <w:trPr>
          <w:trHeight w:val="480"/>
          <w:tblCellSpacing w:w="0" w:type="dxa"/>
          <w:jc w:val="center"/>
        </w:trPr>
        <w:tc>
          <w:tcPr>
            <w:tcW w:w="0" w:type="auto"/>
            <w:vAlign w:val="center"/>
            <w:hideMark/>
          </w:tcPr>
          <w:p w:rsidR="00160E49" w:rsidRDefault="004D4E18">
            <w:r>
              <w:t>Порода, вид</w:t>
            </w:r>
          </w:p>
        </w:tc>
        <w:tc>
          <w:tcPr>
            <w:tcW w:w="0" w:type="auto"/>
            <w:vAlign w:val="center"/>
            <w:hideMark/>
          </w:tcPr>
          <w:p w:rsidR="00160E49" w:rsidRDefault="004D4E18">
            <w:r>
              <w:t>Количество</w:t>
            </w:r>
          </w:p>
        </w:tc>
        <w:tc>
          <w:tcPr>
            <w:tcW w:w="0" w:type="auto"/>
            <w:vAlign w:val="center"/>
            <w:hideMark/>
          </w:tcPr>
          <w:p w:rsidR="00160E49" w:rsidRPr="004D4E18" w:rsidRDefault="004D4E18">
            <w:pPr>
              <w:pStyle w:val="a3"/>
            </w:pPr>
            <w:r w:rsidRPr="004D4E18">
              <w:t>Процентот общего</w:t>
            </w:r>
          </w:p>
          <w:p w:rsidR="00160E49" w:rsidRPr="004D4E18" w:rsidRDefault="004D4E18">
            <w:pPr>
              <w:pStyle w:val="a3"/>
            </w:pPr>
            <w:r w:rsidRPr="004D4E18">
              <w:t>количества</w:t>
            </w:r>
          </w:p>
        </w:tc>
      </w:tr>
      <w:tr w:rsidR="00160E49">
        <w:trPr>
          <w:tblCellSpacing w:w="0" w:type="dxa"/>
          <w:jc w:val="center"/>
        </w:trPr>
        <w:tc>
          <w:tcPr>
            <w:tcW w:w="0" w:type="auto"/>
            <w:vAlign w:val="center"/>
            <w:hideMark/>
          </w:tcPr>
          <w:p w:rsidR="00160E49" w:rsidRDefault="004D4E18">
            <w:r>
              <w:t>Сирень</w:t>
            </w:r>
          </w:p>
        </w:tc>
        <w:tc>
          <w:tcPr>
            <w:tcW w:w="0" w:type="auto"/>
            <w:vAlign w:val="center"/>
            <w:hideMark/>
          </w:tcPr>
          <w:p w:rsidR="00160E49" w:rsidRDefault="004D4E18">
            <w:r>
              <w:t>84</w:t>
            </w:r>
          </w:p>
        </w:tc>
        <w:tc>
          <w:tcPr>
            <w:tcW w:w="0" w:type="auto"/>
            <w:vAlign w:val="center"/>
            <w:hideMark/>
          </w:tcPr>
          <w:p w:rsidR="00160E49" w:rsidRDefault="004D4E18">
            <w:r>
              <w:t>20,6</w:t>
            </w:r>
          </w:p>
        </w:tc>
      </w:tr>
      <w:tr w:rsidR="00160E49">
        <w:trPr>
          <w:tblCellSpacing w:w="0" w:type="dxa"/>
          <w:jc w:val="center"/>
        </w:trPr>
        <w:tc>
          <w:tcPr>
            <w:tcW w:w="0" w:type="auto"/>
            <w:vAlign w:val="center"/>
            <w:hideMark/>
          </w:tcPr>
          <w:p w:rsidR="00160E49" w:rsidRDefault="004D4E18">
            <w:r>
              <w:t>Ель канадская</w:t>
            </w:r>
          </w:p>
        </w:tc>
        <w:tc>
          <w:tcPr>
            <w:tcW w:w="0" w:type="auto"/>
            <w:vAlign w:val="center"/>
            <w:hideMark/>
          </w:tcPr>
          <w:p w:rsidR="00160E49" w:rsidRDefault="004D4E18">
            <w:r>
              <w:t>1</w:t>
            </w:r>
          </w:p>
        </w:tc>
        <w:tc>
          <w:tcPr>
            <w:tcW w:w="0" w:type="auto"/>
            <w:vAlign w:val="center"/>
            <w:hideMark/>
          </w:tcPr>
          <w:p w:rsidR="00160E49" w:rsidRDefault="004D4E18">
            <w:r>
              <w:t>0,25</w:t>
            </w:r>
          </w:p>
        </w:tc>
      </w:tr>
      <w:tr w:rsidR="00160E49">
        <w:trPr>
          <w:tblCellSpacing w:w="0" w:type="dxa"/>
          <w:jc w:val="center"/>
        </w:trPr>
        <w:tc>
          <w:tcPr>
            <w:tcW w:w="0" w:type="auto"/>
            <w:vAlign w:val="center"/>
            <w:hideMark/>
          </w:tcPr>
          <w:p w:rsidR="00160E49" w:rsidRDefault="004D4E18">
            <w:r>
              <w:t>Сосна веймунтова</w:t>
            </w:r>
          </w:p>
        </w:tc>
        <w:tc>
          <w:tcPr>
            <w:tcW w:w="0" w:type="auto"/>
            <w:vAlign w:val="center"/>
            <w:hideMark/>
          </w:tcPr>
          <w:p w:rsidR="00160E49" w:rsidRDefault="004D4E18">
            <w:r>
              <w:t>10</w:t>
            </w:r>
          </w:p>
        </w:tc>
        <w:tc>
          <w:tcPr>
            <w:tcW w:w="0" w:type="auto"/>
            <w:vAlign w:val="center"/>
            <w:hideMark/>
          </w:tcPr>
          <w:p w:rsidR="00160E49" w:rsidRDefault="004D4E18">
            <w:r>
              <w:t>2,5</w:t>
            </w:r>
          </w:p>
        </w:tc>
      </w:tr>
      <w:tr w:rsidR="00160E49">
        <w:trPr>
          <w:tblCellSpacing w:w="0" w:type="dxa"/>
          <w:jc w:val="center"/>
        </w:trPr>
        <w:tc>
          <w:tcPr>
            <w:tcW w:w="0" w:type="auto"/>
            <w:vAlign w:val="center"/>
            <w:hideMark/>
          </w:tcPr>
          <w:p w:rsidR="00160E49" w:rsidRDefault="004D4E18">
            <w:r>
              <w:t>Туя западная</w:t>
            </w:r>
          </w:p>
        </w:tc>
        <w:tc>
          <w:tcPr>
            <w:tcW w:w="0" w:type="auto"/>
            <w:vAlign w:val="center"/>
            <w:hideMark/>
          </w:tcPr>
          <w:p w:rsidR="00160E49" w:rsidRDefault="004D4E18">
            <w:r>
              <w:t>135</w:t>
            </w:r>
          </w:p>
        </w:tc>
        <w:tc>
          <w:tcPr>
            <w:tcW w:w="0" w:type="auto"/>
            <w:vAlign w:val="center"/>
            <w:hideMark/>
          </w:tcPr>
          <w:p w:rsidR="00160E49" w:rsidRDefault="004D4E18">
            <w:r>
              <w:t>33</w:t>
            </w:r>
          </w:p>
        </w:tc>
      </w:tr>
      <w:tr w:rsidR="00160E49">
        <w:trPr>
          <w:tblCellSpacing w:w="0" w:type="dxa"/>
          <w:jc w:val="center"/>
        </w:trPr>
        <w:tc>
          <w:tcPr>
            <w:tcW w:w="0" w:type="auto"/>
            <w:vAlign w:val="center"/>
            <w:hideMark/>
          </w:tcPr>
          <w:p w:rsidR="00160E49" w:rsidRDefault="004D4E18">
            <w:r>
              <w:t>Сосна обыкновенная</w:t>
            </w:r>
          </w:p>
        </w:tc>
        <w:tc>
          <w:tcPr>
            <w:tcW w:w="0" w:type="auto"/>
            <w:vAlign w:val="center"/>
            <w:hideMark/>
          </w:tcPr>
          <w:p w:rsidR="00160E49" w:rsidRDefault="004D4E18">
            <w:r>
              <w:t>2</w:t>
            </w:r>
          </w:p>
        </w:tc>
        <w:tc>
          <w:tcPr>
            <w:tcW w:w="0" w:type="auto"/>
            <w:vAlign w:val="center"/>
            <w:hideMark/>
          </w:tcPr>
          <w:p w:rsidR="00160E49" w:rsidRDefault="004D4E18">
            <w:r>
              <w:t>0,5</w:t>
            </w:r>
          </w:p>
        </w:tc>
      </w:tr>
      <w:tr w:rsidR="00160E49">
        <w:trPr>
          <w:tblCellSpacing w:w="0" w:type="dxa"/>
          <w:jc w:val="center"/>
        </w:trPr>
        <w:tc>
          <w:tcPr>
            <w:tcW w:w="0" w:type="auto"/>
            <w:vAlign w:val="center"/>
            <w:hideMark/>
          </w:tcPr>
          <w:p w:rsidR="00160E49" w:rsidRDefault="004D4E18">
            <w:r>
              <w:t>Липа мелколиственная</w:t>
            </w:r>
          </w:p>
        </w:tc>
        <w:tc>
          <w:tcPr>
            <w:tcW w:w="0" w:type="auto"/>
            <w:vAlign w:val="center"/>
            <w:hideMark/>
          </w:tcPr>
          <w:p w:rsidR="00160E49" w:rsidRDefault="004D4E18">
            <w:r>
              <w:t>50</w:t>
            </w:r>
          </w:p>
        </w:tc>
        <w:tc>
          <w:tcPr>
            <w:tcW w:w="0" w:type="auto"/>
            <w:vAlign w:val="center"/>
            <w:hideMark/>
          </w:tcPr>
          <w:p w:rsidR="00160E49" w:rsidRDefault="004D4E18">
            <w:r>
              <w:t>12,25</w:t>
            </w:r>
          </w:p>
        </w:tc>
      </w:tr>
      <w:tr w:rsidR="00160E49">
        <w:trPr>
          <w:tblCellSpacing w:w="0" w:type="dxa"/>
          <w:jc w:val="center"/>
        </w:trPr>
        <w:tc>
          <w:tcPr>
            <w:tcW w:w="0" w:type="auto"/>
            <w:vAlign w:val="center"/>
            <w:hideMark/>
          </w:tcPr>
          <w:p w:rsidR="00160E49" w:rsidRDefault="004D4E18">
            <w:r>
              <w:t>Ясень обыкновенный</w:t>
            </w:r>
          </w:p>
        </w:tc>
        <w:tc>
          <w:tcPr>
            <w:tcW w:w="0" w:type="auto"/>
            <w:vAlign w:val="center"/>
            <w:hideMark/>
          </w:tcPr>
          <w:p w:rsidR="00160E49" w:rsidRDefault="004D4E18">
            <w:r>
              <w:t>10</w:t>
            </w:r>
          </w:p>
        </w:tc>
        <w:tc>
          <w:tcPr>
            <w:tcW w:w="0" w:type="auto"/>
            <w:vAlign w:val="center"/>
            <w:hideMark/>
          </w:tcPr>
          <w:p w:rsidR="00160E49" w:rsidRDefault="004D4E18">
            <w:r>
              <w:t>2,5</w:t>
            </w:r>
          </w:p>
        </w:tc>
      </w:tr>
      <w:tr w:rsidR="00160E49">
        <w:trPr>
          <w:tblCellSpacing w:w="0" w:type="dxa"/>
          <w:jc w:val="center"/>
        </w:trPr>
        <w:tc>
          <w:tcPr>
            <w:tcW w:w="0" w:type="auto"/>
            <w:vAlign w:val="center"/>
            <w:hideMark/>
          </w:tcPr>
          <w:p w:rsidR="00160E49" w:rsidRDefault="004D4E18">
            <w:r>
              <w:t>Клён остролистный</w:t>
            </w:r>
          </w:p>
        </w:tc>
        <w:tc>
          <w:tcPr>
            <w:tcW w:w="0" w:type="auto"/>
            <w:vAlign w:val="center"/>
            <w:hideMark/>
          </w:tcPr>
          <w:p w:rsidR="00160E49" w:rsidRDefault="004D4E18">
            <w:r>
              <w:t>19</w:t>
            </w:r>
          </w:p>
        </w:tc>
        <w:tc>
          <w:tcPr>
            <w:tcW w:w="0" w:type="auto"/>
            <w:vAlign w:val="center"/>
            <w:hideMark/>
          </w:tcPr>
          <w:p w:rsidR="00160E49" w:rsidRDefault="004D4E18">
            <w:r>
              <w:t>4,7</w:t>
            </w:r>
          </w:p>
        </w:tc>
      </w:tr>
      <w:tr w:rsidR="00160E49">
        <w:trPr>
          <w:tblCellSpacing w:w="0" w:type="dxa"/>
          <w:jc w:val="center"/>
        </w:trPr>
        <w:tc>
          <w:tcPr>
            <w:tcW w:w="0" w:type="auto"/>
            <w:vAlign w:val="center"/>
            <w:hideMark/>
          </w:tcPr>
          <w:p w:rsidR="00160E49" w:rsidRDefault="004D4E18">
            <w:r>
              <w:t>Дуб черешчатый</w:t>
            </w:r>
          </w:p>
        </w:tc>
        <w:tc>
          <w:tcPr>
            <w:tcW w:w="0" w:type="auto"/>
            <w:vAlign w:val="center"/>
            <w:hideMark/>
          </w:tcPr>
          <w:p w:rsidR="00160E49" w:rsidRDefault="004D4E18">
            <w:r>
              <w:t>1</w:t>
            </w:r>
          </w:p>
        </w:tc>
        <w:tc>
          <w:tcPr>
            <w:tcW w:w="0" w:type="auto"/>
            <w:vAlign w:val="center"/>
            <w:hideMark/>
          </w:tcPr>
          <w:p w:rsidR="00160E49" w:rsidRDefault="004D4E18">
            <w:r>
              <w:t>0,25</w:t>
            </w:r>
          </w:p>
        </w:tc>
      </w:tr>
      <w:tr w:rsidR="00160E49">
        <w:trPr>
          <w:tblCellSpacing w:w="0" w:type="dxa"/>
          <w:jc w:val="center"/>
        </w:trPr>
        <w:tc>
          <w:tcPr>
            <w:tcW w:w="0" w:type="auto"/>
            <w:vAlign w:val="center"/>
            <w:hideMark/>
          </w:tcPr>
          <w:p w:rsidR="00160E49" w:rsidRDefault="004D4E18">
            <w:r>
              <w:t>Черёмуха Маака</w:t>
            </w:r>
          </w:p>
        </w:tc>
        <w:tc>
          <w:tcPr>
            <w:tcW w:w="0" w:type="auto"/>
            <w:vAlign w:val="center"/>
            <w:hideMark/>
          </w:tcPr>
          <w:p w:rsidR="00160E49" w:rsidRDefault="004D4E18">
            <w:r>
              <w:t>7</w:t>
            </w:r>
          </w:p>
        </w:tc>
        <w:tc>
          <w:tcPr>
            <w:tcW w:w="0" w:type="auto"/>
            <w:vAlign w:val="center"/>
            <w:hideMark/>
          </w:tcPr>
          <w:p w:rsidR="00160E49" w:rsidRDefault="004D4E18">
            <w:r>
              <w:t>1,7</w:t>
            </w:r>
          </w:p>
        </w:tc>
      </w:tr>
      <w:tr w:rsidR="00160E49">
        <w:trPr>
          <w:tblCellSpacing w:w="0" w:type="dxa"/>
          <w:jc w:val="center"/>
        </w:trPr>
        <w:tc>
          <w:tcPr>
            <w:tcW w:w="0" w:type="auto"/>
            <w:vAlign w:val="center"/>
            <w:hideMark/>
          </w:tcPr>
          <w:p w:rsidR="00160E49" w:rsidRDefault="004D4E18">
            <w:r>
              <w:t>Ива</w:t>
            </w:r>
          </w:p>
        </w:tc>
        <w:tc>
          <w:tcPr>
            <w:tcW w:w="0" w:type="auto"/>
            <w:vAlign w:val="center"/>
            <w:hideMark/>
          </w:tcPr>
          <w:p w:rsidR="00160E49" w:rsidRDefault="004D4E18">
            <w:r>
              <w:t>2</w:t>
            </w:r>
          </w:p>
        </w:tc>
        <w:tc>
          <w:tcPr>
            <w:tcW w:w="0" w:type="auto"/>
            <w:vAlign w:val="center"/>
            <w:hideMark/>
          </w:tcPr>
          <w:p w:rsidR="00160E49" w:rsidRDefault="004D4E18">
            <w:r>
              <w:t>0,5</w:t>
            </w:r>
          </w:p>
        </w:tc>
      </w:tr>
      <w:tr w:rsidR="00160E49">
        <w:trPr>
          <w:tblCellSpacing w:w="0" w:type="dxa"/>
          <w:jc w:val="center"/>
        </w:trPr>
        <w:tc>
          <w:tcPr>
            <w:tcW w:w="0" w:type="auto"/>
            <w:vAlign w:val="center"/>
            <w:hideMark/>
          </w:tcPr>
          <w:p w:rsidR="00160E49" w:rsidRDefault="004D4E18">
            <w:r>
              <w:t>Боярышник</w:t>
            </w:r>
          </w:p>
        </w:tc>
        <w:tc>
          <w:tcPr>
            <w:tcW w:w="0" w:type="auto"/>
            <w:vAlign w:val="center"/>
            <w:hideMark/>
          </w:tcPr>
          <w:p w:rsidR="00160E49" w:rsidRDefault="004D4E18">
            <w:r>
              <w:t>1</w:t>
            </w:r>
          </w:p>
        </w:tc>
        <w:tc>
          <w:tcPr>
            <w:tcW w:w="0" w:type="auto"/>
            <w:vAlign w:val="center"/>
            <w:hideMark/>
          </w:tcPr>
          <w:p w:rsidR="00160E49" w:rsidRDefault="004D4E18">
            <w:r>
              <w:t>0,25</w:t>
            </w:r>
          </w:p>
        </w:tc>
      </w:tr>
      <w:tr w:rsidR="00160E49">
        <w:trPr>
          <w:tblCellSpacing w:w="0" w:type="dxa"/>
          <w:jc w:val="center"/>
        </w:trPr>
        <w:tc>
          <w:tcPr>
            <w:tcW w:w="0" w:type="auto"/>
            <w:vAlign w:val="center"/>
            <w:hideMark/>
          </w:tcPr>
          <w:p w:rsidR="00160E49" w:rsidRDefault="004D4E18">
            <w:r>
              <w:t>Лиственница сибирская</w:t>
            </w:r>
          </w:p>
        </w:tc>
        <w:tc>
          <w:tcPr>
            <w:tcW w:w="0" w:type="auto"/>
            <w:vAlign w:val="center"/>
            <w:hideMark/>
          </w:tcPr>
          <w:p w:rsidR="00160E49" w:rsidRDefault="004D4E18">
            <w:r>
              <w:t>14</w:t>
            </w:r>
          </w:p>
        </w:tc>
        <w:tc>
          <w:tcPr>
            <w:tcW w:w="0" w:type="auto"/>
            <w:vAlign w:val="center"/>
            <w:hideMark/>
          </w:tcPr>
          <w:p w:rsidR="00160E49" w:rsidRDefault="004D4E18">
            <w:r>
              <w:t>3,4</w:t>
            </w:r>
          </w:p>
        </w:tc>
      </w:tr>
      <w:tr w:rsidR="00160E49">
        <w:trPr>
          <w:tblCellSpacing w:w="0" w:type="dxa"/>
          <w:jc w:val="center"/>
        </w:trPr>
        <w:tc>
          <w:tcPr>
            <w:tcW w:w="0" w:type="auto"/>
            <w:vAlign w:val="center"/>
            <w:hideMark/>
          </w:tcPr>
          <w:p w:rsidR="00160E49" w:rsidRDefault="004D4E18">
            <w:r>
              <w:t>Каштан конский</w:t>
            </w:r>
          </w:p>
        </w:tc>
        <w:tc>
          <w:tcPr>
            <w:tcW w:w="0" w:type="auto"/>
            <w:vAlign w:val="center"/>
            <w:hideMark/>
          </w:tcPr>
          <w:p w:rsidR="00160E49" w:rsidRDefault="004D4E18">
            <w:r>
              <w:t>17</w:t>
            </w:r>
          </w:p>
        </w:tc>
        <w:tc>
          <w:tcPr>
            <w:tcW w:w="0" w:type="auto"/>
            <w:vAlign w:val="center"/>
            <w:hideMark/>
          </w:tcPr>
          <w:p w:rsidR="00160E49" w:rsidRDefault="004D4E18">
            <w:r>
              <w:t>4,2</w:t>
            </w:r>
          </w:p>
        </w:tc>
      </w:tr>
      <w:tr w:rsidR="00160E49">
        <w:trPr>
          <w:tblCellSpacing w:w="0" w:type="dxa"/>
          <w:jc w:val="center"/>
        </w:trPr>
        <w:tc>
          <w:tcPr>
            <w:tcW w:w="0" w:type="auto"/>
            <w:vAlign w:val="center"/>
            <w:hideMark/>
          </w:tcPr>
          <w:p w:rsidR="00160E49" w:rsidRDefault="004D4E18">
            <w:r>
              <w:t>Ель голубая</w:t>
            </w:r>
          </w:p>
        </w:tc>
        <w:tc>
          <w:tcPr>
            <w:tcW w:w="0" w:type="auto"/>
            <w:vAlign w:val="center"/>
            <w:hideMark/>
          </w:tcPr>
          <w:p w:rsidR="00160E49" w:rsidRDefault="004D4E18">
            <w:r>
              <w:t>34</w:t>
            </w:r>
          </w:p>
        </w:tc>
        <w:tc>
          <w:tcPr>
            <w:tcW w:w="0" w:type="auto"/>
            <w:vAlign w:val="center"/>
            <w:hideMark/>
          </w:tcPr>
          <w:p w:rsidR="00160E49" w:rsidRDefault="004D4E18">
            <w:r>
              <w:t>8,3</w:t>
            </w:r>
          </w:p>
        </w:tc>
      </w:tr>
      <w:tr w:rsidR="00160E49">
        <w:trPr>
          <w:tblCellSpacing w:w="0" w:type="dxa"/>
          <w:jc w:val="center"/>
        </w:trPr>
        <w:tc>
          <w:tcPr>
            <w:tcW w:w="0" w:type="auto"/>
            <w:vAlign w:val="center"/>
            <w:hideMark/>
          </w:tcPr>
          <w:p w:rsidR="00160E49" w:rsidRDefault="004D4E18">
            <w:r>
              <w:t>Ель европейская</w:t>
            </w:r>
          </w:p>
        </w:tc>
        <w:tc>
          <w:tcPr>
            <w:tcW w:w="0" w:type="auto"/>
            <w:vAlign w:val="center"/>
            <w:hideMark/>
          </w:tcPr>
          <w:p w:rsidR="00160E49" w:rsidRDefault="004D4E18">
            <w:r>
              <w:t>6</w:t>
            </w:r>
          </w:p>
        </w:tc>
        <w:tc>
          <w:tcPr>
            <w:tcW w:w="0" w:type="auto"/>
            <w:vAlign w:val="center"/>
            <w:hideMark/>
          </w:tcPr>
          <w:p w:rsidR="00160E49" w:rsidRDefault="004D4E18">
            <w:r>
              <w:t>1,5</w:t>
            </w:r>
          </w:p>
        </w:tc>
      </w:tr>
      <w:tr w:rsidR="00160E49">
        <w:trPr>
          <w:tblCellSpacing w:w="0" w:type="dxa"/>
          <w:jc w:val="center"/>
        </w:trPr>
        <w:tc>
          <w:tcPr>
            <w:tcW w:w="0" w:type="auto"/>
            <w:vAlign w:val="center"/>
            <w:hideMark/>
          </w:tcPr>
          <w:p w:rsidR="00160E49" w:rsidRDefault="004D4E18">
            <w:r>
              <w:t>Берёза бородавчатая</w:t>
            </w:r>
          </w:p>
        </w:tc>
        <w:tc>
          <w:tcPr>
            <w:tcW w:w="0" w:type="auto"/>
            <w:vAlign w:val="center"/>
            <w:hideMark/>
          </w:tcPr>
          <w:p w:rsidR="00160E49" w:rsidRDefault="004D4E18">
            <w:r>
              <w:t>4</w:t>
            </w:r>
          </w:p>
        </w:tc>
        <w:tc>
          <w:tcPr>
            <w:tcW w:w="0" w:type="auto"/>
            <w:vAlign w:val="center"/>
            <w:hideMark/>
          </w:tcPr>
          <w:p w:rsidR="00160E49" w:rsidRDefault="004D4E18">
            <w:r>
              <w:t>1</w:t>
            </w:r>
          </w:p>
        </w:tc>
      </w:tr>
      <w:tr w:rsidR="00160E49">
        <w:trPr>
          <w:tblCellSpacing w:w="0" w:type="dxa"/>
          <w:jc w:val="center"/>
        </w:trPr>
        <w:tc>
          <w:tcPr>
            <w:tcW w:w="0" w:type="auto"/>
            <w:vAlign w:val="center"/>
            <w:hideMark/>
          </w:tcPr>
          <w:p w:rsidR="00160E49" w:rsidRDefault="004D4E18">
            <w:r>
              <w:t>Можжевельник обыкновенный</w:t>
            </w:r>
          </w:p>
        </w:tc>
        <w:tc>
          <w:tcPr>
            <w:tcW w:w="0" w:type="auto"/>
            <w:vAlign w:val="center"/>
            <w:hideMark/>
          </w:tcPr>
          <w:p w:rsidR="00160E49" w:rsidRDefault="004D4E18">
            <w:r>
              <w:t>3</w:t>
            </w:r>
          </w:p>
        </w:tc>
        <w:tc>
          <w:tcPr>
            <w:tcW w:w="0" w:type="auto"/>
            <w:vAlign w:val="center"/>
            <w:hideMark/>
          </w:tcPr>
          <w:p w:rsidR="00160E49" w:rsidRDefault="004D4E18">
            <w:r>
              <w:t>0,73</w:t>
            </w:r>
          </w:p>
        </w:tc>
      </w:tr>
      <w:tr w:rsidR="00160E49">
        <w:trPr>
          <w:tblCellSpacing w:w="0" w:type="dxa"/>
          <w:jc w:val="center"/>
        </w:trPr>
        <w:tc>
          <w:tcPr>
            <w:tcW w:w="0" w:type="auto"/>
            <w:vAlign w:val="center"/>
            <w:hideMark/>
          </w:tcPr>
          <w:p w:rsidR="00160E49" w:rsidRDefault="004D4E18">
            <w:r>
              <w:t>Жасмин (чубушник обыкновенный)</w:t>
            </w:r>
          </w:p>
        </w:tc>
        <w:tc>
          <w:tcPr>
            <w:tcW w:w="0" w:type="auto"/>
            <w:vAlign w:val="center"/>
            <w:hideMark/>
          </w:tcPr>
          <w:p w:rsidR="00160E49" w:rsidRDefault="004D4E18">
            <w:r>
              <w:t>4</w:t>
            </w:r>
          </w:p>
        </w:tc>
        <w:tc>
          <w:tcPr>
            <w:tcW w:w="0" w:type="auto"/>
            <w:vAlign w:val="center"/>
            <w:hideMark/>
          </w:tcPr>
          <w:p w:rsidR="00160E49" w:rsidRDefault="004D4E18">
            <w:r>
              <w:t>1</w:t>
            </w:r>
          </w:p>
        </w:tc>
      </w:tr>
      <w:tr w:rsidR="00160E49">
        <w:trPr>
          <w:tblCellSpacing w:w="0" w:type="dxa"/>
          <w:jc w:val="center"/>
        </w:trPr>
        <w:tc>
          <w:tcPr>
            <w:tcW w:w="0" w:type="auto"/>
            <w:vAlign w:val="center"/>
            <w:hideMark/>
          </w:tcPr>
          <w:p w:rsidR="00160E49" w:rsidRDefault="004D4E18">
            <w:r>
              <w:t>Яблоня</w:t>
            </w:r>
          </w:p>
        </w:tc>
        <w:tc>
          <w:tcPr>
            <w:tcW w:w="0" w:type="auto"/>
            <w:vAlign w:val="center"/>
            <w:hideMark/>
          </w:tcPr>
          <w:p w:rsidR="00160E49" w:rsidRDefault="004D4E18">
            <w:r>
              <w:t>1</w:t>
            </w:r>
          </w:p>
        </w:tc>
        <w:tc>
          <w:tcPr>
            <w:tcW w:w="0" w:type="auto"/>
            <w:vAlign w:val="center"/>
            <w:hideMark/>
          </w:tcPr>
          <w:p w:rsidR="00160E49" w:rsidRDefault="004D4E18">
            <w:r>
              <w:t>0,25</w:t>
            </w:r>
          </w:p>
        </w:tc>
      </w:tr>
      <w:tr w:rsidR="00160E49">
        <w:trPr>
          <w:tblCellSpacing w:w="0" w:type="dxa"/>
          <w:jc w:val="center"/>
        </w:trPr>
        <w:tc>
          <w:tcPr>
            <w:tcW w:w="0" w:type="auto"/>
            <w:vAlign w:val="center"/>
            <w:hideMark/>
          </w:tcPr>
          <w:p w:rsidR="00160E49" w:rsidRDefault="004D4E18">
            <w:r>
              <w:t>Вяз</w:t>
            </w:r>
          </w:p>
        </w:tc>
        <w:tc>
          <w:tcPr>
            <w:tcW w:w="0" w:type="auto"/>
            <w:vAlign w:val="center"/>
            <w:hideMark/>
          </w:tcPr>
          <w:p w:rsidR="00160E49" w:rsidRDefault="004D4E18">
            <w:r>
              <w:t>2</w:t>
            </w:r>
          </w:p>
        </w:tc>
        <w:tc>
          <w:tcPr>
            <w:tcW w:w="0" w:type="auto"/>
            <w:vAlign w:val="center"/>
            <w:hideMark/>
          </w:tcPr>
          <w:p w:rsidR="00160E49" w:rsidRDefault="004D4E18">
            <w:r>
              <w:t>0,5</w:t>
            </w:r>
          </w:p>
        </w:tc>
      </w:tr>
    </w:tbl>
    <w:p w:rsidR="00160E49" w:rsidRDefault="004D4E18">
      <w:r>
        <w:t xml:space="preserve">  </w:t>
      </w:r>
    </w:p>
    <w:p w:rsidR="00160E49" w:rsidRPr="004D4E18" w:rsidRDefault="004D4E18">
      <w:pPr>
        <w:pStyle w:val="a3"/>
      </w:pPr>
      <w:r>
        <w:t>Признаки ослабления значительно варьируются между различными видами деревьев. В первую очередь им подвержены молодые деревья, а также те, которые находятся в зоне плотной посадки.</w:t>
      </w:r>
    </w:p>
    <w:p w:rsidR="00160E49" w:rsidRDefault="004D4E18">
      <w:pPr>
        <w:pStyle w:val="a3"/>
      </w:pPr>
      <w:r>
        <w:t>Из всех видов самое худшее состояние у черёмухи Маака, почти все деревья относятся к 4–5 категориям и подлежат удалению. Практически все туи и сирени относятся к 3 категории состояния, а некоторые к 4 и 5. Основные признаки ослабления – гниль, некроз, болезнь хвои у туи. Предположительно причина этого – очень плотная посадка и расположение вдоль пешеходных дорожек. У деревьев старших возрастов наблюдаются гнили стволов, дупла, встречается рак, категория состояния 2 и 3.</w:t>
      </w:r>
    </w:p>
    <w:p w:rsidR="00160E49" w:rsidRDefault="004D4E18">
      <w:pPr>
        <w:pStyle w:val="a3"/>
      </w:pPr>
      <w:r>
        <w:t>По завершении инвентаризации были даны следующие рекомендации. Из 408 деревьев 44 подлежат удалению. По большей части это туи, произрастающие плотными группами вдоль внешнего периметра сквера и пешеходных аллей. Предположительная причина  – угнетение и рекреационная нагрузка, что приводит к последующему усыханию. Удаление сухостоя позволит освободить пространство для других деревьев.</w:t>
      </w:r>
    </w:p>
    <w:p w:rsidR="00160E49" w:rsidRDefault="004D4E18">
      <w:pPr>
        <w:pStyle w:val="a3"/>
      </w:pPr>
      <w:r>
        <w:t>Ниже приведена таблица, которая отражает степень устойчивости различных видов деревьев (табл. 2).</w:t>
      </w:r>
    </w:p>
    <w:p w:rsidR="00160E49" w:rsidRDefault="004D4E18">
      <w:pPr>
        <w:pStyle w:val="a3"/>
      </w:pPr>
      <w:r>
        <w:t>Таблица 2</w:t>
      </w:r>
    </w:p>
    <w:p w:rsidR="00160E49" w:rsidRDefault="004D4E18">
      <w:pPr>
        <w:pStyle w:val="a3"/>
      </w:pPr>
      <w:r>
        <w:t>Степень устойчивости различных видов деревьев</w:t>
      </w:r>
    </w:p>
    <w:p w:rsidR="00160E49" w:rsidRDefault="004D4E1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160E49">
        <w:trPr>
          <w:tblCellSpacing w:w="0" w:type="dxa"/>
        </w:trPr>
        <w:tc>
          <w:tcPr>
            <w:tcW w:w="0" w:type="auto"/>
            <w:vAlign w:val="center"/>
            <w:hideMark/>
          </w:tcPr>
          <w:p w:rsidR="00160E49" w:rsidRDefault="004D4E18">
            <w:r>
              <w:t>Порода, вид</w:t>
            </w:r>
          </w:p>
        </w:tc>
        <w:tc>
          <w:tcPr>
            <w:tcW w:w="0" w:type="auto"/>
            <w:vAlign w:val="center"/>
            <w:hideMark/>
          </w:tcPr>
          <w:p w:rsidR="00160E49" w:rsidRDefault="004D4E18">
            <w:r>
              <w:t>Общее количество деревьев</w:t>
            </w:r>
          </w:p>
        </w:tc>
        <w:tc>
          <w:tcPr>
            <w:tcW w:w="0" w:type="auto"/>
            <w:vAlign w:val="center"/>
            <w:hideMark/>
          </w:tcPr>
          <w:p w:rsidR="00160E49" w:rsidRPr="004D4E18" w:rsidRDefault="004D4E18">
            <w:pPr>
              <w:pStyle w:val="a3"/>
            </w:pPr>
            <w:r w:rsidRPr="004D4E18">
              <w:t>Усреднённая категория</w:t>
            </w:r>
          </w:p>
          <w:p w:rsidR="00160E49" w:rsidRPr="004D4E18" w:rsidRDefault="004D4E18">
            <w:pPr>
              <w:pStyle w:val="a3"/>
            </w:pPr>
            <w:r w:rsidRPr="004D4E18">
              <w:t>санитарного состояния</w:t>
            </w:r>
          </w:p>
        </w:tc>
      </w:tr>
      <w:tr w:rsidR="00160E49">
        <w:trPr>
          <w:tblCellSpacing w:w="0" w:type="dxa"/>
        </w:trPr>
        <w:tc>
          <w:tcPr>
            <w:tcW w:w="0" w:type="auto"/>
            <w:vAlign w:val="center"/>
            <w:hideMark/>
          </w:tcPr>
          <w:p w:rsidR="00160E49" w:rsidRDefault="004D4E18">
            <w:r>
              <w:t>Туя западная</w:t>
            </w:r>
          </w:p>
        </w:tc>
        <w:tc>
          <w:tcPr>
            <w:tcW w:w="0" w:type="auto"/>
            <w:vAlign w:val="center"/>
            <w:hideMark/>
          </w:tcPr>
          <w:p w:rsidR="00160E49" w:rsidRDefault="004D4E18">
            <w:r>
              <w:t>135</w:t>
            </w:r>
          </w:p>
        </w:tc>
        <w:tc>
          <w:tcPr>
            <w:tcW w:w="0" w:type="auto"/>
            <w:vAlign w:val="center"/>
            <w:hideMark/>
          </w:tcPr>
          <w:p w:rsidR="00160E49" w:rsidRDefault="004D4E18">
            <w:r>
              <w:t>3</w:t>
            </w:r>
          </w:p>
        </w:tc>
      </w:tr>
      <w:tr w:rsidR="00160E49">
        <w:trPr>
          <w:tblCellSpacing w:w="0" w:type="dxa"/>
        </w:trPr>
        <w:tc>
          <w:tcPr>
            <w:tcW w:w="0" w:type="auto"/>
            <w:vAlign w:val="center"/>
            <w:hideMark/>
          </w:tcPr>
          <w:p w:rsidR="00160E49" w:rsidRDefault="004D4E18">
            <w:r>
              <w:t>Сирень</w:t>
            </w:r>
          </w:p>
        </w:tc>
        <w:tc>
          <w:tcPr>
            <w:tcW w:w="0" w:type="auto"/>
            <w:vAlign w:val="center"/>
            <w:hideMark/>
          </w:tcPr>
          <w:p w:rsidR="00160E49" w:rsidRDefault="004D4E18">
            <w:r>
              <w:t>83</w:t>
            </w:r>
          </w:p>
        </w:tc>
        <w:tc>
          <w:tcPr>
            <w:tcW w:w="0" w:type="auto"/>
            <w:vAlign w:val="center"/>
            <w:hideMark/>
          </w:tcPr>
          <w:p w:rsidR="00160E49" w:rsidRDefault="004D4E18">
            <w:r>
              <w:t>3</w:t>
            </w:r>
          </w:p>
        </w:tc>
      </w:tr>
      <w:tr w:rsidR="00160E49">
        <w:trPr>
          <w:tblCellSpacing w:w="0" w:type="dxa"/>
        </w:trPr>
        <w:tc>
          <w:tcPr>
            <w:tcW w:w="0" w:type="auto"/>
            <w:vAlign w:val="center"/>
            <w:hideMark/>
          </w:tcPr>
          <w:p w:rsidR="00160E49" w:rsidRDefault="004D4E18">
            <w:r>
              <w:t>Липа мелколиственная</w:t>
            </w:r>
          </w:p>
        </w:tc>
        <w:tc>
          <w:tcPr>
            <w:tcW w:w="0" w:type="auto"/>
            <w:vAlign w:val="center"/>
            <w:hideMark/>
          </w:tcPr>
          <w:p w:rsidR="00160E49" w:rsidRDefault="004D4E18">
            <w:r>
              <w:t>50</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Ель голубая</w:t>
            </w:r>
          </w:p>
        </w:tc>
        <w:tc>
          <w:tcPr>
            <w:tcW w:w="0" w:type="auto"/>
            <w:vAlign w:val="center"/>
            <w:hideMark/>
          </w:tcPr>
          <w:p w:rsidR="00160E49" w:rsidRDefault="004D4E18">
            <w:r>
              <w:t>34</w:t>
            </w:r>
          </w:p>
        </w:tc>
        <w:tc>
          <w:tcPr>
            <w:tcW w:w="0" w:type="auto"/>
            <w:vAlign w:val="center"/>
            <w:hideMark/>
          </w:tcPr>
          <w:p w:rsidR="00160E49" w:rsidRDefault="004D4E18">
            <w:r>
              <w:t>3</w:t>
            </w:r>
          </w:p>
        </w:tc>
      </w:tr>
      <w:tr w:rsidR="00160E49">
        <w:trPr>
          <w:tblCellSpacing w:w="0" w:type="dxa"/>
        </w:trPr>
        <w:tc>
          <w:tcPr>
            <w:tcW w:w="0" w:type="auto"/>
            <w:vAlign w:val="center"/>
            <w:hideMark/>
          </w:tcPr>
          <w:p w:rsidR="00160E49" w:rsidRDefault="004D4E18">
            <w:r>
              <w:t>Клён остролистный</w:t>
            </w:r>
          </w:p>
        </w:tc>
        <w:tc>
          <w:tcPr>
            <w:tcW w:w="0" w:type="auto"/>
            <w:vAlign w:val="center"/>
            <w:hideMark/>
          </w:tcPr>
          <w:p w:rsidR="00160E49" w:rsidRDefault="004D4E18">
            <w:r>
              <w:t>19</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Каштан конский</w:t>
            </w:r>
          </w:p>
        </w:tc>
        <w:tc>
          <w:tcPr>
            <w:tcW w:w="0" w:type="auto"/>
            <w:vAlign w:val="center"/>
            <w:hideMark/>
          </w:tcPr>
          <w:p w:rsidR="00160E49" w:rsidRDefault="004D4E18">
            <w:r>
              <w:t>17</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Лиственница сибирская</w:t>
            </w:r>
          </w:p>
        </w:tc>
        <w:tc>
          <w:tcPr>
            <w:tcW w:w="0" w:type="auto"/>
            <w:vAlign w:val="center"/>
            <w:hideMark/>
          </w:tcPr>
          <w:p w:rsidR="00160E49" w:rsidRDefault="004D4E18">
            <w:r>
              <w:t>14</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Сосна веймунтова</w:t>
            </w:r>
          </w:p>
        </w:tc>
        <w:tc>
          <w:tcPr>
            <w:tcW w:w="0" w:type="auto"/>
            <w:vAlign w:val="center"/>
            <w:hideMark/>
          </w:tcPr>
          <w:p w:rsidR="00160E49" w:rsidRDefault="004D4E18">
            <w:r>
              <w:t>10</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Ясень обыкновенный</w:t>
            </w:r>
          </w:p>
        </w:tc>
        <w:tc>
          <w:tcPr>
            <w:tcW w:w="0" w:type="auto"/>
            <w:vAlign w:val="center"/>
            <w:hideMark/>
          </w:tcPr>
          <w:p w:rsidR="00160E49" w:rsidRDefault="004D4E18">
            <w:r>
              <w:t>10</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Черёмуха Маака</w:t>
            </w:r>
          </w:p>
        </w:tc>
        <w:tc>
          <w:tcPr>
            <w:tcW w:w="0" w:type="auto"/>
            <w:vAlign w:val="center"/>
            <w:hideMark/>
          </w:tcPr>
          <w:p w:rsidR="00160E49" w:rsidRDefault="004D4E18">
            <w:r>
              <w:t>7 (категория санитарного состояния была определена у 4 деревьев)</w:t>
            </w:r>
          </w:p>
        </w:tc>
        <w:tc>
          <w:tcPr>
            <w:tcW w:w="0" w:type="auto"/>
            <w:vAlign w:val="center"/>
            <w:hideMark/>
          </w:tcPr>
          <w:p w:rsidR="00160E49" w:rsidRDefault="004D4E18">
            <w:r>
              <w:t>4 (?)</w:t>
            </w:r>
          </w:p>
        </w:tc>
      </w:tr>
      <w:tr w:rsidR="00160E49">
        <w:trPr>
          <w:tblCellSpacing w:w="0" w:type="dxa"/>
        </w:trPr>
        <w:tc>
          <w:tcPr>
            <w:tcW w:w="0" w:type="auto"/>
            <w:vAlign w:val="center"/>
            <w:hideMark/>
          </w:tcPr>
          <w:p w:rsidR="00160E49" w:rsidRDefault="004D4E18">
            <w:r>
              <w:t>Ель европейская</w:t>
            </w:r>
          </w:p>
        </w:tc>
        <w:tc>
          <w:tcPr>
            <w:tcW w:w="0" w:type="auto"/>
            <w:vAlign w:val="center"/>
            <w:hideMark/>
          </w:tcPr>
          <w:p w:rsidR="00160E49" w:rsidRDefault="004D4E18">
            <w:r>
              <w:t>6</w:t>
            </w:r>
          </w:p>
        </w:tc>
        <w:tc>
          <w:tcPr>
            <w:tcW w:w="0" w:type="auto"/>
            <w:vAlign w:val="center"/>
            <w:hideMark/>
          </w:tcPr>
          <w:p w:rsidR="00160E49" w:rsidRDefault="004D4E18">
            <w:r>
              <w:t>3</w:t>
            </w:r>
          </w:p>
        </w:tc>
      </w:tr>
      <w:tr w:rsidR="00160E49">
        <w:trPr>
          <w:tblCellSpacing w:w="0" w:type="dxa"/>
        </w:trPr>
        <w:tc>
          <w:tcPr>
            <w:tcW w:w="0" w:type="auto"/>
            <w:vAlign w:val="center"/>
            <w:hideMark/>
          </w:tcPr>
          <w:p w:rsidR="00160E49" w:rsidRDefault="004D4E18">
            <w:r>
              <w:t>Берёза бородавчатая</w:t>
            </w:r>
          </w:p>
        </w:tc>
        <w:tc>
          <w:tcPr>
            <w:tcW w:w="0" w:type="auto"/>
            <w:vAlign w:val="center"/>
            <w:hideMark/>
          </w:tcPr>
          <w:p w:rsidR="00160E49" w:rsidRDefault="004D4E18">
            <w:r>
              <w:t>4</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Pr="004D4E18" w:rsidRDefault="004D4E18">
            <w:pPr>
              <w:pStyle w:val="a3"/>
            </w:pPr>
            <w:r w:rsidRPr="004D4E18">
              <w:t>Жасмин (чубушник</w:t>
            </w:r>
          </w:p>
          <w:p w:rsidR="00160E49" w:rsidRPr="004D4E18" w:rsidRDefault="004D4E18">
            <w:pPr>
              <w:pStyle w:val="a3"/>
            </w:pPr>
            <w:r w:rsidRPr="004D4E18">
              <w:t>обыкновенный)</w:t>
            </w:r>
          </w:p>
        </w:tc>
        <w:tc>
          <w:tcPr>
            <w:tcW w:w="0" w:type="auto"/>
            <w:vAlign w:val="center"/>
            <w:hideMark/>
          </w:tcPr>
          <w:p w:rsidR="00160E49" w:rsidRDefault="004D4E18">
            <w:r>
              <w:t>4</w:t>
            </w:r>
          </w:p>
        </w:tc>
        <w:tc>
          <w:tcPr>
            <w:tcW w:w="0" w:type="auto"/>
            <w:vAlign w:val="center"/>
            <w:hideMark/>
          </w:tcPr>
          <w:p w:rsidR="00160E49" w:rsidRDefault="004D4E18">
            <w:r>
              <w:t>1</w:t>
            </w:r>
          </w:p>
        </w:tc>
      </w:tr>
      <w:tr w:rsidR="00160E49">
        <w:trPr>
          <w:tblCellSpacing w:w="0" w:type="dxa"/>
        </w:trPr>
        <w:tc>
          <w:tcPr>
            <w:tcW w:w="0" w:type="auto"/>
            <w:vAlign w:val="center"/>
            <w:hideMark/>
          </w:tcPr>
          <w:p w:rsidR="00160E49" w:rsidRDefault="004D4E18">
            <w:r>
              <w:t>Можжевельник обыкновенный</w:t>
            </w:r>
          </w:p>
        </w:tc>
        <w:tc>
          <w:tcPr>
            <w:tcW w:w="0" w:type="auto"/>
            <w:vAlign w:val="center"/>
            <w:hideMark/>
          </w:tcPr>
          <w:p w:rsidR="00160E49" w:rsidRDefault="004D4E18">
            <w:r>
              <w:t>3</w:t>
            </w:r>
          </w:p>
        </w:tc>
        <w:tc>
          <w:tcPr>
            <w:tcW w:w="0" w:type="auto"/>
            <w:vAlign w:val="center"/>
            <w:hideMark/>
          </w:tcPr>
          <w:p w:rsidR="00160E49" w:rsidRDefault="004D4E18">
            <w:r>
              <w:t>1</w:t>
            </w:r>
          </w:p>
        </w:tc>
      </w:tr>
      <w:tr w:rsidR="00160E49">
        <w:trPr>
          <w:tblCellSpacing w:w="0" w:type="dxa"/>
        </w:trPr>
        <w:tc>
          <w:tcPr>
            <w:tcW w:w="0" w:type="auto"/>
            <w:vAlign w:val="center"/>
            <w:hideMark/>
          </w:tcPr>
          <w:p w:rsidR="00160E49" w:rsidRDefault="004D4E18">
            <w:r>
              <w:t>Сосна обыкновенная</w:t>
            </w:r>
          </w:p>
        </w:tc>
        <w:tc>
          <w:tcPr>
            <w:tcW w:w="0" w:type="auto"/>
            <w:vAlign w:val="center"/>
            <w:hideMark/>
          </w:tcPr>
          <w:p w:rsidR="00160E49" w:rsidRDefault="004D4E18">
            <w:r>
              <w:t>2</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Ива</w:t>
            </w:r>
          </w:p>
        </w:tc>
        <w:tc>
          <w:tcPr>
            <w:tcW w:w="0" w:type="auto"/>
            <w:vAlign w:val="center"/>
            <w:hideMark/>
          </w:tcPr>
          <w:p w:rsidR="00160E49" w:rsidRDefault="004D4E18">
            <w:r>
              <w:t>2</w:t>
            </w:r>
          </w:p>
        </w:tc>
        <w:tc>
          <w:tcPr>
            <w:tcW w:w="0" w:type="auto"/>
            <w:vAlign w:val="center"/>
            <w:hideMark/>
          </w:tcPr>
          <w:p w:rsidR="00160E49" w:rsidRDefault="004D4E18">
            <w:r>
              <w:t>3 (?)</w:t>
            </w:r>
          </w:p>
        </w:tc>
      </w:tr>
      <w:tr w:rsidR="00160E49">
        <w:trPr>
          <w:tblCellSpacing w:w="0" w:type="dxa"/>
        </w:trPr>
        <w:tc>
          <w:tcPr>
            <w:tcW w:w="0" w:type="auto"/>
            <w:vAlign w:val="center"/>
            <w:hideMark/>
          </w:tcPr>
          <w:p w:rsidR="00160E49" w:rsidRDefault="004D4E18">
            <w:r>
              <w:t>Вяз</w:t>
            </w:r>
          </w:p>
        </w:tc>
        <w:tc>
          <w:tcPr>
            <w:tcW w:w="0" w:type="auto"/>
            <w:vAlign w:val="center"/>
            <w:hideMark/>
          </w:tcPr>
          <w:p w:rsidR="00160E49" w:rsidRDefault="004D4E18">
            <w:r>
              <w:t>2</w:t>
            </w:r>
          </w:p>
        </w:tc>
        <w:tc>
          <w:tcPr>
            <w:tcW w:w="0" w:type="auto"/>
            <w:vAlign w:val="center"/>
            <w:hideMark/>
          </w:tcPr>
          <w:p w:rsidR="00160E49" w:rsidRDefault="004D4E18">
            <w:r>
              <w:t>4</w:t>
            </w:r>
          </w:p>
        </w:tc>
      </w:tr>
      <w:tr w:rsidR="00160E49">
        <w:trPr>
          <w:tblCellSpacing w:w="0" w:type="dxa"/>
        </w:trPr>
        <w:tc>
          <w:tcPr>
            <w:tcW w:w="0" w:type="auto"/>
            <w:vAlign w:val="center"/>
            <w:hideMark/>
          </w:tcPr>
          <w:p w:rsidR="00160E49" w:rsidRDefault="004D4E18">
            <w:r>
              <w:t>Ель канадская</w:t>
            </w:r>
          </w:p>
        </w:tc>
        <w:tc>
          <w:tcPr>
            <w:tcW w:w="0" w:type="auto"/>
            <w:vAlign w:val="center"/>
            <w:hideMark/>
          </w:tcPr>
          <w:p w:rsidR="00160E49" w:rsidRDefault="004D4E18">
            <w:r>
              <w:t>1</w:t>
            </w:r>
          </w:p>
        </w:tc>
        <w:tc>
          <w:tcPr>
            <w:tcW w:w="0" w:type="auto"/>
            <w:vAlign w:val="center"/>
            <w:hideMark/>
          </w:tcPr>
          <w:p w:rsidR="00160E49" w:rsidRDefault="004D4E18">
            <w:r>
              <w:t>2</w:t>
            </w:r>
          </w:p>
        </w:tc>
      </w:tr>
      <w:tr w:rsidR="00160E49">
        <w:trPr>
          <w:tblCellSpacing w:w="0" w:type="dxa"/>
        </w:trPr>
        <w:tc>
          <w:tcPr>
            <w:tcW w:w="0" w:type="auto"/>
            <w:vAlign w:val="center"/>
            <w:hideMark/>
          </w:tcPr>
          <w:p w:rsidR="00160E49" w:rsidRDefault="004D4E18">
            <w:r>
              <w:t>Дуб черешчатый</w:t>
            </w:r>
          </w:p>
        </w:tc>
        <w:tc>
          <w:tcPr>
            <w:tcW w:w="0" w:type="auto"/>
            <w:vAlign w:val="center"/>
            <w:hideMark/>
          </w:tcPr>
          <w:p w:rsidR="00160E49" w:rsidRDefault="004D4E18">
            <w:r>
              <w:t>1</w:t>
            </w:r>
          </w:p>
        </w:tc>
        <w:tc>
          <w:tcPr>
            <w:tcW w:w="0" w:type="auto"/>
            <w:vAlign w:val="center"/>
            <w:hideMark/>
          </w:tcPr>
          <w:p w:rsidR="00160E49" w:rsidRDefault="004D4E18">
            <w:r>
              <w:t>3</w:t>
            </w:r>
          </w:p>
        </w:tc>
      </w:tr>
      <w:tr w:rsidR="00160E49">
        <w:trPr>
          <w:tblCellSpacing w:w="0" w:type="dxa"/>
        </w:trPr>
        <w:tc>
          <w:tcPr>
            <w:tcW w:w="0" w:type="auto"/>
            <w:vAlign w:val="center"/>
            <w:hideMark/>
          </w:tcPr>
          <w:p w:rsidR="00160E49" w:rsidRDefault="004D4E18">
            <w:r>
              <w:t>Боярышник</w:t>
            </w:r>
          </w:p>
        </w:tc>
        <w:tc>
          <w:tcPr>
            <w:tcW w:w="0" w:type="auto"/>
            <w:vAlign w:val="center"/>
            <w:hideMark/>
          </w:tcPr>
          <w:p w:rsidR="00160E49" w:rsidRDefault="004D4E18">
            <w:r>
              <w:t>1</w:t>
            </w:r>
          </w:p>
        </w:tc>
        <w:tc>
          <w:tcPr>
            <w:tcW w:w="0" w:type="auto"/>
            <w:vAlign w:val="center"/>
            <w:hideMark/>
          </w:tcPr>
          <w:p w:rsidR="00160E49" w:rsidRDefault="004D4E18">
            <w:r>
              <w:t>5</w:t>
            </w:r>
          </w:p>
        </w:tc>
      </w:tr>
      <w:tr w:rsidR="00160E49">
        <w:trPr>
          <w:tblCellSpacing w:w="0" w:type="dxa"/>
        </w:trPr>
        <w:tc>
          <w:tcPr>
            <w:tcW w:w="0" w:type="auto"/>
            <w:vAlign w:val="center"/>
            <w:hideMark/>
          </w:tcPr>
          <w:p w:rsidR="00160E49" w:rsidRDefault="004D4E18">
            <w:r>
              <w:t>Яблоня</w:t>
            </w:r>
          </w:p>
        </w:tc>
        <w:tc>
          <w:tcPr>
            <w:tcW w:w="0" w:type="auto"/>
            <w:vAlign w:val="center"/>
            <w:hideMark/>
          </w:tcPr>
          <w:p w:rsidR="00160E49" w:rsidRDefault="004D4E18">
            <w:r>
              <w:t>1</w:t>
            </w:r>
          </w:p>
        </w:tc>
        <w:tc>
          <w:tcPr>
            <w:tcW w:w="0" w:type="auto"/>
            <w:vAlign w:val="center"/>
            <w:hideMark/>
          </w:tcPr>
          <w:p w:rsidR="00160E49" w:rsidRDefault="004D4E18">
            <w:r>
              <w:t>2</w:t>
            </w:r>
          </w:p>
        </w:tc>
      </w:tr>
    </w:tbl>
    <w:p w:rsidR="00160E49" w:rsidRPr="004D4E18" w:rsidRDefault="004D4E18">
      <w:pPr>
        <w:pStyle w:val="a3"/>
      </w:pPr>
      <w:r>
        <w:t> </w:t>
      </w:r>
    </w:p>
    <w:p w:rsidR="00160E49" w:rsidRDefault="004D4E18">
      <w:pPr>
        <w:pStyle w:val="a3"/>
      </w:pPr>
      <w:r>
        <w:t>Для большинства деревьев необходима обрезка сухих ветвей, особенно это касается сирени. Некоторым рекомендована профилактическая обработка, крупным экземплярам – пломбирование дупел. Остальные деревья не требуют специальных мероприятий.</w:t>
      </w:r>
    </w:p>
    <w:p w:rsidR="00160E49" w:rsidRDefault="004D4E18">
      <w:pPr>
        <w:pStyle w:val="a3"/>
      </w:pPr>
      <w:r>
        <w:t>Помимо всего прочего, нужно сохранять такую же схему посадки с туями и сиренью: вдоль пешеходных аллей, по периметру и более крупными деревьями в центре. Необходимо также проводить ежегодный мониторинг состояния деревьев.</w:t>
      </w:r>
    </w:p>
    <w:p w:rsidR="00160E49" w:rsidRDefault="004D4E18">
      <w:pPr>
        <w:pStyle w:val="a3"/>
      </w:pPr>
      <w:r>
        <w:t>Список литературы</w:t>
      </w:r>
    </w:p>
    <w:p w:rsidR="00160E49" w:rsidRDefault="004D4E18">
      <w:r>
        <w:t xml:space="preserve">Свод памятников архитектуры и монументального искусства России: Брянская область.– М.: Наука, 1998. – 640 с. Соколова И.Г., Семенкова Э.С. Фитопатология. – М.: Экология,2003. – 480 с. Пересыпкин В.Ф. Определитель болезней растений. – М.: Агропромиздат, 1989. – 480 с. </w:t>
      </w:r>
      <w:bookmarkStart w:id="0" w:name="_GoBack"/>
      <w:bookmarkEnd w:id="0"/>
    </w:p>
    <w:sectPr w:rsidR="00160E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E18"/>
    <w:rsid w:val="00160E49"/>
    <w:rsid w:val="001D3296"/>
    <w:rsid w:val="004D4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4DB4BD-779A-4692-9FE8-73C7A398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8632</Characters>
  <Application>Microsoft Office Word</Application>
  <DocSecurity>0</DocSecurity>
  <Lines>71</Lines>
  <Paragraphs>20</Paragraphs>
  <ScaleCrop>false</ScaleCrop>
  <Company>diakov.net</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реконструкции центральных планировочных структур г. Брянска</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