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отдел</w:t>
      </w: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03A2" w:rsidRDefault="00E203A2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03A2" w:rsidRDefault="00E203A2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Pr="00B663BA" w:rsidRDefault="00317DC0" w:rsidP="00317DC0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B663BA">
        <w:rPr>
          <w:rFonts w:ascii="Times New Roman" w:hAnsi="Times New Roman"/>
          <w:b/>
          <w:i/>
          <w:sz w:val="44"/>
          <w:szCs w:val="44"/>
        </w:rPr>
        <w:t>Методические рекомендации</w:t>
      </w:r>
    </w:p>
    <w:p w:rsidR="00317DC0" w:rsidRPr="00B663BA" w:rsidRDefault="00317DC0" w:rsidP="00317DC0">
      <w:pPr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B663BA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Составление рецензий</w:t>
      </w:r>
    </w:p>
    <w:p w:rsidR="00317DC0" w:rsidRPr="00B663BA" w:rsidRDefault="00317DC0" w:rsidP="00317DC0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учебно-методический комплекс дисциплины</w:t>
      </w:r>
      <w:r w:rsidRPr="00B663BA">
        <w:rPr>
          <w:rFonts w:ascii="Times New Roman" w:hAnsi="Times New Roman"/>
          <w:b/>
          <w:sz w:val="44"/>
          <w:szCs w:val="44"/>
        </w:rPr>
        <w:t>»</w:t>
      </w: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7DC0" w:rsidRPr="00B663BA" w:rsidRDefault="00317DC0" w:rsidP="00317D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Челябинск, 2009</w:t>
      </w:r>
    </w:p>
    <w:p w:rsidR="00317DC0" w:rsidRDefault="00E203A2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УМО </w:t>
      </w:r>
      <w:r w:rsidR="00317DC0">
        <w:rPr>
          <w:rFonts w:ascii="Times New Roman" w:hAnsi="Times New Roman"/>
          <w:sz w:val="28"/>
          <w:szCs w:val="28"/>
        </w:rPr>
        <w:t>2009</w:t>
      </w: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2F3E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«Составление рецензий на учебно-методический комплекс дисциплины» / Составители Васильева И.Л., Киреева Г.В., Петровых И.Н. – Челябинск: </w:t>
      </w:r>
      <w:r w:rsidR="00E203A2">
        <w:rPr>
          <w:rFonts w:ascii="Times New Roman" w:hAnsi="Times New Roman"/>
          <w:sz w:val="28"/>
          <w:szCs w:val="28"/>
        </w:rPr>
        <w:t>Первый образовательный комплекс</w:t>
      </w:r>
      <w:r w:rsidR="00287A5A">
        <w:rPr>
          <w:rFonts w:ascii="Times New Roman" w:hAnsi="Times New Roman"/>
          <w:sz w:val="28"/>
          <w:szCs w:val="28"/>
        </w:rPr>
        <w:t>, 2009. – 11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Pr="00E15321" w:rsidRDefault="00317DC0" w:rsidP="00317D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предназначены для всех кафедр Южно-Уральского профессионального института</w:t>
      </w:r>
      <w:r w:rsidR="00E203A2">
        <w:rPr>
          <w:rFonts w:ascii="Times New Roman" w:hAnsi="Times New Roman"/>
          <w:sz w:val="28"/>
          <w:szCs w:val="28"/>
        </w:rPr>
        <w:t>, предметно-цикловых комиссий Челябинского юридического колледжа</w:t>
      </w:r>
      <w:r>
        <w:rPr>
          <w:rFonts w:ascii="Times New Roman" w:hAnsi="Times New Roman"/>
          <w:sz w:val="28"/>
          <w:szCs w:val="28"/>
        </w:rPr>
        <w:t xml:space="preserve"> и их филиалов. </w:t>
      </w:r>
      <w:r w:rsidRPr="00E15321">
        <w:rPr>
          <w:rFonts w:ascii="Times New Roman" w:hAnsi="Times New Roman"/>
          <w:sz w:val="28"/>
          <w:szCs w:val="28"/>
        </w:rPr>
        <w:t xml:space="preserve">Разработаны с целью </w:t>
      </w:r>
      <w:r w:rsidR="00D44C9C">
        <w:rPr>
          <w:rFonts w:ascii="Times New Roman" w:hAnsi="Times New Roman"/>
          <w:sz w:val="28"/>
          <w:szCs w:val="28"/>
        </w:rPr>
        <w:t xml:space="preserve">оценки </w:t>
      </w:r>
      <w:r>
        <w:rPr>
          <w:rFonts w:ascii="Times New Roman" w:hAnsi="Times New Roman"/>
          <w:sz w:val="28"/>
          <w:szCs w:val="28"/>
        </w:rPr>
        <w:t xml:space="preserve">качества </w:t>
      </w:r>
      <w:r w:rsidR="00D44C9C">
        <w:rPr>
          <w:rFonts w:ascii="Times New Roman" w:hAnsi="Times New Roman"/>
          <w:sz w:val="28"/>
          <w:szCs w:val="28"/>
        </w:rPr>
        <w:t>методического оснащения учебной дисциплины</w:t>
      </w:r>
      <w:r>
        <w:rPr>
          <w:rFonts w:ascii="Times New Roman" w:hAnsi="Times New Roman"/>
          <w:sz w:val="28"/>
          <w:szCs w:val="28"/>
        </w:rPr>
        <w:t>.</w:t>
      </w: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Default="00317DC0" w:rsidP="00317D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7DC0" w:rsidRPr="000F1ADC" w:rsidRDefault="00317DC0" w:rsidP="00317DC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iCs/>
          <w:sz w:val="28"/>
          <w:szCs w:val="28"/>
        </w:rPr>
      </w:pPr>
      <w:r w:rsidRPr="000F1ADC">
        <w:rPr>
          <w:rStyle w:val="aa"/>
          <w:iCs/>
          <w:sz w:val="28"/>
          <w:szCs w:val="28"/>
        </w:rPr>
        <w:t>Общие понятия</w:t>
      </w:r>
    </w:p>
    <w:p w:rsidR="000F1ADC" w:rsidRPr="000F1ADC" w:rsidRDefault="000F1ADC" w:rsidP="00D44C9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4C9C" w:rsidRDefault="00D44C9C" w:rsidP="00D44C9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4C9C">
        <w:rPr>
          <w:rFonts w:ascii="Times New Roman" w:hAnsi="Times New Roman"/>
          <w:b/>
          <w:i/>
          <w:sz w:val="28"/>
          <w:szCs w:val="28"/>
        </w:rPr>
        <w:t xml:space="preserve">Рецензия </w:t>
      </w:r>
      <w:r>
        <w:rPr>
          <w:rFonts w:ascii="Times New Roman" w:hAnsi="Times New Roman"/>
          <w:sz w:val="28"/>
          <w:szCs w:val="28"/>
        </w:rPr>
        <w:t xml:space="preserve">(от латинского </w:t>
      </w:r>
      <w:r w:rsidRPr="00D3712C">
        <w:rPr>
          <w:rFonts w:ascii="Times New Roman" w:hAnsi="Times New Roman"/>
          <w:i/>
          <w:sz w:val="28"/>
          <w:szCs w:val="28"/>
          <w:lang w:val="en-US"/>
        </w:rPr>
        <w:t>recensio</w:t>
      </w:r>
      <w:r>
        <w:rPr>
          <w:rFonts w:ascii="Times New Roman" w:hAnsi="Times New Roman"/>
          <w:sz w:val="28"/>
          <w:szCs w:val="28"/>
        </w:rPr>
        <w:t xml:space="preserve"> «рассмотрение») – отзыв, разбор и оценка нового художественного, научного или научно-популярного произведения.</w:t>
      </w:r>
    </w:p>
    <w:p w:rsidR="009909CD" w:rsidRPr="009909CD" w:rsidRDefault="00317DC0" w:rsidP="00317DC0">
      <w:pPr>
        <w:pStyle w:val="a7"/>
        <w:spacing w:line="360" w:lineRule="auto"/>
        <w:ind w:firstLine="708"/>
        <w:rPr>
          <w:bCs w:val="0"/>
          <w:sz w:val="28"/>
        </w:rPr>
      </w:pPr>
      <w:r w:rsidRPr="00591C98">
        <w:rPr>
          <w:b/>
          <w:i/>
          <w:iCs/>
          <w:sz w:val="28"/>
        </w:rPr>
        <w:t>Учебно-методический комплекс</w:t>
      </w:r>
      <w:r w:rsidR="00C45F20">
        <w:rPr>
          <w:b/>
          <w:i/>
          <w:iCs/>
          <w:sz w:val="28"/>
        </w:rPr>
        <w:t xml:space="preserve"> (далее по тексту УМК)</w:t>
      </w:r>
      <w:r w:rsidRPr="00C706FA">
        <w:rPr>
          <w:b/>
          <w:bCs w:val="0"/>
          <w:i/>
          <w:iCs/>
          <w:sz w:val="28"/>
        </w:rPr>
        <w:t xml:space="preserve"> </w:t>
      </w:r>
      <w:r w:rsidRPr="00C706FA">
        <w:rPr>
          <w:b/>
          <w:bCs w:val="0"/>
          <w:sz w:val="28"/>
        </w:rPr>
        <w:t xml:space="preserve">– </w:t>
      </w:r>
      <w:r w:rsidR="009909CD">
        <w:rPr>
          <w:bCs w:val="0"/>
          <w:sz w:val="28"/>
        </w:rPr>
        <w:t>совокупность документов, определяющих образовательный процесс по дисциплине, предусмотренной для изучения студентом Государственным образовательным стандартом по специальности.</w:t>
      </w:r>
    </w:p>
    <w:p w:rsidR="00317DC0" w:rsidRPr="00871250" w:rsidRDefault="00317DC0" w:rsidP="008712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250" w:rsidRPr="000F1ADC" w:rsidRDefault="00317DC0" w:rsidP="008712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Общая характеристика рецензии</w:t>
      </w:r>
    </w:p>
    <w:p w:rsidR="00317DC0" w:rsidRPr="000F1ADC" w:rsidRDefault="00871250" w:rsidP="008712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на учебно-методический комплекс дисциплины</w:t>
      </w:r>
    </w:p>
    <w:p w:rsidR="000F1ADC" w:rsidRDefault="000F1ADC" w:rsidP="008712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250" w:rsidRDefault="00317DC0" w:rsidP="008712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250">
        <w:rPr>
          <w:rFonts w:ascii="Times New Roman" w:hAnsi="Times New Roman"/>
          <w:sz w:val="28"/>
          <w:szCs w:val="28"/>
        </w:rPr>
        <w:t>Для рецензии характерен небольшой объём и краткость</w:t>
      </w:r>
      <w:r w:rsidR="00871250">
        <w:rPr>
          <w:rFonts w:ascii="Times New Roman" w:hAnsi="Times New Roman"/>
          <w:sz w:val="28"/>
          <w:szCs w:val="28"/>
        </w:rPr>
        <w:t xml:space="preserve"> изложения. По своей сути рецензия – это выражение своего отношения к прочитанному на основе аргументированного анализа.</w:t>
      </w:r>
    </w:p>
    <w:p w:rsidR="00871250" w:rsidRDefault="00871250" w:rsidP="008712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 предполагает две рецензии: внутреннюю и внешнюю.</w:t>
      </w:r>
    </w:p>
    <w:p w:rsidR="00871250" w:rsidRDefault="00871250" w:rsidP="008712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рецензия – </w:t>
      </w:r>
      <w:r w:rsidR="00B43F94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то рецензия данная Вашему учебно-методическому комплексу дисциплины преподавателем того учебного заведения, в котором Вы преподаёте данную дисциплину. Однако, необходимо обратить внимание на то, что квалификация рецензента не может быть ниже </w:t>
      </w:r>
      <w:r w:rsidR="00B43F94">
        <w:rPr>
          <w:rFonts w:ascii="Times New Roman" w:hAnsi="Times New Roman"/>
          <w:sz w:val="28"/>
          <w:szCs w:val="28"/>
        </w:rPr>
        <w:t>квалификации</w:t>
      </w:r>
      <w:r>
        <w:rPr>
          <w:rFonts w:ascii="Times New Roman" w:hAnsi="Times New Roman"/>
          <w:sz w:val="28"/>
          <w:szCs w:val="28"/>
        </w:rPr>
        <w:t xml:space="preserve"> рецензируемого. К примеру</w:t>
      </w:r>
      <w:r w:rsidR="00B43F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43F94">
        <w:rPr>
          <w:rFonts w:ascii="Times New Roman" w:hAnsi="Times New Roman"/>
          <w:sz w:val="28"/>
          <w:szCs w:val="28"/>
        </w:rPr>
        <w:t>преподаватель, имеющий высшую квалификационную категорию, может давать рецензию на материалы преподавател</w:t>
      </w:r>
      <w:r w:rsidR="009909CD">
        <w:rPr>
          <w:rFonts w:ascii="Times New Roman" w:hAnsi="Times New Roman"/>
          <w:sz w:val="28"/>
          <w:szCs w:val="28"/>
        </w:rPr>
        <w:t>ю</w:t>
      </w:r>
      <w:r w:rsidR="00B43F94">
        <w:rPr>
          <w:rFonts w:ascii="Times New Roman" w:hAnsi="Times New Roman"/>
          <w:sz w:val="28"/>
          <w:szCs w:val="28"/>
        </w:rPr>
        <w:t xml:space="preserve"> имеющего высшую</w:t>
      </w:r>
      <w:r w:rsidR="009909CD">
        <w:rPr>
          <w:rFonts w:ascii="Times New Roman" w:hAnsi="Times New Roman"/>
          <w:sz w:val="28"/>
          <w:szCs w:val="28"/>
        </w:rPr>
        <w:t xml:space="preserve">, </w:t>
      </w:r>
      <w:r w:rsidR="00B43F94">
        <w:rPr>
          <w:rFonts w:ascii="Times New Roman" w:hAnsi="Times New Roman"/>
          <w:sz w:val="28"/>
          <w:szCs w:val="28"/>
        </w:rPr>
        <w:t>первую или вторую квалификационную категорию. Но, обратный вариант невозможен.</w:t>
      </w:r>
    </w:p>
    <w:p w:rsidR="00871250" w:rsidRDefault="00B43F94" w:rsidP="008712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Внешняя рецензия – это рецензия данная Вашему учебно-методическому комплексу дисциплины преподавателем другого учебного заведения. Аналогично, квалификация рецензента не может быть ниже квалификации рецензируемого. Рецензент должен быть специалистом в той области знания, к которой относится Ваша дисциплина. Желательно к написанию внешней рецензии привлекать специалистов, имеющих научную степень. Так же в качестве рецензента может выступать практикующий специалист, например, учебно-методический комплекс по дисциплине бухгалтерского направления может рецензировать главный бухгалтер ООО «ФИРМА».</w:t>
      </w:r>
    </w:p>
    <w:p w:rsidR="00871250" w:rsidRDefault="00B43F94" w:rsidP="008712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Следовательно, внешняя и внутренняя рецензия </w:t>
      </w:r>
      <w:r w:rsidR="00E203A2">
        <w:rPr>
          <w:rFonts w:ascii="Times New Roman" w:hAnsi="Times New Roman"/>
          <w:sz w:val="28"/>
          <w:szCs w:val="28"/>
        </w:rPr>
        <w:t xml:space="preserve">имеют много общего, но различаются в </w:t>
      </w:r>
      <w:r>
        <w:rPr>
          <w:rFonts w:ascii="Times New Roman" w:hAnsi="Times New Roman"/>
          <w:sz w:val="28"/>
          <w:szCs w:val="28"/>
        </w:rPr>
        <w:t>осведомлённости каждого из рецензентов, относительно существования стандарт</w:t>
      </w:r>
      <w:r w:rsidR="00E203A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учебного заведения, определяющ</w:t>
      </w:r>
      <w:r w:rsidR="00E203A2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состав и структуру учебно-методического комплекса</w:t>
      </w:r>
      <w:r w:rsidR="00C45F20">
        <w:rPr>
          <w:rFonts w:ascii="Times New Roman" w:hAnsi="Times New Roman"/>
          <w:sz w:val="28"/>
          <w:szCs w:val="28"/>
        </w:rPr>
        <w:t>, его отдельных элементов.</w:t>
      </w:r>
    </w:p>
    <w:p w:rsidR="00B43F94" w:rsidRDefault="00B43F94" w:rsidP="00F34E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3F94" w:rsidRPr="00F34E26" w:rsidRDefault="00F34E26" w:rsidP="00F34E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рецензии</w:t>
      </w:r>
    </w:p>
    <w:p w:rsidR="000F1ADC" w:rsidRDefault="000F1ADC" w:rsidP="00F34E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45F20" w:rsidRDefault="00C45F20" w:rsidP="000F1A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Рецензия включает в себя две части: повествовательно-аналитическую и заключительно-оценочную. Повествовательно-аналитическая часть содержит информацию о том, какая дисциплина представлена данным УМК, для кого предназначена; какие материалы представлены (календарно-тематический план, рабочая программа учебной дисциплины, </w:t>
      </w:r>
      <w:r w:rsidR="00B93C02">
        <w:rPr>
          <w:rFonts w:ascii="Times New Roman" w:hAnsi="Times New Roman"/>
          <w:sz w:val="28"/>
          <w:szCs w:val="28"/>
        </w:rPr>
        <w:t>методические материалы по практическим занятиям</w:t>
      </w:r>
      <w:r w:rsidR="009909CD">
        <w:rPr>
          <w:rFonts w:ascii="Times New Roman" w:hAnsi="Times New Roman"/>
          <w:sz w:val="28"/>
          <w:szCs w:val="28"/>
        </w:rPr>
        <w:t>, методические материалы по с</w:t>
      </w:r>
      <w:r w:rsidR="00B93C02">
        <w:rPr>
          <w:rFonts w:ascii="Times New Roman" w:hAnsi="Times New Roman"/>
          <w:sz w:val="28"/>
          <w:szCs w:val="28"/>
        </w:rPr>
        <w:t>амостоятельной работе и т.д.</w:t>
      </w:r>
      <w:r>
        <w:rPr>
          <w:rFonts w:ascii="Times New Roman" w:hAnsi="Times New Roman"/>
          <w:sz w:val="28"/>
          <w:szCs w:val="28"/>
        </w:rPr>
        <w:t>)</w:t>
      </w:r>
      <w:r w:rsidR="00B93C02">
        <w:rPr>
          <w:rFonts w:ascii="Times New Roman" w:hAnsi="Times New Roman"/>
          <w:sz w:val="28"/>
          <w:szCs w:val="28"/>
        </w:rPr>
        <w:t>, их краткую характеристику. Заключительно-</w:t>
      </w:r>
      <w:r w:rsidR="00DF0F4E">
        <w:rPr>
          <w:rFonts w:ascii="Times New Roman" w:hAnsi="Times New Roman"/>
          <w:sz w:val="28"/>
          <w:szCs w:val="28"/>
        </w:rPr>
        <w:t xml:space="preserve">оценочная </w:t>
      </w:r>
      <w:r w:rsidR="00B93C02">
        <w:rPr>
          <w:rFonts w:ascii="Times New Roman" w:hAnsi="Times New Roman"/>
          <w:sz w:val="28"/>
          <w:szCs w:val="28"/>
        </w:rPr>
        <w:t>часть – это</w:t>
      </w:r>
      <w:r w:rsidR="00F04AD4">
        <w:rPr>
          <w:rFonts w:ascii="Times New Roman" w:hAnsi="Times New Roman"/>
          <w:sz w:val="28"/>
          <w:szCs w:val="28"/>
        </w:rPr>
        <w:t xml:space="preserve"> </w:t>
      </w:r>
      <w:r w:rsidR="00B93C02">
        <w:rPr>
          <w:rFonts w:ascii="Times New Roman" w:hAnsi="Times New Roman"/>
          <w:sz w:val="28"/>
          <w:szCs w:val="28"/>
        </w:rPr>
        <w:t>вывод</w:t>
      </w:r>
      <w:r w:rsidR="00F04AD4">
        <w:rPr>
          <w:rFonts w:ascii="Times New Roman" w:hAnsi="Times New Roman"/>
          <w:sz w:val="28"/>
          <w:szCs w:val="28"/>
        </w:rPr>
        <w:t xml:space="preserve"> о том</w:t>
      </w:r>
      <w:r w:rsidR="00B93C02">
        <w:rPr>
          <w:rFonts w:ascii="Times New Roman" w:hAnsi="Times New Roman"/>
          <w:sz w:val="28"/>
          <w:szCs w:val="28"/>
        </w:rPr>
        <w:t xml:space="preserve">, насколько </w:t>
      </w:r>
      <w:r w:rsidR="00DF0F4E">
        <w:rPr>
          <w:rFonts w:ascii="Times New Roman" w:hAnsi="Times New Roman"/>
          <w:sz w:val="28"/>
          <w:szCs w:val="28"/>
        </w:rPr>
        <w:t>представленный учебно-методический комплекс дисциплины способствует качественной подготовке будущего специалиста.</w:t>
      </w:r>
    </w:p>
    <w:p w:rsidR="000F1ADC" w:rsidRDefault="000F1ADC" w:rsidP="000F1A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0F4E" w:rsidRPr="00DF0F4E" w:rsidRDefault="00DF0F4E" w:rsidP="00DF0F4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F0F4E">
        <w:rPr>
          <w:rFonts w:ascii="Times New Roman" w:hAnsi="Times New Roman"/>
          <w:b/>
          <w:i/>
          <w:sz w:val="28"/>
          <w:szCs w:val="28"/>
        </w:rPr>
        <w:t>Повествовательно-аналитическая часть реце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DF0F4E">
        <w:rPr>
          <w:rFonts w:ascii="Times New Roman" w:hAnsi="Times New Roman"/>
          <w:b/>
          <w:i/>
          <w:sz w:val="28"/>
          <w:szCs w:val="28"/>
        </w:rPr>
        <w:t>зии</w:t>
      </w:r>
    </w:p>
    <w:p w:rsidR="00B43F94" w:rsidRDefault="00F34E26" w:rsidP="00C45F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Рецензия</w:t>
      </w:r>
      <w:r w:rsidR="00C45F20">
        <w:rPr>
          <w:rFonts w:ascii="Times New Roman" w:hAnsi="Times New Roman"/>
          <w:sz w:val="28"/>
          <w:szCs w:val="28"/>
        </w:rPr>
        <w:t xml:space="preserve"> (как внутренняя так и внешняя)</w:t>
      </w:r>
      <w:r>
        <w:rPr>
          <w:rFonts w:ascii="Times New Roman" w:hAnsi="Times New Roman"/>
          <w:sz w:val="28"/>
          <w:szCs w:val="28"/>
        </w:rPr>
        <w:t xml:space="preserve"> начинается с определения того, какая дисциплина представлена, по какой специальности,</w:t>
      </w:r>
      <w:r w:rsidR="009909CD">
        <w:rPr>
          <w:rFonts w:ascii="Times New Roman" w:hAnsi="Times New Roman"/>
          <w:sz w:val="28"/>
          <w:szCs w:val="28"/>
        </w:rPr>
        <w:t xml:space="preserve"> указывается</w:t>
      </w:r>
      <w:r>
        <w:rPr>
          <w:rFonts w:ascii="Times New Roman" w:hAnsi="Times New Roman"/>
          <w:sz w:val="28"/>
          <w:szCs w:val="28"/>
        </w:rPr>
        <w:t xml:space="preserve"> соответств</w:t>
      </w:r>
      <w:r w:rsidR="009909CD">
        <w:rPr>
          <w:rFonts w:ascii="Times New Roman" w:hAnsi="Times New Roman"/>
          <w:sz w:val="28"/>
          <w:szCs w:val="28"/>
        </w:rPr>
        <w:t>ие Гос</w:t>
      </w:r>
      <w:r>
        <w:rPr>
          <w:rFonts w:ascii="Times New Roman" w:hAnsi="Times New Roman"/>
          <w:sz w:val="28"/>
          <w:szCs w:val="28"/>
        </w:rPr>
        <w:t>ударственному образовательному стандарту</w:t>
      </w:r>
      <w:r w:rsidR="00C45F20">
        <w:rPr>
          <w:rFonts w:ascii="Times New Roman" w:hAnsi="Times New Roman"/>
          <w:sz w:val="28"/>
          <w:szCs w:val="28"/>
        </w:rPr>
        <w:t>.</w:t>
      </w:r>
    </w:p>
    <w:p w:rsidR="00DF0F4E" w:rsidRDefault="00DF0F4E" w:rsidP="00DF0F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необходимо обозначить те элементы, которы</w:t>
      </w:r>
      <w:r w:rsidR="009909C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909CD">
        <w:rPr>
          <w:rFonts w:ascii="Times New Roman" w:hAnsi="Times New Roman"/>
          <w:sz w:val="28"/>
          <w:szCs w:val="28"/>
        </w:rPr>
        <w:t>входят в состав</w:t>
      </w:r>
      <w:r>
        <w:rPr>
          <w:rFonts w:ascii="Times New Roman" w:hAnsi="Times New Roman"/>
          <w:sz w:val="28"/>
          <w:szCs w:val="28"/>
        </w:rPr>
        <w:t xml:space="preserve"> учебно-методический комплекс дисциплины.</w:t>
      </w:r>
    </w:p>
    <w:p w:rsidR="00BF0811" w:rsidRDefault="00BF0811" w:rsidP="00BF081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состав УМК в обязательном порядке входят следующие документы: 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утверждённая рабочая программа дисциплины;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календарно-тематический план;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контрольно-измерительные материалы (вопросы, тестовые задания, контрольные работы, экзаменационные билеты);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планированию, организации и проведению практических и семинарских занятий, лабораторных работ;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планированию и организации самостоятельной работы студентов;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организации выполнения и защиты реферата по учебной дисциплине (если предусмотрено);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выполнению курсовых работ, их тематика (если предусмотрено);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выполнению дипломных работ, проектов и их тематика (если предусмотрено);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дисциплине (карточки, раздаточный материал, схемы, слайды);</w:t>
      </w:r>
    </w:p>
    <w:p w:rsidR="00BF0811" w:rsidRDefault="00BF0811" w:rsidP="00BF0811">
      <w:pPr>
        <w:pStyle w:val="Default"/>
        <w:numPr>
          <w:ilvl w:val="0"/>
          <w:numId w:val="3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выполнению контрольных работ, их тематика для студентов очно-заочной, заочной форм обучения.</w:t>
      </w:r>
    </w:p>
    <w:p w:rsidR="00DF0F4E" w:rsidRDefault="00F04AD4" w:rsidP="00623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рецензента указать (перечислить) имеющиеся в наличии элементы учебно-методического комплекса. </w:t>
      </w:r>
      <w:r w:rsidR="006231C4">
        <w:rPr>
          <w:rFonts w:ascii="Times New Roman" w:hAnsi="Times New Roman"/>
          <w:sz w:val="28"/>
          <w:szCs w:val="28"/>
        </w:rPr>
        <w:t>После перечисления элементов, присутствующих в учебно-методическом комплексе необходимо дать краткую характеристику</w:t>
      </w:r>
      <w:r>
        <w:rPr>
          <w:rFonts w:ascii="Times New Roman" w:hAnsi="Times New Roman"/>
          <w:sz w:val="28"/>
          <w:szCs w:val="28"/>
        </w:rPr>
        <w:t xml:space="preserve"> каждого.</w:t>
      </w:r>
    </w:p>
    <w:p w:rsidR="000F1ADC" w:rsidRDefault="000F1ADC" w:rsidP="00623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F4E" w:rsidRPr="00F04AD4" w:rsidRDefault="00F04AD4" w:rsidP="00F04AD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04AD4">
        <w:rPr>
          <w:rFonts w:ascii="Times New Roman" w:hAnsi="Times New Roman"/>
          <w:b/>
          <w:i/>
          <w:sz w:val="28"/>
          <w:szCs w:val="28"/>
        </w:rPr>
        <w:t>Заключительно-оценочная часть рецензии</w:t>
      </w:r>
    </w:p>
    <w:p w:rsidR="00DF0F4E" w:rsidRDefault="00F04AD4" w:rsidP="00F04A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рецензии необходимо дать общую оценку учебно-методическому комплексу, сделать вывод о том насколько представленное УМК </w:t>
      </w:r>
      <w:r w:rsidR="00C738DB">
        <w:rPr>
          <w:rFonts w:ascii="Times New Roman" w:hAnsi="Times New Roman"/>
          <w:sz w:val="28"/>
          <w:szCs w:val="28"/>
        </w:rPr>
        <w:t>способствует качественной подготовке специа</w:t>
      </w:r>
      <w:r w:rsidR="009909CD">
        <w:rPr>
          <w:rFonts w:ascii="Times New Roman" w:hAnsi="Times New Roman"/>
          <w:sz w:val="28"/>
          <w:szCs w:val="28"/>
        </w:rPr>
        <w:t>листа, обеспечивает выполнение Г</w:t>
      </w:r>
      <w:r w:rsidR="00C738DB">
        <w:rPr>
          <w:rFonts w:ascii="Times New Roman" w:hAnsi="Times New Roman"/>
          <w:sz w:val="28"/>
          <w:szCs w:val="28"/>
        </w:rPr>
        <w:t>осударственного образовательного стандарта по специальности.</w:t>
      </w:r>
    </w:p>
    <w:p w:rsidR="00646E49" w:rsidRDefault="00646E49" w:rsidP="00C738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завершении рецензии необходимо указать фамилию и инициалы рецензента, научное звание (если есть), должность, полное наименование учебного заведения</w:t>
      </w:r>
      <w:r w:rsidR="009909CD">
        <w:rPr>
          <w:rFonts w:ascii="Times New Roman" w:hAnsi="Times New Roman"/>
          <w:sz w:val="28"/>
          <w:szCs w:val="28"/>
        </w:rPr>
        <w:t xml:space="preserve"> (организации / предприятия)</w:t>
      </w:r>
      <w:r>
        <w:rPr>
          <w:rFonts w:ascii="Times New Roman" w:hAnsi="Times New Roman"/>
          <w:sz w:val="28"/>
          <w:szCs w:val="28"/>
        </w:rPr>
        <w:t>. Заверяется рецензия гербовой печатью того учебного заведения</w:t>
      </w:r>
      <w:r w:rsidR="009909CD">
        <w:rPr>
          <w:rFonts w:ascii="Times New Roman" w:hAnsi="Times New Roman"/>
          <w:sz w:val="28"/>
          <w:szCs w:val="28"/>
        </w:rPr>
        <w:t xml:space="preserve"> (организации / предприятия)</w:t>
      </w:r>
      <w:r>
        <w:rPr>
          <w:rFonts w:ascii="Times New Roman" w:hAnsi="Times New Roman"/>
          <w:sz w:val="28"/>
          <w:szCs w:val="28"/>
        </w:rPr>
        <w:t>, в котором работает рецензент и его личной подписью.</w:t>
      </w:r>
    </w:p>
    <w:p w:rsidR="00E36DCA" w:rsidRDefault="00E36DCA" w:rsidP="00E36D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6DCA" w:rsidRDefault="00E36DCA" w:rsidP="00E36DCA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BBB">
        <w:rPr>
          <w:rFonts w:ascii="Times New Roman" w:hAnsi="Times New Roman"/>
          <w:b/>
          <w:sz w:val="28"/>
          <w:szCs w:val="28"/>
        </w:rPr>
        <w:t>Полезные советы рецензенту</w:t>
      </w:r>
    </w:p>
    <w:p w:rsidR="000F1ADC" w:rsidRPr="00D20BBB" w:rsidRDefault="000F1ADC" w:rsidP="00E36DCA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DCA" w:rsidRPr="00871250" w:rsidRDefault="00E36DCA" w:rsidP="00E36DCA">
      <w:pPr>
        <w:numPr>
          <w:ilvl w:val="0"/>
          <w:numId w:val="30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71250">
        <w:rPr>
          <w:rFonts w:ascii="Times New Roman" w:hAnsi="Times New Roman"/>
          <w:sz w:val="28"/>
          <w:szCs w:val="28"/>
        </w:rPr>
        <w:t>Рецензия – это выражение своего отношения к прочитанному</w:t>
      </w:r>
      <w:r>
        <w:rPr>
          <w:rFonts w:ascii="Times New Roman" w:hAnsi="Times New Roman"/>
          <w:sz w:val="28"/>
          <w:szCs w:val="28"/>
        </w:rPr>
        <w:t>, изученному, рассмотренному</w:t>
      </w:r>
      <w:r w:rsidRPr="00871250">
        <w:rPr>
          <w:rFonts w:ascii="Times New Roman" w:hAnsi="Times New Roman"/>
          <w:sz w:val="28"/>
          <w:szCs w:val="28"/>
        </w:rPr>
        <w:t>.</w:t>
      </w:r>
    </w:p>
    <w:p w:rsidR="00E36DCA" w:rsidRPr="00871250" w:rsidRDefault="00E36DCA" w:rsidP="00E36DCA">
      <w:pPr>
        <w:numPr>
          <w:ilvl w:val="0"/>
          <w:numId w:val="30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71250">
        <w:rPr>
          <w:rFonts w:ascii="Times New Roman" w:hAnsi="Times New Roman"/>
          <w:sz w:val="28"/>
          <w:szCs w:val="28"/>
        </w:rPr>
        <w:t>Рецензент должен обосновать своё мнение аргументированным анализом.</w:t>
      </w:r>
    </w:p>
    <w:p w:rsidR="00E36DCA" w:rsidRPr="00871250" w:rsidRDefault="00E36DCA" w:rsidP="00E36DCA">
      <w:pPr>
        <w:numPr>
          <w:ilvl w:val="0"/>
          <w:numId w:val="30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71250">
        <w:rPr>
          <w:rFonts w:ascii="Times New Roman" w:hAnsi="Times New Roman"/>
          <w:sz w:val="28"/>
          <w:szCs w:val="28"/>
        </w:rPr>
        <w:t xml:space="preserve">Качество рецензии зависит от теоретической и профессиональной подготовки рецензента, от глубины понимания предмета </w:t>
      </w:r>
      <w:r>
        <w:rPr>
          <w:rFonts w:ascii="Times New Roman" w:hAnsi="Times New Roman"/>
          <w:sz w:val="28"/>
          <w:szCs w:val="28"/>
        </w:rPr>
        <w:t>рассмотрения</w:t>
      </w:r>
      <w:r w:rsidRPr="00871250">
        <w:rPr>
          <w:rFonts w:ascii="Times New Roman" w:hAnsi="Times New Roman"/>
          <w:sz w:val="28"/>
          <w:szCs w:val="28"/>
        </w:rPr>
        <w:t>, от способности объективного анализа, от ответственности и работоспособности.</w:t>
      </w:r>
    </w:p>
    <w:p w:rsidR="00E36DCA" w:rsidRPr="00871250" w:rsidRDefault="00E36DCA" w:rsidP="00E36DCA">
      <w:pPr>
        <w:numPr>
          <w:ilvl w:val="0"/>
          <w:numId w:val="30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71250">
        <w:rPr>
          <w:rFonts w:ascii="Times New Roman" w:hAnsi="Times New Roman"/>
          <w:sz w:val="28"/>
          <w:szCs w:val="28"/>
        </w:rPr>
        <w:t xml:space="preserve">Отношения между рецензентом и автором </w:t>
      </w:r>
      <w:r>
        <w:rPr>
          <w:rFonts w:ascii="Times New Roman" w:hAnsi="Times New Roman"/>
          <w:sz w:val="28"/>
          <w:szCs w:val="28"/>
        </w:rPr>
        <w:t>материалов</w:t>
      </w:r>
      <w:r w:rsidRPr="00871250">
        <w:rPr>
          <w:rFonts w:ascii="Times New Roman" w:hAnsi="Times New Roman"/>
          <w:sz w:val="28"/>
          <w:szCs w:val="28"/>
        </w:rPr>
        <w:t xml:space="preserve"> – диалог, в котором каждая сторона имеет права и возможности для отстаивания своей позиции.</w:t>
      </w:r>
    </w:p>
    <w:p w:rsidR="00E36DCA" w:rsidRPr="00871250" w:rsidRDefault="00E36DCA" w:rsidP="00E36DCA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71250">
        <w:rPr>
          <w:rFonts w:ascii="Times New Roman" w:hAnsi="Times New Roman"/>
          <w:sz w:val="28"/>
          <w:szCs w:val="28"/>
        </w:rPr>
        <w:t xml:space="preserve">Подмена анализа </w:t>
      </w:r>
      <w:r>
        <w:rPr>
          <w:rFonts w:ascii="Times New Roman" w:hAnsi="Times New Roman"/>
          <w:sz w:val="28"/>
          <w:szCs w:val="28"/>
        </w:rPr>
        <w:t>материала</w:t>
      </w:r>
      <w:r w:rsidRPr="008712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простым перечислением имеющегося недопустима.</w:t>
      </w:r>
    </w:p>
    <w:p w:rsidR="00E36DCA" w:rsidRPr="00871250" w:rsidRDefault="00E36DCA" w:rsidP="00E36DCA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71250">
        <w:rPr>
          <w:rFonts w:ascii="Times New Roman" w:hAnsi="Times New Roman"/>
          <w:sz w:val="28"/>
          <w:szCs w:val="28"/>
        </w:rPr>
        <w:t>Язык рецензии должен быть грамотным, доступным, проф</w:t>
      </w:r>
      <w:r w:rsidR="00677D67">
        <w:rPr>
          <w:rFonts w:ascii="Times New Roman" w:hAnsi="Times New Roman"/>
          <w:sz w:val="28"/>
          <w:szCs w:val="28"/>
        </w:rPr>
        <w:t>ессиональным, последовательным.</w:t>
      </w:r>
    </w:p>
    <w:p w:rsidR="00E36DCA" w:rsidRDefault="00E36DCA" w:rsidP="00E36DCA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20BBB">
        <w:rPr>
          <w:rFonts w:ascii="Times New Roman" w:hAnsi="Times New Roman"/>
          <w:sz w:val="28"/>
          <w:szCs w:val="28"/>
        </w:rPr>
        <w:t>Замечания делайте по существу. И не забывайте обязательно отмечать достоинства представленных материалов.</w:t>
      </w:r>
    </w:p>
    <w:p w:rsidR="00E36DCA" w:rsidRDefault="00E36DCA" w:rsidP="00E36DCA">
      <w:pPr>
        <w:numPr>
          <w:ilvl w:val="0"/>
          <w:numId w:val="31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завершении рецензии дайте общую оценку всего учебно-методического комплекса.</w:t>
      </w: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0F1A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23D94" w:rsidRPr="000F1ADC" w:rsidRDefault="00E36DCA" w:rsidP="00D20BBB">
      <w:pPr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 w:rsidRPr="000F1ADC">
        <w:rPr>
          <w:rFonts w:ascii="Times New Roman" w:hAnsi="Times New Roman"/>
          <w:b/>
          <w:sz w:val="72"/>
          <w:szCs w:val="72"/>
        </w:rPr>
        <w:t>П</w:t>
      </w:r>
      <w:r w:rsidR="00D20BBB" w:rsidRPr="000F1ADC">
        <w:rPr>
          <w:rFonts w:ascii="Times New Roman" w:hAnsi="Times New Roman"/>
          <w:b/>
          <w:sz w:val="72"/>
          <w:szCs w:val="72"/>
        </w:rPr>
        <w:t>риложения</w:t>
      </w:r>
    </w:p>
    <w:p w:rsidR="00F23D94" w:rsidRDefault="00F23D94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ADC" w:rsidRPr="00871250" w:rsidRDefault="000F1ADC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0BBB" w:rsidRDefault="00D20BBB" w:rsidP="00D20BB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77D67" w:rsidRDefault="00677D67" w:rsidP="00D20BB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77D67" w:rsidRPr="00677D67" w:rsidRDefault="00677D67" w:rsidP="00677D6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Образец оформления внешней рецензии</w:t>
      </w:r>
    </w:p>
    <w:p w:rsidR="00E36DCA" w:rsidRDefault="00E36DCA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6DCA" w:rsidRPr="000F1ADC" w:rsidRDefault="00E36DCA" w:rsidP="00E3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РЕЦЕНЗИЯ</w:t>
      </w:r>
    </w:p>
    <w:p w:rsidR="00E36DCA" w:rsidRPr="000F1ADC" w:rsidRDefault="00E36DCA" w:rsidP="00E3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на учебно-методический комплекс дисциплины</w:t>
      </w:r>
    </w:p>
    <w:p w:rsidR="00E36DCA" w:rsidRPr="000F1ADC" w:rsidRDefault="00E36DCA" w:rsidP="00E3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«Основы исследовательской деятельности»</w:t>
      </w:r>
    </w:p>
    <w:p w:rsidR="00E36DCA" w:rsidRPr="000F1ADC" w:rsidRDefault="00E36DCA" w:rsidP="00E3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специальности 080107.52 «Налоги и налогообложение»</w:t>
      </w:r>
    </w:p>
    <w:p w:rsidR="00E36DCA" w:rsidRDefault="00E36DCA" w:rsidP="00D20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0BBB" w:rsidRDefault="00D20BBB" w:rsidP="00E36D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по дисциплине «Основы исследовательской деятельности» разработан для обеспечения выполнений требований государственного образовательного стандарта к минимуму содержания и подготовки специалистов по специальности 080107.52 «Налоги и налогообложение»</w:t>
      </w:r>
      <w:r w:rsidR="00E36DCA">
        <w:rPr>
          <w:rFonts w:ascii="Times New Roman" w:hAnsi="Times New Roman"/>
          <w:sz w:val="28"/>
          <w:szCs w:val="28"/>
        </w:rPr>
        <w:t>.</w:t>
      </w:r>
    </w:p>
    <w:p w:rsidR="00E36DCA" w:rsidRDefault="00E36DCA" w:rsidP="00E36D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Учебно-методический комплекс включает в себя следующие элементы: </w:t>
      </w:r>
    </w:p>
    <w:p w:rsidR="00D20BBB" w:rsidRDefault="007808F6" w:rsidP="007808F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учебной дисциплины;</w:t>
      </w:r>
    </w:p>
    <w:p w:rsidR="007808F6" w:rsidRDefault="007808F6" w:rsidP="007808F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календарно-тематический план;</w:t>
      </w:r>
    </w:p>
    <w:p w:rsidR="007808F6" w:rsidRDefault="007808F6" w:rsidP="007808F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тестовые задания по дисциплине;</w:t>
      </w:r>
    </w:p>
    <w:p w:rsidR="007808F6" w:rsidRDefault="007808F6" w:rsidP="007808F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планированию, организации </w:t>
      </w:r>
      <w:r w:rsidR="000F1A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проведению практических занятий;</w:t>
      </w:r>
    </w:p>
    <w:p w:rsidR="007808F6" w:rsidRDefault="007808F6" w:rsidP="007808F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планированию и организации самостоятельной работы студентов;</w:t>
      </w:r>
    </w:p>
    <w:p w:rsidR="007808F6" w:rsidRDefault="007808F6" w:rsidP="007808F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слайд-сопровождение лекционного материала.</w:t>
      </w:r>
    </w:p>
    <w:p w:rsidR="00D20BBB" w:rsidRDefault="000F1ADC" w:rsidP="007D183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составлена логично</w:t>
      </w:r>
      <w:r w:rsidR="00287A5A">
        <w:rPr>
          <w:rFonts w:ascii="Times New Roman" w:hAnsi="Times New Roman"/>
          <w:sz w:val="28"/>
          <w:szCs w:val="28"/>
        </w:rPr>
        <w:t>;</w:t>
      </w:r>
      <w:r w:rsidR="00677D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последовательность тем, предлагаемых к изучению, направлена на качественное усвоение учебного материала.</w:t>
      </w:r>
      <w:r w:rsidR="007D1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Календарно-тематический план соответствует по своему содержанию рабочей прог</w:t>
      </w:r>
      <w:r w:rsidR="007D1832">
        <w:rPr>
          <w:rFonts w:ascii="Times New Roman" w:hAnsi="Times New Roman"/>
          <w:sz w:val="28"/>
          <w:szCs w:val="28"/>
        </w:rPr>
        <w:t xml:space="preserve">рамме по дисциплине. </w:t>
      </w:r>
      <w:r>
        <w:rPr>
          <w:rFonts w:ascii="Times New Roman" w:hAnsi="Times New Roman"/>
          <w:sz w:val="28"/>
          <w:szCs w:val="28"/>
        </w:rPr>
        <w:t xml:space="preserve">Тестовые задания разнообразны, позволяют адекватно оценивать уровень </w:t>
      </w:r>
      <w:r w:rsidR="007D1832">
        <w:rPr>
          <w:rFonts w:ascii="Times New Roman" w:hAnsi="Times New Roman"/>
          <w:sz w:val="28"/>
          <w:szCs w:val="28"/>
        </w:rPr>
        <w:t xml:space="preserve">знаний студентов по дисциплине. </w:t>
      </w:r>
      <w:r w:rsidR="000145A4">
        <w:rPr>
          <w:rFonts w:ascii="Times New Roman" w:hAnsi="Times New Roman"/>
          <w:sz w:val="28"/>
          <w:szCs w:val="28"/>
        </w:rPr>
        <w:t xml:space="preserve">Методические рекомендации по практическим занятиям </w:t>
      </w:r>
      <w:r w:rsidR="00646E49" w:rsidRPr="005A6592">
        <w:rPr>
          <w:rFonts w:ascii="Times New Roman" w:hAnsi="Times New Roman"/>
          <w:sz w:val="28"/>
          <w:szCs w:val="28"/>
        </w:rPr>
        <w:t>обеспеч</w:t>
      </w:r>
      <w:r w:rsidR="00646E49">
        <w:rPr>
          <w:rFonts w:ascii="Times New Roman" w:hAnsi="Times New Roman"/>
          <w:sz w:val="28"/>
          <w:szCs w:val="28"/>
        </w:rPr>
        <w:t xml:space="preserve">ивают формирование </w:t>
      </w:r>
      <w:r w:rsidR="00646E49" w:rsidRPr="005A6592">
        <w:rPr>
          <w:rFonts w:ascii="Times New Roman" w:hAnsi="Times New Roman"/>
          <w:sz w:val="28"/>
          <w:szCs w:val="28"/>
        </w:rPr>
        <w:t>базовы</w:t>
      </w:r>
      <w:r w:rsidR="00646E49">
        <w:rPr>
          <w:rFonts w:ascii="Times New Roman" w:hAnsi="Times New Roman"/>
          <w:sz w:val="28"/>
          <w:szCs w:val="28"/>
        </w:rPr>
        <w:t>х</w:t>
      </w:r>
      <w:r w:rsidR="00646E49" w:rsidRPr="005A6592">
        <w:rPr>
          <w:rFonts w:ascii="Times New Roman" w:hAnsi="Times New Roman"/>
          <w:sz w:val="28"/>
          <w:szCs w:val="28"/>
        </w:rPr>
        <w:t xml:space="preserve"> </w:t>
      </w:r>
      <w:r w:rsidR="00646E49">
        <w:rPr>
          <w:rFonts w:ascii="Times New Roman" w:hAnsi="Times New Roman"/>
          <w:sz w:val="28"/>
          <w:szCs w:val="28"/>
        </w:rPr>
        <w:t>умений</w:t>
      </w:r>
      <w:r w:rsidR="00646E49" w:rsidRPr="005A6592">
        <w:rPr>
          <w:rFonts w:ascii="Times New Roman" w:hAnsi="Times New Roman"/>
          <w:sz w:val="28"/>
          <w:szCs w:val="28"/>
        </w:rPr>
        <w:t xml:space="preserve"> для выполнения исследований в процессе научного познания и теоретического обоснования профессиональных задач.</w:t>
      </w:r>
      <w:r w:rsidR="007D1832">
        <w:rPr>
          <w:rFonts w:ascii="Times New Roman" w:hAnsi="Times New Roman"/>
          <w:sz w:val="28"/>
          <w:szCs w:val="28"/>
        </w:rPr>
        <w:t xml:space="preserve"> </w:t>
      </w:r>
      <w:r w:rsidR="00646E49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самостоятельной работы направлены на закрепление умения </w:t>
      </w:r>
      <w:r w:rsidR="00646E49" w:rsidRPr="005A6592">
        <w:rPr>
          <w:rFonts w:ascii="Times New Roman" w:hAnsi="Times New Roman"/>
          <w:sz w:val="28"/>
          <w:szCs w:val="28"/>
        </w:rPr>
        <w:t>поиска, накопления</w:t>
      </w:r>
      <w:r w:rsidR="00646E49">
        <w:rPr>
          <w:rFonts w:ascii="Times New Roman" w:hAnsi="Times New Roman"/>
          <w:sz w:val="28"/>
          <w:szCs w:val="28"/>
        </w:rPr>
        <w:t xml:space="preserve"> и</w:t>
      </w:r>
      <w:r w:rsidR="00646E49" w:rsidRPr="005A6592">
        <w:rPr>
          <w:rFonts w:ascii="Times New Roman" w:hAnsi="Times New Roman"/>
          <w:sz w:val="28"/>
          <w:szCs w:val="28"/>
        </w:rPr>
        <w:t xml:space="preserve"> обработки научной информации</w:t>
      </w:r>
      <w:r w:rsidR="007D1832">
        <w:rPr>
          <w:rFonts w:ascii="Times New Roman" w:hAnsi="Times New Roman"/>
          <w:sz w:val="28"/>
          <w:szCs w:val="28"/>
        </w:rPr>
        <w:t xml:space="preserve">. </w:t>
      </w:r>
      <w:r w:rsidR="00646E49">
        <w:rPr>
          <w:rFonts w:ascii="Times New Roman" w:hAnsi="Times New Roman"/>
          <w:sz w:val="28"/>
          <w:szCs w:val="28"/>
        </w:rPr>
        <w:t>Слайд-сопрово</w:t>
      </w:r>
      <w:r w:rsidR="00925A7A">
        <w:rPr>
          <w:rFonts w:ascii="Times New Roman" w:hAnsi="Times New Roman"/>
          <w:sz w:val="28"/>
          <w:szCs w:val="28"/>
        </w:rPr>
        <w:t>ждение лекционного материала отличается точностью и конкретностью, способствует лучшему усвоению дисциплины.</w:t>
      </w:r>
    </w:p>
    <w:p w:rsidR="00925A7A" w:rsidRDefault="00925A7A" w:rsidP="008712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Представленный учебно-методический комплекс дисциплины «Основы исследовательской деятельности» </w:t>
      </w:r>
      <w:r w:rsidR="00F23D94" w:rsidRPr="00871250">
        <w:rPr>
          <w:rFonts w:ascii="Times New Roman" w:eastAsia="Times New Roman" w:hAnsi="Times New Roman"/>
          <w:sz w:val="28"/>
          <w:szCs w:val="28"/>
          <w:lang w:eastAsia="ru-RU"/>
        </w:rPr>
        <w:t>содержа</w:t>
      </w:r>
      <w:r w:rsidR="00677D67">
        <w:rPr>
          <w:rFonts w:ascii="Times New Roman" w:eastAsia="Times New Roman" w:hAnsi="Times New Roman"/>
          <w:sz w:val="28"/>
          <w:szCs w:val="28"/>
          <w:lang w:eastAsia="ru-RU"/>
        </w:rPr>
        <w:t>телен, имеет практическую направленность, в</w:t>
      </w:r>
      <w:r w:rsidR="00F23D94" w:rsidRPr="00871250">
        <w:rPr>
          <w:rFonts w:ascii="Times New Roman" w:eastAsia="Times New Roman" w:hAnsi="Times New Roman"/>
          <w:sz w:val="28"/>
          <w:szCs w:val="28"/>
          <w:lang w:eastAsia="ru-RU"/>
        </w:rPr>
        <w:t>ключает достаточное количество разнообразны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элементов, </w:t>
      </w:r>
      <w:r w:rsidRPr="00871250">
        <w:rPr>
          <w:rFonts w:ascii="Times New Roman" w:eastAsia="Times New Roman" w:hAnsi="Times New Roman"/>
          <w:sz w:val="28"/>
          <w:szCs w:val="28"/>
          <w:lang w:eastAsia="ru-RU"/>
        </w:rPr>
        <w:t>направленн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F23D94" w:rsidRPr="0087125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развитие умственных, творческих способностей </w:t>
      </w:r>
      <w:r w:rsidR="00677D67">
        <w:rPr>
          <w:rFonts w:ascii="Times New Roman" w:eastAsia="Times New Roman" w:hAnsi="Times New Roman"/>
          <w:sz w:val="28"/>
          <w:szCs w:val="28"/>
          <w:lang w:eastAsia="ru-RU"/>
        </w:rPr>
        <w:t>студента.</w:t>
      </w:r>
    </w:p>
    <w:p w:rsidR="00F23D94" w:rsidRPr="00871250" w:rsidRDefault="00925A7A" w:rsidP="00925A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целом, учебно-методический комплекс дисциплины «Основы исследовательской деятельности» способствует качественному усвоению студентом знаний и умений.</w:t>
      </w:r>
    </w:p>
    <w:p w:rsidR="00F23D94" w:rsidRDefault="00F23D94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5A7A" w:rsidRDefault="00373D1A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26" style="position:absolute;left:0;text-align:left;margin-left:57.45pt;margin-top:22.1pt;width:65.25pt;height:71.55pt;z-index:251657216">
            <v:textbox>
              <w:txbxContent>
                <w:p w:rsidR="00D076EC" w:rsidRPr="00677D67" w:rsidRDefault="00D076EC" w:rsidP="00D076E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77D6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ПЕЧАТЬ</w:t>
                  </w:r>
                </w:p>
              </w:txbxContent>
            </v:textbox>
          </v:oval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5A7A" w:rsidRPr="001E77A2" w:rsidTr="00677D67">
        <w:tc>
          <w:tcPr>
            <w:tcW w:w="4785" w:type="dxa"/>
          </w:tcPr>
          <w:p w:rsidR="00925A7A" w:rsidRPr="001E77A2" w:rsidRDefault="00925A7A" w:rsidP="001E77A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77A2">
              <w:rPr>
                <w:rFonts w:ascii="Times New Roman" w:hAnsi="Times New Roman"/>
                <w:sz w:val="28"/>
                <w:szCs w:val="28"/>
              </w:rPr>
              <w:t>Рецензент</w:t>
            </w:r>
            <w:r w:rsidR="00D076EC" w:rsidRPr="001E77A2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D076EC" w:rsidRPr="001E77A2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  <w:p w:rsidR="00925A7A" w:rsidRPr="001E77A2" w:rsidRDefault="00925A7A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A7A" w:rsidRPr="001E77A2" w:rsidRDefault="00925A7A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A7A" w:rsidRPr="001E77A2" w:rsidRDefault="00925A7A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A7A" w:rsidRPr="001E77A2" w:rsidRDefault="00925A7A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25A7A" w:rsidRPr="001E77A2" w:rsidRDefault="00925A7A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A2">
              <w:rPr>
                <w:rFonts w:ascii="Times New Roman" w:hAnsi="Times New Roman"/>
                <w:sz w:val="28"/>
                <w:szCs w:val="28"/>
              </w:rPr>
              <w:t>Иванов И.И.,</w:t>
            </w:r>
          </w:p>
          <w:p w:rsidR="00925A7A" w:rsidRPr="001E77A2" w:rsidRDefault="00925A7A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A2">
              <w:rPr>
                <w:rFonts w:ascii="Times New Roman" w:hAnsi="Times New Roman"/>
                <w:sz w:val="28"/>
                <w:szCs w:val="28"/>
              </w:rPr>
              <w:t xml:space="preserve">к.п.н., зав. кафедрой педагогики и психологии </w:t>
            </w:r>
            <w:r w:rsidR="00D076EC" w:rsidRPr="001E77A2">
              <w:rPr>
                <w:rFonts w:ascii="Times New Roman" w:hAnsi="Times New Roman"/>
                <w:sz w:val="28"/>
                <w:szCs w:val="28"/>
              </w:rPr>
              <w:t>ЧГАКИ</w:t>
            </w:r>
          </w:p>
        </w:tc>
      </w:tr>
    </w:tbl>
    <w:p w:rsidR="00925A7A" w:rsidRDefault="00925A7A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5A7A" w:rsidRDefault="00925A7A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5A7A" w:rsidRDefault="00925A7A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76EC" w:rsidRDefault="00D076EC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76EC" w:rsidRDefault="00D076EC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76EC" w:rsidRDefault="00D076EC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76EC" w:rsidRDefault="00D076EC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1832" w:rsidRDefault="007D1832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1832" w:rsidRDefault="007D1832" w:rsidP="00925A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7D67" w:rsidRDefault="005506F7" w:rsidP="00677D6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="00677D67" w:rsidRPr="00677D67">
        <w:rPr>
          <w:rFonts w:ascii="Times New Roman" w:hAnsi="Times New Roman"/>
          <w:sz w:val="28"/>
          <w:szCs w:val="28"/>
        </w:rPr>
        <w:t xml:space="preserve"> </w:t>
      </w:r>
    </w:p>
    <w:p w:rsidR="00677D67" w:rsidRDefault="00677D67" w:rsidP="00677D6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77D67" w:rsidRPr="00677D67" w:rsidRDefault="00677D67" w:rsidP="00677D6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Образец оформления внутренней рецензии</w:t>
      </w:r>
    </w:p>
    <w:p w:rsidR="00677D67" w:rsidRDefault="00677D67" w:rsidP="00677D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06F7" w:rsidRPr="000F1ADC" w:rsidRDefault="005506F7" w:rsidP="005506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РЕЦЕНЗИЯ</w:t>
      </w:r>
    </w:p>
    <w:p w:rsidR="005506F7" w:rsidRPr="000F1ADC" w:rsidRDefault="005506F7" w:rsidP="005506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на учебно-методический комплекс дисциплины</w:t>
      </w:r>
    </w:p>
    <w:p w:rsidR="005506F7" w:rsidRPr="000F1ADC" w:rsidRDefault="005506F7" w:rsidP="005506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Математика</w:t>
      </w:r>
      <w:r w:rsidRPr="000F1ADC">
        <w:rPr>
          <w:rFonts w:ascii="Times New Roman" w:hAnsi="Times New Roman"/>
          <w:b/>
          <w:sz w:val="28"/>
          <w:szCs w:val="28"/>
        </w:rPr>
        <w:t>»</w:t>
      </w:r>
    </w:p>
    <w:p w:rsidR="005506F7" w:rsidRPr="000F1ADC" w:rsidRDefault="005506F7" w:rsidP="005506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ADC">
        <w:rPr>
          <w:rFonts w:ascii="Times New Roman" w:hAnsi="Times New Roman"/>
          <w:b/>
          <w:sz w:val="28"/>
          <w:szCs w:val="28"/>
        </w:rPr>
        <w:t>специальности 08010</w:t>
      </w:r>
      <w:r>
        <w:rPr>
          <w:rFonts w:ascii="Times New Roman" w:hAnsi="Times New Roman"/>
          <w:b/>
          <w:sz w:val="28"/>
          <w:szCs w:val="28"/>
        </w:rPr>
        <w:t>8</w:t>
      </w:r>
      <w:r w:rsidRPr="000F1ADC">
        <w:rPr>
          <w:rFonts w:ascii="Times New Roman" w:hAnsi="Times New Roman"/>
          <w:b/>
          <w:sz w:val="28"/>
          <w:szCs w:val="28"/>
        </w:rPr>
        <w:t>.5</w:t>
      </w:r>
      <w:r>
        <w:rPr>
          <w:rFonts w:ascii="Times New Roman" w:hAnsi="Times New Roman"/>
          <w:b/>
          <w:sz w:val="28"/>
          <w:szCs w:val="28"/>
        </w:rPr>
        <w:t>1</w:t>
      </w:r>
      <w:r w:rsidRPr="000F1ADC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Банковское дело</w:t>
      </w:r>
      <w:r w:rsidRPr="000F1ADC">
        <w:rPr>
          <w:rFonts w:ascii="Times New Roman" w:hAnsi="Times New Roman"/>
          <w:b/>
          <w:sz w:val="28"/>
          <w:szCs w:val="28"/>
        </w:rPr>
        <w:t>»</w:t>
      </w:r>
    </w:p>
    <w:p w:rsidR="005506F7" w:rsidRDefault="005506F7" w:rsidP="005506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06F7" w:rsidRDefault="005506F7" w:rsidP="005506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по дисциплине «Математика» разработан для обеспечения выполнений требований государственного образовательного стандарта к минимуму содержания и подготовки специалистов по специальности 080108.51 «Банковское дело».</w:t>
      </w:r>
    </w:p>
    <w:p w:rsidR="005506F7" w:rsidRDefault="005506F7" w:rsidP="005506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Учебно-методический комплекс включает в себя следующие элементы: </w:t>
      </w:r>
    </w:p>
    <w:p w:rsidR="005506F7" w:rsidRDefault="005506F7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учебной дисциплины;</w:t>
      </w:r>
    </w:p>
    <w:p w:rsidR="005506F7" w:rsidRDefault="005506F7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календарно-тематический план;</w:t>
      </w:r>
    </w:p>
    <w:p w:rsidR="005506F7" w:rsidRDefault="003E48F2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текущего контроля знаний студентов</w:t>
      </w:r>
      <w:r w:rsidR="005506F7">
        <w:rPr>
          <w:rFonts w:ascii="Times New Roman" w:hAnsi="Times New Roman"/>
          <w:sz w:val="28"/>
          <w:szCs w:val="28"/>
        </w:rPr>
        <w:t>;</w:t>
      </w:r>
    </w:p>
    <w:p w:rsidR="003E48F2" w:rsidRDefault="003E48F2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экзаменационные билеты для промежуточной аттестации;</w:t>
      </w:r>
    </w:p>
    <w:p w:rsidR="005506F7" w:rsidRDefault="005506F7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планированию, организации и проведению практических занятий;</w:t>
      </w:r>
    </w:p>
    <w:p w:rsidR="005506F7" w:rsidRDefault="005506F7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планированию и организации самостоятельной работы студентов;</w:t>
      </w:r>
    </w:p>
    <w:p w:rsidR="003E48F2" w:rsidRDefault="003E48F2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выполнению контрольной работы для студентов заочной формы обучения;</w:t>
      </w:r>
    </w:p>
    <w:p w:rsidR="005506F7" w:rsidRDefault="005506F7" w:rsidP="005506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слайд-сопровождение </w:t>
      </w:r>
      <w:r w:rsidR="00677D67">
        <w:rPr>
          <w:rFonts w:ascii="Times New Roman" w:hAnsi="Times New Roman"/>
          <w:sz w:val="28"/>
          <w:szCs w:val="28"/>
        </w:rPr>
        <w:t>учебных занятий</w:t>
      </w:r>
      <w:r>
        <w:rPr>
          <w:rFonts w:ascii="Times New Roman" w:hAnsi="Times New Roman"/>
          <w:sz w:val="28"/>
          <w:szCs w:val="28"/>
        </w:rPr>
        <w:t>.</w:t>
      </w:r>
    </w:p>
    <w:p w:rsidR="00734D0D" w:rsidRDefault="00734D0D" w:rsidP="00734D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832">
        <w:rPr>
          <w:rFonts w:ascii="Times New Roman" w:hAnsi="Times New Roman"/>
          <w:sz w:val="28"/>
          <w:szCs w:val="28"/>
        </w:rPr>
        <w:t xml:space="preserve">Рабочая программа соответствует </w:t>
      </w:r>
      <w:r w:rsidR="00677D67">
        <w:rPr>
          <w:rFonts w:ascii="Times New Roman" w:hAnsi="Times New Roman"/>
          <w:sz w:val="28"/>
          <w:szCs w:val="28"/>
        </w:rPr>
        <w:t xml:space="preserve">ГОС СПО и </w:t>
      </w:r>
      <w:r w:rsidRPr="007D1832">
        <w:rPr>
          <w:rFonts w:ascii="Times New Roman" w:hAnsi="Times New Roman"/>
          <w:sz w:val="28"/>
          <w:szCs w:val="28"/>
        </w:rPr>
        <w:t xml:space="preserve">стандарту учреждения, разработанному в Челябинском юридическом колледже. В тематическом плане рабочей программы раскрывается последовательность изучения разделов и тем дисциплины «Математика», в содержании указаны дидактические единицы, соответствующие государственному образовательному стандарту по специальности. </w:t>
      </w:r>
      <w:r w:rsidR="007D1832" w:rsidRPr="007D1832">
        <w:rPr>
          <w:rFonts w:ascii="Times New Roman" w:hAnsi="Times New Roman"/>
          <w:sz w:val="28"/>
          <w:szCs w:val="28"/>
        </w:rPr>
        <w:t>Календарно-тематический план соответствует структуре плана, определяемого стандартом учебного заведения «Учебно-методический комплекс дисциплины. Требования к оформлению», соотносится с тематическим планом рабочей программы дисциплины.</w:t>
      </w:r>
      <w:r w:rsidR="007D1832">
        <w:rPr>
          <w:rFonts w:ascii="Times New Roman" w:hAnsi="Times New Roman"/>
          <w:sz w:val="28"/>
          <w:szCs w:val="28"/>
        </w:rPr>
        <w:t xml:space="preserve"> </w:t>
      </w:r>
      <w:r w:rsidR="007D1832" w:rsidRPr="007D1832">
        <w:rPr>
          <w:rFonts w:ascii="Times New Roman" w:hAnsi="Times New Roman"/>
          <w:sz w:val="28"/>
          <w:szCs w:val="28"/>
        </w:rPr>
        <w:t>Задания для текущего контроля знаний студентов представлены по всем темам, содержат значительное число вариантов для обеспечения объективности контроля.</w:t>
      </w:r>
      <w:r w:rsidR="007D1832">
        <w:rPr>
          <w:rFonts w:ascii="Times New Roman" w:hAnsi="Times New Roman"/>
          <w:sz w:val="28"/>
          <w:szCs w:val="28"/>
        </w:rPr>
        <w:t xml:space="preserve"> Экзаменационные билеты для промежуточной аттестации охватывают весь материал, изучаемый студентам</w:t>
      </w:r>
      <w:r w:rsidR="00366875">
        <w:rPr>
          <w:rFonts w:ascii="Times New Roman" w:hAnsi="Times New Roman"/>
          <w:sz w:val="28"/>
          <w:szCs w:val="28"/>
        </w:rPr>
        <w:t>и</w:t>
      </w:r>
      <w:r w:rsidR="007D1832">
        <w:rPr>
          <w:rFonts w:ascii="Times New Roman" w:hAnsi="Times New Roman"/>
          <w:sz w:val="28"/>
          <w:szCs w:val="28"/>
        </w:rPr>
        <w:t xml:space="preserve">. Методические рекомендации по практическим занятиям </w:t>
      </w:r>
      <w:r w:rsidR="007D1832" w:rsidRPr="005A6592">
        <w:rPr>
          <w:rFonts w:ascii="Times New Roman" w:hAnsi="Times New Roman"/>
          <w:sz w:val="28"/>
          <w:szCs w:val="28"/>
        </w:rPr>
        <w:t>обеспеч</w:t>
      </w:r>
      <w:r w:rsidR="007D1832">
        <w:rPr>
          <w:rFonts w:ascii="Times New Roman" w:hAnsi="Times New Roman"/>
          <w:sz w:val="28"/>
          <w:szCs w:val="28"/>
        </w:rPr>
        <w:t>ивают формирование необходимых умений</w:t>
      </w:r>
      <w:r w:rsidR="007D1832" w:rsidRPr="005A6592">
        <w:rPr>
          <w:rFonts w:ascii="Times New Roman" w:hAnsi="Times New Roman"/>
          <w:sz w:val="28"/>
          <w:szCs w:val="28"/>
        </w:rPr>
        <w:t xml:space="preserve"> </w:t>
      </w:r>
      <w:r w:rsidR="007D1832">
        <w:rPr>
          <w:rFonts w:ascii="Times New Roman" w:hAnsi="Times New Roman"/>
          <w:sz w:val="28"/>
          <w:szCs w:val="28"/>
        </w:rPr>
        <w:t xml:space="preserve">по дисциплине. </w:t>
      </w:r>
      <w:r w:rsidR="00366875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самостоятельной работы направлены на закрепление изучаемого на занятиях материала. </w:t>
      </w:r>
      <w:r w:rsidR="00F9407C">
        <w:rPr>
          <w:rFonts w:ascii="Times New Roman" w:hAnsi="Times New Roman"/>
          <w:sz w:val="28"/>
          <w:szCs w:val="28"/>
        </w:rPr>
        <w:t>Методические рекомендации по выполнению контрольной работы для студентов заочной формы обучения отличаются логичностью и последовательностью, способствуют качественному усвоени</w:t>
      </w:r>
      <w:r w:rsidR="00287A5A">
        <w:rPr>
          <w:rFonts w:ascii="Times New Roman" w:hAnsi="Times New Roman"/>
          <w:sz w:val="28"/>
          <w:szCs w:val="28"/>
        </w:rPr>
        <w:t>ю</w:t>
      </w:r>
      <w:r w:rsidR="00F9407C">
        <w:rPr>
          <w:rFonts w:ascii="Times New Roman" w:hAnsi="Times New Roman"/>
          <w:sz w:val="28"/>
          <w:szCs w:val="28"/>
        </w:rPr>
        <w:t xml:space="preserve"> материала. Весь учебный материал по дисциплине «Математика» оснащён с</w:t>
      </w:r>
      <w:r w:rsidR="007D1832">
        <w:rPr>
          <w:rFonts w:ascii="Times New Roman" w:hAnsi="Times New Roman"/>
          <w:sz w:val="28"/>
          <w:szCs w:val="28"/>
        </w:rPr>
        <w:t>лайд-сопровождение</w:t>
      </w:r>
      <w:r w:rsidR="00F9407C">
        <w:rPr>
          <w:rFonts w:ascii="Times New Roman" w:hAnsi="Times New Roman"/>
          <w:sz w:val="28"/>
          <w:szCs w:val="28"/>
        </w:rPr>
        <w:t xml:space="preserve">м. </w:t>
      </w:r>
    </w:p>
    <w:p w:rsidR="00734D0D" w:rsidRPr="00F9407C" w:rsidRDefault="00734D0D" w:rsidP="00F940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407C">
        <w:rPr>
          <w:rFonts w:ascii="Times New Roman" w:eastAsia="Times New Roman" w:hAnsi="Times New Roman"/>
          <w:sz w:val="28"/>
          <w:szCs w:val="28"/>
          <w:lang w:eastAsia="ru-RU"/>
        </w:rPr>
        <w:t>Представленный учебно-методический комплекс дисциплины «</w:t>
      </w:r>
      <w:r w:rsidR="00F9407C" w:rsidRPr="00F9407C">
        <w:rPr>
          <w:rFonts w:ascii="Times New Roman" w:eastAsia="Times New Roman" w:hAnsi="Times New Roman"/>
          <w:sz w:val="28"/>
          <w:szCs w:val="28"/>
          <w:lang w:eastAsia="ru-RU"/>
        </w:rPr>
        <w:t>Математика</w:t>
      </w:r>
      <w:r w:rsidRPr="00F9407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9407C" w:rsidRPr="00F9407C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соответствует требованиям, предъявляемым </w:t>
      </w:r>
      <w:r w:rsidR="00F9407C" w:rsidRPr="00F9407C">
        <w:rPr>
          <w:rFonts w:ascii="Times New Roman" w:hAnsi="Times New Roman"/>
          <w:sz w:val="28"/>
          <w:szCs w:val="28"/>
        </w:rPr>
        <w:t>стандартом учебного заведения «Учебно-методический комплекс дисциплины. Требования к оформлению», способствует повышению качества знаний и умений студента.</w:t>
      </w:r>
    </w:p>
    <w:p w:rsidR="00607976" w:rsidRDefault="00607976" w:rsidP="00607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7976" w:rsidRPr="001E77A2" w:rsidTr="00366875">
        <w:tc>
          <w:tcPr>
            <w:tcW w:w="4785" w:type="dxa"/>
          </w:tcPr>
          <w:p w:rsidR="00607976" w:rsidRPr="001E77A2" w:rsidRDefault="00373D1A" w:rsidP="001E77A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oval id="_x0000_s1027" style="position:absolute;left:0;text-align:left;margin-left:55.2pt;margin-top:.15pt;width:1in;height:72.75pt;z-index:251658240">
                  <v:textbox style="mso-next-textbox:#_x0000_s1027">
                    <w:txbxContent>
                      <w:p w:rsidR="00607976" w:rsidRPr="00366875" w:rsidRDefault="00607976" w:rsidP="00607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366875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ПЕЧАТЬ</w:t>
                        </w:r>
                      </w:p>
                    </w:txbxContent>
                  </v:textbox>
                </v:oval>
              </w:pict>
            </w:r>
            <w:r w:rsidR="00607976" w:rsidRPr="001E77A2">
              <w:rPr>
                <w:rFonts w:ascii="Times New Roman" w:hAnsi="Times New Roman"/>
                <w:sz w:val="28"/>
                <w:szCs w:val="28"/>
              </w:rPr>
              <w:t xml:space="preserve">Рецензент                </w:t>
            </w:r>
            <w:r w:rsidR="00607976" w:rsidRPr="001E77A2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  <w:p w:rsidR="00607976" w:rsidRPr="001E77A2" w:rsidRDefault="00607976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7976" w:rsidRPr="001E77A2" w:rsidRDefault="00607976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7976" w:rsidRPr="001E77A2" w:rsidRDefault="00607976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7976" w:rsidRPr="001E77A2" w:rsidRDefault="00607976" w:rsidP="001E77A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07976" w:rsidRPr="001E77A2" w:rsidRDefault="00607976" w:rsidP="000171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A2">
              <w:rPr>
                <w:rFonts w:ascii="Times New Roman" w:hAnsi="Times New Roman"/>
                <w:sz w:val="28"/>
                <w:szCs w:val="28"/>
              </w:rPr>
              <w:t>Иванова И.И.,</w:t>
            </w:r>
            <w:r w:rsidR="0001714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1E77A2">
              <w:rPr>
                <w:rFonts w:ascii="Times New Roman" w:hAnsi="Times New Roman"/>
                <w:sz w:val="28"/>
                <w:szCs w:val="28"/>
              </w:rPr>
              <w:t xml:space="preserve">реподаватель высшей квалификационной категории </w:t>
            </w:r>
            <w:r w:rsidR="00017142">
              <w:rPr>
                <w:rFonts w:ascii="Times New Roman" w:hAnsi="Times New Roman"/>
                <w:sz w:val="28"/>
                <w:szCs w:val="28"/>
              </w:rPr>
              <w:t>предметно-цикловой комиссии</w:t>
            </w:r>
            <w:r w:rsidRPr="001E77A2">
              <w:rPr>
                <w:rFonts w:ascii="Times New Roman" w:hAnsi="Times New Roman"/>
                <w:sz w:val="28"/>
                <w:szCs w:val="28"/>
              </w:rPr>
              <w:t xml:space="preserve"> естественнонаучных и математических дисциплин Челябинского юридического колледжа</w:t>
            </w:r>
          </w:p>
        </w:tc>
      </w:tr>
    </w:tbl>
    <w:p w:rsidR="00E36DCA" w:rsidRPr="00871250" w:rsidRDefault="00E36DCA" w:rsidP="00F940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36DCA" w:rsidRPr="00871250" w:rsidSect="0076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62DC"/>
    <w:multiLevelType w:val="multilevel"/>
    <w:tmpl w:val="95A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E2181"/>
    <w:multiLevelType w:val="multilevel"/>
    <w:tmpl w:val="1E1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92770"/>
    <w:multiLevelType w:val="multilevel"/>
    <w:tmpl w:val="7B8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22DE8"/>
    <w:multiLevelType w:val="multilevel"/>
    <w:tmpl w:val="B17E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00F0F"/>
    <w:multiLevelType w:val="multilevel"/>
    <w:tmpl w:val="E5D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9298B"/>
    <w:multiLevelType w:val="multilevel"/>
    <w:tmpl w:val="E09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74A1C"/>
    <w:multiLevelType w:val="multilevel"/>
    <w:tmpl w:val="ACB0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14BB3"/>
    <w:multiLevelType w:val="multilevel"/>
    <w:tmpl w:val="A4EE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B3F8E"/>
    <w:multiLevelType w:val="multilevel"/>
    <w:tmpl w:val="03D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D220C"/>
    <w:multiLevelType w:val="multilevel"/>
    <w:tmpl w:val="CFC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64635"/>
    <w:multiLevelType w:val="multilevel"/>
    <w:tmpl w:val="3CFC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5415C"/>
    <w:multiLevelType w:val="multilevel"/>
    <w:tmpl w:val="655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5E53BC"/>
    <w:multiLevelType w:val="multilevel"/>
    <w:tmpl w:val="31E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62920"/>
    <w:multiLevelType w:val="multilevel"/>
    <w:tmpl w:val="CE2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6F5A0A"/>
    <w:multiLevelType w:val="multilevel"/>
    <w:tmpl w:val="0D1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B84878"/>
    <w:multiLevelType w:val="multilevel"/>
    <w:tmpl w:val="C076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5769A1"/>
    <w:multiLevelType w:val="multilevel"/>
    <w:tmpl w:val="230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4F1DE1"/>
    <w:multiLevelType w:val="multilevel"/>
    <w:tmpl w:val="09BE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D9756D"/>
    <w:multiLevelType w:val="multilevel"/>
    <w:tmpl w:val="6BA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6C3D8F"/>
    <w:multiLevelType w:val="multilevel"/>
    <w:tmpl w:val="CD6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9D4C63"/>
    <w:multiLevelType w:val="hybridMultilevel"/>
    <w:tmpl w:val="6658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A64CF"/>
    <w:multiLevelType w:val="multilevel"/>
    <w:tmpl w:val="566C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42F37"/>
    <w:multiLevelType w:val="hybridMultilevel"/>
    <w:tmpl w:val="2D28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C5541"/>
    <w:multiLevelType w:val="multilevel"/>
    <w:tmpl w:val="B44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1D08E8"/>
    <w:multiLevelType w:val="hybridMultilevel"/>
    <w:tmpl w:val="D772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F41DD"/>
    <w:multiLevelType w:val="multilevel"/>
    <w:tmpl w:val="FC74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AF0CC2"/>
    <w:multiLevelType w:val="multilevel"/>
    <w:tmpl w:val="666C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E53237"/>
    <w:multiLevelType w:val="multilevel"/>
    <w:tmpl w:val="34D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CC23B3"/>
    <w:multiLevelType w:val="hybridMultilevel"/>
    <w:tmpl w:val="A0F8D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D861E1"/>
    <w:multiLevelType w:val="multilevel"/>
    <w:tmpl w:val="69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AB070A"/>
    <w:multiLevelType w:val="multilevel"/>
    <w:tmpl w:val="601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596609"/>
    <w:multiLevelType w:val="multilevel"/>
    <w:tmpl w:val="5D1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310FB7"/>
    <w:multiLevelType w:val="multilevel"/>
    <w:tmpl w:val="0882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29"/>
  </w:num>
  <w:num w:numId="7">
    <w:abstractNumId w:val="12"/>
  </w:num>
  <w:num w:numId="8">
    <w:abstractNumId w:val="10"/>
  </w:num>
  <w:num w:numId="9">
    <w:abstractNumId w:val="25"/>
  </w:num>
  <w:num w:numId="10">
    <w:abstractNumId w:val="19"/>
  </w:num>
  <w:num w:numId="11">
    <w:abstractNumId w:val="32"/>
  </w:num>
  <w:num w:numId="12">
    <w:abstractNumId w:val="1"/>
  </w:num>
  <w:num w:numId="13">
    <w:abstractNumId w:val="13"/>
  </w:num>
  <w:num w:numId="14">
    <w:abstractNumId w:val="15"/>
  </w:num>
  <w:num w:numId="15">
    <w:abstractNumId w:val="26"/>
  </w:num>
  <w:num w:numId="16">
    <w:abstractNumId w:val="23"/>
  </w:num>
  <w:num w:numId="17">
    <w:abstractNumId w:val="0"/>
  </w:num>
  <w:num w:numId="18">
    <w:abstractNumId w:val="27"/>
  </w:num>
  <w:num w:numId="19">
    <w:abstractNumId w:val="30"/>
  </w:num>
  <w:num w:numId="20">
    <w:abstractNumId w:val="21"/>
  </w:num>
  <w:num w:numId="21">
    <w:abstractNumId w:val="7"/>
  </w:num>
  <w:num w:numId="22">
    <w:abstractNumId w:val="18"/>
  </w:num>
  <w:num w:numId="23">
    <w:abstractNumId w:val="31"/>
  </w:num>
  <w:num w:numId="24">
    <w:abstractNumId w:val="4"/>
  </w:num>
  <w:num w:numId="25">
    <w:abstractNumId w:val="16"/>
  </w:num>
  <w:num w:numId="26">
    <w:abstractNumId w:val="11"/>
  </w:num>
  <w:num w:numId="27">
    <w:abstractNumId w:val="9"/>
  </w:num>
  <w:num w:numId="28">
    <w:abstractNumId w:val="17"/>
  </w:num>
  <w:num w:numId="29">
    <w:abstractNumId w:val="3"/>
  </w:num>
  <w:num w:numId="30">
    <w:abstractNumId w:val="24"/>
  </w:num>
  <w:num w:numId="31">
    <w:abstractNumId w:val="20"/>
  </w:num>
  <w:num w:numId="32">
    <w:abstractNumId w:val="2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DD4"/>
    <w:rsid w:val="000145A4"/>
    <w:rsid w:val="00017142"/>
    <w:rsid w:val="000F1ADC"/>
    <w:rsid w:val="00112556"/>
    <w:rsid w:val="0011405C"/>
    <w:rsid w:val="001732CF"/>
    <w:rsid w:val="001E77A2"/>
    <w:rsid w:val="002220F5"/>
    <w:rsid w:val="00242DD4"/>
    <w:rsid w:val="0025445C"/>
    <w:rsid w:val="002778B6"/>
    <w:rsid w:val="00287A5A"/>
    <w:rsid w:val="00317DC0"/>
    <w:rsid w:val="00342FA4"/>
    <w:rsid w:val="00366875"/>
    <w:rsid w:val="00373D1A"/>
    <w:rsid w:val="003E48F2"/>
    <w:rsid w:val="004150F5"/>
    <w:rsid w:val="00506C4F"/>
    <w:rsid w:val="005506F7"/>
    <w:rsid w:val="005D3A40"/>
    <w:rsid w:val="00607976"/>
    <w:rsid w:val="006231C4"/>
    <w:rsid w:val="00646E49"/>
    <w:rsid w:val="00677D67"/>
    <w:rsid w:val="00734D0D"/>
    <w:rsid w:val="00757508"/>
    <w:rsid w:val="00760765"/>
    <w:rsid w:val="007808F6"/>
    <w:rsid w:val="007D1832"/>
    <w:rsid w:val="007D492F"/>
    <w:rsid w:val="00851784"/>
    <w:rsid w:val="00854E51"/>
    <w:rsid w:val="00871250"/>
    <w:rsid w:val="008E48FF"/>
    <w:rsid w:val="00925A7A"/>
    <w:rsid w:val="009909CD"/>
    <w:rsid w:val="00B43F94"/>
    <w:rsid w:val="00B87303"/>
    <w:rsid w:val="00B93C02"/>
    <w:rsid w:val="00BF0811"/>
    <w:rsid w:val="00BF366F"/>
    <w:rsid w:val="00C45F20"/>
    <w:rsid w:val="00C709D3"/>
    <w:rsid w:val="00C738DB"/>
    <w:rsid w:val="00D00775"/>
    <w:rsid w:val="00D076EC"/>
    <w:rsid w:val="00D20BBB"/>
    <w:rsid w:val="00D44C9C"/>
    <w:rsid w:val="00D755E4"/>
    <w:rsid w:val="00DF0F4E"/>
    <w:rsid w:val="00E203A2"/>
    <w:rsid w:val="00E20472"/>
    <w:rsid w:val="00E36DCA"/>
    <w:rsid w:val="00F04AD4"/>
    <w:rsid w:val="00F23D94"/>
    <w:rsid w:val="00F34E26"/>
    <w:rsid w:val="00F65824"/>
    <w:rsid w:val="00F9407C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5324813-613D-4E83-8708-C172B0D3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6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12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25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125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255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1255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12556"/>
    <w:rPr>
      <w:rFonts w:ascii="Times New Roman" w:eastAsia="Times New Roman" w:hAnsi="Times New Roman"/>
      <w:b/>
      <w:bCs/>
    </w:rPr>
  </w:style>
  <w:style w:type="character" w:styleId="a3">
    <w:name w:val="Hyperlink"/>
    <w:basedOn w:val="a0"/>
    <w:uiPriority w:val="99"/>
    <w:semiHidden/>
    <w:unhideWhenUsed/>
    <w:rsid w:val="00112556"/>
    <w:rPr>
      <w:color w:val="0000FF"/>
      <w:u w:val="single"/>
    </w:rPr>
  </w:style>
  <w:style w:type="character" w:customStyle="1" w:styleId="text">
    <w:name w:val="text"/>
    <w:basedOn w:val="a0"/>
    <w:rsid w:val="00112556"/>
  </w:style>
  <w:style w:type="paragraph" w:styleId="a4">
    <w:name w:val="Normal (Web)"/>
    <w:basedOn w:val="a"/>
    <w:uiPriority w:val="99"/>
    <w:unhideWhenUsed/>
    <w:rsid w:val="00112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54E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854E51"/>
    <w:rPr>
      <w:rFonts w:ascii="Times New Roman" w:eastAsia="Times New Roman" w:hAnsi="Times New Roman"/>
      <w:sz w:val="24"/>
    </w:rPr>
  </w:style>
  <w:style w:type="paragraph" w:styleId="a7">
    <w:name w:val="Body Text Indent"/>
    <w:basedOn w:val="a"/>
    <w:link w:val="a8"/>
    <w:uiPriority w:val="99"/>
    <w:semiHidden/>
    <w:unhideWhenUsed/>
    <w:rsid w:val="00854E51"/>
    <w:pPr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54E51"/>
    <w:rPr>
      <w:rFonts w:ascii="Times New Roman" w:eastAsia="Times New Roman" w:hAnsi="Times New Roman"/>
      <w:bCs/>
      <w:sz w:val="24"/>
      <w:szCs w:val="28"/>
    </w:rPr>
  </w:style>
  <w:style w:type="table" w:styleId="a9">
    <w:name w:val="Table Grid"/>
    <w:basedOn w:val="a1"/>
    <w:uiPriority w:val="59"/>
    <w:rsid w:val="00173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uiPriority w:val="22"/>
    <w:qFormat/>
    <w:rsid w:val="00317DC0"/>
    <w:rPr>
      <w:b/>
      <w:bCs/>
    </w:rPr>
  </w:style>
  <w:style w:type="paragraph" w:customStyle="1" w:styleId="Default">
    <w:name w:val="Default"/>
    <w:rsid w:val="00BF08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3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0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zaykova</dc:creator>
  <cp:keywords/>
  <dc:description/>
  <cp:lastModifiedBy>Irina</cp:lastModifiedBy>
  <cp:revision>2</cp:revision>
  <cp:lastPrinted>2009-10-20T10:39:00Z</cp:lastPrinted>
  <dcterms:created xsi:type="dcterms:W3CDTF">2014-09-18T15:44:00Z</dcterms:created>
  <dcterms:modified xsi:type="dcterms:W3CDTF">2014-09-18T15:44:00Z</dcterms:modified>
</cp:coreProperties>
</file>