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58" w:rsidRPr="00200C58" w:rsidRDefault="00200C58" w:rsidP="00200C58">
      <w:pPr>
        <w:pStyle w:val="2"/>
        <w:jc w:val="center"/>
        <w:rPr>
          <w:szCs w:val="24"/>
          <w:lang w:val="ru-RU"/>
        </w:rPr>
      </w:pPr>
      <w:r>
        <w:rPr>
          <w:lang w:val="ru-RU"/>
        </w:rPr>
        <w:t>Темы рефератов по курсу «Введение в языкознание»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(Национально-)языковая политика.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Бодуэн де Куртенэ о принципах национально-языковой политики.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Законы о языке в СССР и РФ.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Cоциолингвистические проблемы РФ и постсоветского пространства.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Диглоссия как особый вид несбалансированного двуязычия.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Искусственные языки-посредники.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Национально-культурная специфика речевого поведения.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Речевой этикет («Этикет – это разум для тех, кто его не имеет». Ф. Вольтер).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Антиэтикетное речевое поведение.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Язык и культура.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Язык и религия.</w:t>
      </w:r>
    </w:p>
    <w:p w:rsidR="002119DB" w:rsidRPr="002119DB" w:rsidRDefault="002119DB" w:rsidP="00200C58">
      <w:pPr>
        <w:pStyle w:val="a5"/>
        <w:numPr>
          <w:ilvl w:val="0"/>
          <w:numId w:val="5"/>
        </w:numPr>
      </w:pPr>
      <w:r w:rsidRPr="002119DB">
        <w:t>Язык и политика (приемы языкового манипулирования, лингвистический сексизм, политическая корректность).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Место языкознания в системе наук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Язык как общественное явление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Гипотезы происхождения языка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Язык, речь, речевая деятельность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Язык и мышление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Язык и культура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Язык как знаковая система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Экстралингвистические и лингвистические закономерности развития языков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История развития и становление изучаемого иностранного (английский, немецкий, французский, испанский) языка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Современное состояние изучаемого иностранного (английский, немецкий, французский, испанский) языка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Литературный язык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Классификации языков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Этапы развития письма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Фонетика изучаемого иностранного языка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Грамматический строй как система закономерностей построения высказываний из номинативных средств языка.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Грамматическая семантика.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Деление грамматики на морфологию и синтаксис.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Части речи, принципы их деления.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Грамматическая категория и грамматическая форма.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Оппозиционная структура грамматической категории.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Знаменательные и служебные части речи, их принципиальное различие.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Основные грамматические категории знаменательных частей речи.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Словосочетание. Подчинительные и сочинительные словосочетания. Свободные и связные словосочетания.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Предложение как номинативно-предикативное соединение слов.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 xml:space="preserve">Простое предложение, сложное предложение, осложненное предложение. 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Актуальное членение предложения.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Предложение – член тематической (топикальной) единицы текста.</w:t>
      </w:r>
    </w:p>
    <w:p w:rsidR="002119DB" w:rsidRPr="00200C58" w:rsidRDefault="002119DB" w:rsidP="00200C58">
      <w:pPr>
        <w:pStyle w:val="a5"/>
        <w:numPr>
          <w:ilvl w:val="0"/>
          <w:numId w:val="5"/>
        </w:numPr>
        <w:rPr>
          <w:lang w:val="ru-RU"/>
        </w:rPr>
      </w:pPr>
      <w:r w:rsidRPr="00200C58">
        <w:rPr>
          <w:lang w:val="ru-RU"/>
        </w:rPr>
        <w:t>Понятие текста как целого с его категориями.</w:t>
      </w:r>
    </w:p>
    <w:p w:rsidR="002119DB" w:rsidRPr="00200C58" w:rsidRDefault="00200C58" w:rsidP="00200C58">
      <w:pPr>
        <w:pStyle w:val="a"/>
        <w:keepNext/>
        <w:numPr>
          <w:ilvl w:val="0"/>
          <w:numId w:val="0"/>
        </w:numPr>
        <w:jc w:val="center"/>
        <w:rPr>
          <w:rStyle w:val="a6"/>
        </w:rPr>
      </w:pPr>
      <w:r w:rsidRPr="00200C58">
        <w:rPr>
          <w:rStyle w:val="a6"/>
        </w:rPr>
        <w:t>Список источников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  <w:u w:val="single"/>
          <w:lang w:val="en-US"/>
        </w:rPr>
        <w:t>www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linguistlist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org</w:t>
      </w:r>
      <w:r w:rsidRPr="00200C58">
        <w:rPr>
          <w:szCs w:val="24"/>
        </w:rPr>
        <w:t xml:space="preserve"> – сайт ассоциации лингвистов: объявления о конфренциях, ссылки на ресурсы по разным языкам и разделам лингвистики;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  <w:u w:val="single"/>
          <w:lang w:val="en-US"/>
        </w:rPr>
        <w:t>www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prometeus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nsc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ru</w:t>
      </w:r>
      <w:r w:rsidRPr="00200C58">
        <w:rPr>
          <w:szCs w:val="24"/>
          <w:u w:val="single"/>
        </w:rPr>
        <w:t>/</w:t>
      </w:r>
      <w:r w:rsidRPr="00200C58">
        <w:rPr>
          <w:szCs w:val="24"/>
          <w:u w:val="single"/>
          <w:lang w:val="en-US"/>
        </w:rPr>
        <w:t>guide</w:t>
      </w:r>
      <w:r w:rsidRPr="00200C58">
        <w:rPr>
          <w:szCs w:val="24"/>
          <w:u w:val="single"/>
        </w:rPr>
        <w:t>/</w:t>
      </w:r>
      <w:r w:rsidRPr="00200C58">
        <w:rPr>
          <w:szCs w:val="24"/>
          <w:u w:val="single"/>
          <w:lang w:val="en-US"/>
        </w:rPr>
        <w:t>guide</w:t>
      </w:r>
      <w:r w:rsidRPr="00200C58">
        <w:rPr>
          <w:szCs w:val="24"/>
          <w:u w:val="single"/>
        </w:rPr>
        <w:t>/</w:t>
      </w:r>
      <w:r w:rsidRPr="00200C58">
        <w:rPr>
          <w:szCs w:val="24"/>
          <w:u w:val="single"/>
          <w:lang w:val="en-US"/>
        </w:rPr>
        <w:t>sci</w:t>
      </w:r>
      <w:r w:rsidRPr="00200C58">
        <w:rPr>
          <w:szCs w:val="24"/>
          <w:u w:val="single"/>
        </w:rPr>
        <w:t>10.</w:t>
      </w:r>
      <w:r w:rsidRPr="00200C58">
        <w:rPr>
          <w:szCs w:val="24"/>
          <w:u w:val="single"/>
          <w:lang w:val="en-US"/>
        </w:rPr>
        <w:t>ssi</w:t>
      </w:r>
      <w:r w:rsidRPr="00200C58">
        <w:rPr>
          <w:szCs w:val="24"/>
          <w:u w:val="single"/>
        </w:rPr>
        <w:t>#</w:t>
      </w:r>
      <w:r w:rsidRPr="00200C58">
        <w:rPr>
          <w:szCs w:val="24"/>
          <w:u w:val="single"/>
          <w:lang w:val="en-US"/>
        </w:rPr>
        <w:t>linguist</w:t>
      </w:r>
      <w:r w:rsidRPr="00200C58">
        <w:rPr>
          <w:szCs w:val="24"/>
        </w:rPr>
        <w:t xml:space="preserve"> – ссылки на ресурсы по лингвистике;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  <w:u w:val="single"/>
          <w:lang w:val="en-US"/>
        </w:rPr>
        <w:t>isabase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philol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msu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ru</w:t>
      </w:r>
      <w:r w:rsidRPr="00200C58">
        <w:rPr>
          <w:szCs w:val="24"/>
        </w:rPr>
        <w:t xml:space="preserve"> – каталог ссылок по лингвистике, словари;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  <w:u w:val="single"/>
          <w:lang w:val="en-US"/>
        </w:rPr>
        <w:t>tied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narod</w:t>
      </w:r>
      <w:r w:rsidRPr="00200C58">
        <w:rPr>
          <w:szCs w:val="24"/>
          <w:u w:val="single"/>
        </w:rPr>
        <w:t>.</w:t>
      </w:r>
      <w:r w:rsidRPr="00200C58">
        <w:rPr>
          <w:szCs w:val="24"/>
          <w:u w:val="single"/>
          <w:lang w:val="en-US"/>
        </w:rPr>
        <w:t>ru</w:t>
      </w:r>
      <w:r w:rsidRPr="00200C58">
        <w:rPr>
          <w:szCs w:val="24"/>
        </w:rPr>
        <w:t xml:space="preserve"> – индоевропейские ресурсы Интернет.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>Введение в языкознание: Хрестоматия.- М.: Аспект-Пресс, 2000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>Вендина Т.И. Введение в языкознание. - М.: Высшая школа, 2001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 xml:space="preserve">Головин Б.Н. Введение в языкознание. – М.: Едиториал УРСС,  2005 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>Маслов Ю.С. Введение в языкознание.- СПб.: Филологический факультет  СПбГУ; М.: Издательский центр «Академя», 2006. - 304 с.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>Реформатский А.А. Введение в языковедение. - М.: Аспект Пресс, 2004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 xml:space="preserve">Беликов В.И., Крысин Л.П. Социолингвистика: Учебник для вузов. – М.: Рос.гос.гуманит.ун-т, 2001. 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>Булаховский Л.А. Введение в языкознание. М.: гос. уч. пед. изд-во министерства просвещения РСФР. - 1954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 xml:space="preserve">3. Горелов И.Н., Седов К.Ф. Основы психолингвистики: Учебное пособие. – М.: Лабиринт, 2005. 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>Гумбольдт В. фон. Избранные труды по языкознанию. – М.: Прогресс, 1984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>Зиндер Л.Р. Введение в языкознание. Сборник задач.- М.: Высшая школа, 1998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 xml:space="preserve">Кодухов В.И. Введение в языкознание. - М.: Просвещение, 1987 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>Кондрашов Н.А. и др. Сборник задач и упражнений по введению в языкознание. - М.: Просвещение, 1985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>Крейдлин Г.Е. Кинесика//Словарь языка русских жестов. – М., 2001.  Мечковская Н.Б. Общее языкознание. - М.: Наука, 2001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 xml:space="preserve">Новое в зарубежной лингвистике. Выпуск </w:t>
      </w:r>
      <w:r w:rsidRPr="00200C58">
        <w:rPr>
          <w:szCs w:val="24"/>
          <w:lang w:val="en-US"/>
        </w:rPr>
        <w:t>XVI</w:t>
      </w:r>
      <w:r w:rsidRPr="00200C58">
        <w:rPr>
          <w:szCs w:val="24"/>
        </w:rPr>
        <w:t>. Лингвистическая прагматика. - М.: Прогресс, 1985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>Пиз А. Язык телодвижений. – Н.Новгород, 1992.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>Поливанов Е.Д. Лекции по введению в языкознание и общей фонетике. М.: Едиториал УРСС, 2004. – 112 с.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>Потапов В.В. Краткий лингвистический справочник. Языки и письменность. - М.: Метатекст, 1997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>1Рождественский Ю.В. Лекции по общему языкознанию. - М.: Добросовет, 2000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>Сепир Э. Избранные труды по языкознанию и культурологи. М., 1993.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>.Соссюр Ф. Курс общей лингвистики.- Екатеринбург: Изд-во Урал.  ун-та, 1999</w:t>
      </w:r>
    </w:p>
    <w:p w:rsidR="002119DB" w:rsidRPr="00200C58" w:rsidRDefault="002119DB" w:rsidP="00200C58">
      <w:pPr>
        <w:pStyle w:val="a"/>
        <w:spacing w:line="240" w:lineRule="auto"/>
        <w:rPr>
          <w:szCs w:val="24"/>
        </w:rPr>
      </w:pPr>
      <w:r w:rsidRPr="00200C58">
        <w:rPr>
          <w:szCs w:val="24"/>
        </w:rPr>
        <w:t>Соломоник А. Семиотика и лингвистика.- М.: Молодая гвардия, 1995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 xml:space="preserve">Широков О.С. Введение в языкознание. – М.: МГУ, 1985 </w:t>
      </w:r>
    </w:p>
    <w:p w:rsidR="002119DB" w:rsidRPr="00200C58" w:rsidRDefault="002119DB" w:rsidP="00200C58">
      <w:pPr>
        <w:pStyle w:val="a"/>
        <w:spacing w:line="240" w:lineRule="auto"/>
        <w:jc w:val="both"/>
        <w:rPr>
          <w:szCs w:val="24"/>
        </w:rPr>
      </w:pPr>
      <w:r w:rsidRPr="00200C58">
        <w:rPr>
          <w:szCs w:val="24"/>
        </w:rPr>
        <w:t>Языкознание: Большой энциклопедический словарь. – М.: Большая Российская энциклопедия, 1988</w:t>
      </w:r>
      <w:bookmarkStart w:id="0" w:name="_GoBack"/>
      <w:bookmarkEnd w:id="0"/>
    </w:p>
    <w:sectPr w:rsidR="002119DB" w:rsidRPr="00200C58" w:rsidSect="008C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4041F"/>
    <w:multiLevelType w:val="singleLevel"/>
    <w:tmpl w:val="00B6B87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5993595"/>
    <w:multiLevelType w:val="hybridMultilevel"/>
    <w:tmpl w:val="A8D6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459CF"/>
    <w:multiLevelType w:val="hybridMultilevel"/>
    <w:tmpl w:val="23167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AE67BB"/>
    <w:multiLevelType w:val="hybridMultilevel"/>
    <w:tmpl w:val="A3BA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9DB"/>
    <w:rsid w:val="00004085"/>
    <w:rsid w:val="00030E0D"/>
    <w:rsid w:val="00037ABC"/>
    <w:rsid w:val="0005774F"/>
    <w:rsid w:val="00077676"/>
    <w:rsid w:val="00082CA1"/>
    <w:rsid w:val="0009559C"/>
    <w:rsid w:val="00097579"/>
    <w:rsid w:val="000A6A8B"/>
    <w:rsid w:val="000B2E08"/>
    <w:rsid w:val="000D326C"/>
    <w:rsid w:val="000D3470"/>
    <w:rsid w:val="000E4951"/>
    <w:rsid w:val="000F379D"/>
    <w:rsid w:val="0010596F"/>
    <w:rsid w:val="001307D2"/>
    <w:rsid w:val="00134CBA"/>
    <w:rsid w:val="001735C9"/>
    <w:rsid w:val="00191942"/>
    <w:rsid w:val="001930CC"/>
    <w:rsid w:val="001A05E5"/>
    <w:rsid w:val="001B5C26"/>
    <w:rsid w:val="001C3537"/>
    <w:rsid w:val="001D0C6A"/>
    <w:rsid w:val="001D3FB0"/>
    <w:rsid w:val="001E5321"/>
    <w:rsid w:val="001E5E1F"/>
    <w:rsid w:val="001E7B79"/>
    <w:rsid w:val="00200C58"/>
    <w:rsid w:val="002119DB"/>
    <w:rsid w:val="00230C6D"/>
    <w:rsid w:val="00254769"/>
    <w:rsid w:val="002549A5"/>
    <w:rsid w:val="00256FC3"/>
    <w:rsid w:val="00276EE6"/>
    <w:rsid w:val="002776A9"/>
    <w:rsid w:val="00277B4E"/>
    <w:rsid w:val="00281247"/>
    <w:rsid w:val="002A0E1B"/>
    <w:rsid w:val="002B068E"/>
    <w:rsid w:val="002B2880"/>
    <w:rsid w:val="002B7BAE"/>
    <w:rsid w:val="002C206E"/>
    <w:rsid w:val="002C3FA7"/>
    <w:rsid w:val="002E2713"/>
    <w:rsid w:val="002F0C45"/>
    <w:rsid w:val="00306159"/>
    <w:rsid w:val="00323301"/>
    <w:rsid w:val="0034412F"/>
    <w:rsid w:val="00345561"/>
    <w:rsid w:val="00354AA6"/>
    <w:rsid w:val="00394E26"/>
    <w:rsid w:val="00395535"/>
    <w:rsid w:val="003977C1"/>
    <w:rsid w:val="003D0332"/>
    <w:rsid w:val="003E3954"/>
    <w:rsid w:val="003F2C46"/>
    <w:rsid w:val="00403D05"/>
    <w:rsid w:val="0040413F"/>
    <w:rsid w:val="00414C64"/>
    <w:rsid w:val="00446245"/>
    <w:rsid w:val="004752BB"/>
    <w:rsid w:val="00475FCB"/>
    <w:rsid w:val="004A08EA"/>
    <w:rsid w:val="004A1FE3"/>
    <w:rsid w:val="004A2472"/>
    <w:rsid w:val="004A3B70"/>
    <w:rsid w:val="004B129F"/>
    <w:rsid w:val="004C6F8E"/>
    <w:rsid w:val="004D7C9D"/>
    <w:rsid w:val="004E2E13"/>
    <w:rsid w:val="00517858"/>
    <w:rsid w:val="0052638F"/>
    <w:rsid w:val="00542388"/>
    <w:rsid w:val="005536C0"/>
    <w:rsid w:val="00553E75"/>
    <w:rsid w:val="00555A1A"/>
    <w:rsid w:val="005566F6"/>
    <w:rsid w:val="00567AD5"/>
    <w:rsid w:val="00572F4D"/>
    <w:rsid w:val="00586E6E"/>
    <w:rsid w:val="00596307"/>
    <w:rsid w:val="00597DAE"/>
    <w:rsid w:val="005A02BC"/>
    <w:rsid w:val="005B3C86"/>
    <w:rsid w:val="005B46FF"/>
    <w:rsid w:val="005B7073"/>
    <w:rsid w:val="005C2FC8"/>
    <w:rsid w:val="005D6808"/>
    <w:rsid w:val="005D6BBE"/>
    <w:rsid w:val="005D7021"/>
    <w:rsid w:val="005D7783"/>
    <w:rsid w:val="005E0BE7"/>
    <w:rsid w:val="005E3392"/>
    <w:rsid w:val="005F027A"/>
    <w:rsid w:val="005F46D7"/>
    <w:rsid w:val="00601254"/>
    <w:rsid w:val="006413C8"/>
    <w:rsid w:val="0064238D"/>
    <w:rsid w:val="00653AD0"/>
    <w:rsid w:val="00670AE0"/>
    <w:rsid w:val="00690F0F"/>
    <w:rsid w:val="00693A92"/>
    <w:rsid w:val="00694BEB"/>
    <w:rsid w:val="00697EAB"/>
    <w:rsid w:val="006A1488"/>
    <w:rsid w:val="006A1856"/>
    <w:rsid w:val="006B6D9D"/>
    <w:rsid w:val="006C3391"/>
    <w:rsid w:val="006C3C54"/>
    <w:rsid w:val="006D070E"/>
    <w:rsid w:val="006E2549"/>
    <w:rsid w:val="007052DA"/>
    <w:rsid w:val="0073242B"/>
    <w:rsid w:val="00745C20"/>
    <w:rsid w:val="00753330"/>
    <w:rsid w:val="007561D8"/>
    <w:rsid w:val="007602CF"/>
    <w:rsid w:val="00790F32"/>
    <w:rsid w:val="007D367A"/>
    <w:rsid w:val="007D60C9"/>
    <w:rsid w:val="007F2E83"/>
    <w:rsid w:val="00814398"/>
    <w:rsid w:val="008176F9"/>
    <w:rsid w:val="0081785B"/>
    <w:rsid w:val="00822BD0"/>
    <w:rsid w:val="00822F7D"/>
    <w:rsid w:val="00824778"/>
    <w:rsid w:val="00831AA0"/>
    <w:rsid w:val="00841E50"/>
    <w:rsid w:val="0086008D"/>
    <w:rsid w:val="00886A4F"/>
    <w:rsid w:val="008A00D9"/>
    <w:rsid w:val="008A3DCA"/>
    <w:rsid w:val="008A66B6"/>
    <w:rsid w:val="008A6EE5"/>
    <w:rsid w:val="008B0066"/>
    <w:rsid w:val="008B3DC6"/>
    <w:rsid w:val="008C1E85"/>
    <w:rsid w:val="008C2DB2"/>
    <w:rsid w:val="008D5A8D"/>
    <w:rsid w:val="008E09F0"/>
    <w:rsid w:val="008F099F"/>
    <w:rsid w:val="008F1E03"/>
    <w:rsid w:val="00903291"/>
    <w:rsid w:val="0090350E"/>
    <w:rsid w:val="00912586"/>
    <w:rsid w:val="009215D1"/>
    <w:rsid w:val="00921852"/>
    <w:rsid w:val="0095661C"/>
    <w:rsid w:val="0095661E"/>
    <w:rsid w:val="009618F9"/>
    <w:rsid w:val="00973D4B"/>
    <w:rsid w:val="0097630B"/>
    <w:rsid w:val="009870D0"/>
    <w:rsid w:val="00996379"/>
    <w:rsid w:val="009B37E1"/>
    <w:rsid w:val="009D058C"/>
    <w:rsid w:val="009F1D47"/>
    <w:rsid w:val="00A113B2"/>
    <w:rsid w:val="00A14A06"/>
    <w:rsid w:val="00A67AAE"/>
    <w:rsid w:val="00A713AD"/>
    <w:rsid w:val="00A847D6"/>
    <w:rsid w:val="00A8745C"/>
    <w:rsid w:val="00A933ED"/>
    <w:rsid w:val="00AA2251"/>
    <w:rsid w:val="00AB5A50"/>
    <w:rsid w:val="00AC1368"/>
    <w:rsid w:val="00AC41DB"/>
    <w:rsid w:val="00AC5484"/>
    <w:rsid w:val="00AD0258"/>
    <w:rsid w:val="00AE4FBC"/>
    <w:rsid w:val="00AF247B"/>
    <w:rsid w:val="00B42368"/>
    <w:rsid w:val="00B5350C"/>
    <w:rsid w:val="00B556CD"/>
    <w:rsid w:val="00B57B88"/>
    <w:rsid w:val="00B85E92"/>
    <w:rsid w:val="00B92384"/>
    <w:rsid w:val="00BB739C"/>
    <w:rsid w:val="00BC0E64"/>
    <w:rsid w:val="00BC132F"/>
    <w:rsid w:val="00BC49D8"/>
    <w:rsid w:val="00BC6F9C"/>
    <w:rsid w:val="00BD1868"/>
    <w:rsid w:val="00BD45B5"/>
    <w:rsid w:val="00BD7785"/>
    <w:rsid w:val="00BE2B89"/>
    <w:rsid w:val="00BF3DC5"/>
    <w:rsid w:val="00BF6B25"/>
    <w:rsid w:val="00C10F5E"/>
    <w:rsid w:val="00C16F48"/>
    <w:rsid w:val="00C21ED0"/>
    <w:rsid w:val="00C305B6"/>
    <w:rsid w:val="00C31A79"/>
    <w:rsid w:val="00C43C91"/>
    <w:rsid w:val="00C51FE1"/>
    <w:rsid w:val="00C6360F"/>
    <w:rsid w:val="00C64CB1"/>
    <w:rsid w:val="00C7472B"/>
    <w:rsid w:val="00C7523F"/>
    <w:rsid w:val="00C87016"/>
    <w:rsid w:val="00CA02CA"/>
    <w:rsid w:val="00CA10E1"/>
    <w:rsid w:val="00CB29C2"/>
    <w:rsid w:val="00CC2BC2"/>
    <w:rsid w:val="00CD49F1"/>
    <w:rsid w:val="00CE7192"/>
    <w:rsid w:val="00CF39F0"/>
    <w:rsid w:val="00D13164"/>
    <w:rsid w:val="00D13AA3"/>
    <w:rsid w:val="00D17BE7"/>
    <w:rsid w:val="00D23808"/>
    <w:rsid w:val="00D35275"/>
    <w:rsid w:val="00D42FF0"/>
    <w:rsid w:val="00D53B0E"/>
    <w:rsid w:val="00D5773E"/>
    <w:rsid w:val="00D66A8B"/>
    <w:rsid w:val="00DA1E4C"/>
    <w:rsid w:val="00DA4A19"/>
    <w:rsid w:val="00DC2C60"/>
    <w:rsid w:val="00DD21B7"/>
    <w:rsid w:val="00DD4D56"/>
    <w:rsid w:val="00DF37E3"/>
    <w:rsid w:val="00E32361"/>
    <w:rsid w:val="00E46676"/>
    <w:rsid w:val="00E60093"/>
    <w:rsid w:val="00E6449B"/>
    <w:rsid w:val="00E84F48"/>
    <w:rsid w:val="00E94AA5"/>
    <w:rsid w:val="00E94F1B"/>
    <w:rsid w:val="00E961A7"/>
    <w:rsid w:val="00ED7BC4"/>
    <w:rsid w:val="00EF6085"/>
    <w:rsid w:val="00F119A8"/>
    <w:rsid w:val="00F12AA8"/>
    <w:rsid w:val="00F20AE9"/>
    <w:rsid w:val="00F260C5"/>
    <w:rsid w:val="00F45D38"/>
    <w:rsid w:val="00F46C09"/>
    <w:rsid w:val="00F64EC2"/>
    <w:rsid w:val="00F66090"/>
    <w:rsid w:val="00F76C94"/>
    <w:rsid w:val="00F81B3B"/>
    <w:rsid w:val="00F84816"/>
    <w:rsid w:val="00FA367E"/>
    <w:rsid w:val="00FB132D"/>
    <w:rsid w:val="00FB2252"/>
    <w:rsid w:val="00FB3D88"/>
    <w:rsid w:val="00FB7FD7"/>
    <w:rsid w:val="00FC038C"/>
    <w:rsid w:val="00FC1CD7"/>
    <w:rsid w:val="00FD3240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79C19-DC91-472C-8DEE-B4020CE9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0C58"/>
    <w:rPr>
      <w:sz w:val="24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200C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00C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00C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00C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00C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00C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00C58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00C58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00C5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зисы"/>
    <w:basedOn w:val="a0"/>
    <w:rsid w:val="00FB2252"/>
    <w:pPr>
      <w:ind w:firstLine="709"/>
    </w:pPr>
  </w:style>
  <w:style w:type="paragraph" w:customStyle="1" w:styleId="a">
    <w:name w:val="Список вопросов"/>
    <w:basedOn w:val="a0"/>
    <w:rsid w:val="002119DB"/>
    <w:pPr>
      <w:numPr>
        <w:numId w:val="1"/>
      </w:numPr>
      <w:spacing w:line="360" w:lineRule="auto"/>
    </w:pPr>
    <w:rPr>
      <w:szCs w:val="20"/>
      <w:lang w:val="ru-RU" w:eastAsia="ru-RU" w:bidi="ar-SA"/>
    </w:rPr>
  </w:style>
  <w:style w:type="paragraph" w:styleId="31">
    <w:name w:val="Body Text 3"/>
    <w:basedOn w:val="a0"/>
    <w:link w:val="32"/>
    <w:rsid w:val="002119DB"/>
    <w:pPr>
      <w:jc w:val="center"/>
    </w:pPr>
    <w:rPr>
      <w:sz w:val="28"/>
      <w:szCs w:val="20"/>
      <w:lang w:val="ru-RU" w:eastAsia="ru-RU" w:bidi="ar-SA"/>
    </w:rPr>
  </w:style>
  <w:style w:type="character" w:customStyle="1" w:styleId="32">
    <w:name w:val="Основний текст 3 Знак"/>
    <w:basedOn w:val="a1"/>
    <w:link w:val="31"/>
    <w:rsid w:val="002119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0"/>
    <w:uiPriority w:val="34"/>
    <w:qFormat/>
    <w:rsid w:val="00200C58"/>
    <w:pPr>
      <w:ind w:left="720"/>
      <w:contextualSpacing/>
    </w:pPr>
  </w:style>
  <w:style w:type="character" w:styleId="a6">
    <w:name w:val="Strong"/>
    <w:basedOn w:val="a1"/>
    <w:uiPriority w:val="22"/>
    <w:qFormat/>
    <w:rsid w:val="00200C58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200C5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00C5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200C5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00C5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200C5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200C58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200C58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200C58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200C58"/>
    <w:rPr>
      <w:rFonts w:ascii="Cambria" w:eastAsia="Times New Roman" w:hAnsi="Cambria"/>
    </w:rPr>
  </w:style>
  <w:style w:type="paragraph" w:styleId="a7">
    <w:name w:val="Title"/>
    <w:basedOn w:val="a0"/>
    <w:next w:val="a0"/>
    <w:link w:val="a8"/>
    <w:uiPriority w:val="10"/>
    <w:qFormat/>
    <w:rsid w:val="00200C5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 Знак"/>
    <w:basedOn w:val="a1"/>
    <w:link w:val="a7"/>
    <w:uiPriority w:val="10"/>
    <w:rsid w:val="00200C58"/>
    <w:rPr>
      <w:rFonts w:ascii="Cambria" w:eastAsia="Times New Roman" w:hAnsi="Cambria"/>
      <w:b/>
      <w:bCs/>
      <w:kern w:val="28"/>
      <w:sz w:val="32"/>
      <w:szCs w:val="32"/>
    </w:rPr>
  </w:style>
  <w:style w:type="paragraph" w:styleId="a9">
    <w:name w:val="Subtitle"/>
    <w:basedOn w:val="a0"/>
    <w:next w:val="a0"/>
    <w:link w:val="aa"/>
    <w:uiPriority w:val="11"/>
    <w:qFormat/>
    <w:rsid w:val="00200C58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ідзаголовок Знак"/>
    <w:basedOn w:val="a1"/>
    <w:link w:val="a9"/>
    <w:uiPriority w:val="11"/>
    <w:rsid w:val="00200C58"/>
    <w:rPr>
      <w:rFonts w:ascii="Cambria" w:eastAsia="Times New Roman" w:hAnsi="Cambria"/>
      <w:sz w:val="24"/>
      <w:szCs w:val="24"/>
    </w:rPr>
  </w:style>
  <w:style w:type="character" w:styleId="ab">
    <w:name w:val="Emphasis"/>
    <w:basedOn w:val="a1"/>
    <w:uiPriority w:val="20"/>
    <w:qFormat/>
    <w:rsid w:val="00200C58"/>
    <w:rPr>
      <w:rFonts w:ascii="Calibri" w:hAnsi="Calibri"/>
      <w:b/>
      <w:i/>
      <w:iCs/>
    </w:rPr>
  </w:style>
  <w:style w:type="paragraph" w:styleId="ac">
    <w:name w:val="No Spacing"/>
    <w:basedOn w:val="a0"/>
    <w:uiPriority w:val="1"/>
    <w:qFormat/>
    <w:rsid w:val="00200C58"/>
    <w:rPr>
      <w:szCs w:val="32"/>
    </w:rPr>
  </w:style>
  <w:style w:type="paragraph" w:styleId="ad">
    <w:name w:val="Quote"/>
    <w:basedOn w:val="a0"/>
    <w:next w:val="a0"/>
    <w:link w:val="ae"/>
    <w:uiPriority w:val="29"/>
    <w:qFormat/>
    <w:rsid w:val="00200C58"/>
    <w:rPr>
      <w:i/>
    </w:rPr>
  </w:style>
  <w:style w:type="character" w:customStyle="1" w:styleId="ae">
    <w:name w:val="Цитата Знак"/>
    <w:basedOn w:val="a1"/>
    <w:link w:val="ad"/>
    <w:uiPriority w:val="29"/>
    <w:rsid w:val="00200C58"/>
    <w:rPr>
      <w:i/>
      <w:sz w:val="24"/>
      <w:szCs w:val="24"/>
    </w:rPr>
  </w:style>
  <w:style w:type="paragraph" w:styleId="af">
    <w:name w:val="Intense Quote"/>
    <w:basedOn w:val="a0"/>
    <w:next w:val="a0"/>
    <w:link w:val="af0"/>
    <w:uiPriority w:val="30"/>
    <w:qFormat/>
    <w:rsid w:val="00200C58"/>
    <w:pPr>
      <w:ind w:left="720" w:right="720"/>
    </w:pPr>
    <w:rPr>
      <w:b/>
      <w:i/>
      <w:szCs w:val="22"/>
    </w:rPr>
  </w:style>
  <w:style w:type="character" w:customStyle="1" w:styleId="af0">
    <w:name w:val="Насичена цитата Знак"/>
    <w:basedOn w:val="a1"/>
    <w:link w:val="af"/>
    <w:uiPriority w:val="30"/>
    <w:rsid w:val="00200C58"/>
    <w:rPr>
      <w:b/>
      <w:i/>
      <w:sz w:val="24"/>
    </w:rPr>
  </w:style>
  <w:style w:type="character" w:styleId="af1">
    <w:name w:val="Subtle Emphasis"/>
    <w:uiPriority w:val="19"/>
    <w:qFormat/>
    <w:rsid w:val="00200C58"/>
    <w:rPr>
      <w:i/>
      <w:color w:val="5A5A5A"/>
    </w:rPr>
  </w:style>
  <w:style w:type="character" w:styleId="af2">
    <w:name w:val="Intense Emphasis"/>
    <w:basedOn w:val="a1"/>
    <w:uiPriority w:val="21"/>
    <w:qFormat/>
    <w:rsid w:val="00200C58"/>
    <w:rPr>
      <w:b/>
      <w:i/>
      <w:sz w:val="24"/>
      <w:szCs w:val="24"/>
      <w:u w:val="single"/>
    </w:rPr>
  </w:style>
  <w:style w:type="character" w:styleId="af3">
    <w:name w:val="Subtle Reference"/>
    <w:basedOn w:val="a1"/>
    <w:uiPriority w:val="31"/>
    <w:qFormat/>
    <w:rsid w:val="00200C58"/>
    <w:rPr>
      <w:sz w:val="24"/>
      <w:szCs w:val="24"/>
      <w:u w:val="single"/>
    </w:rPr>
  </w:style>
  <w:style w:type="character" w:styleId="af4">
    <w:name w:val="Intense Reference"/>
    <w:basedOn w:val="a1"/>
    <w:uiPriority w:val="32"/>
    <w:qFormat/>
    <w:rsid w:val="00200C58"/>
    <w:rPr>
      <w:b/>
      <w:sz w:val="24"/>
      <w:u w:val="single"/>
    </w:rPr>
  </w:style>
  <w:style w:type="character" w:styleId="af5">
    <w:name w:val="Book Title"/>
    <w:basedOn w:val="a1"/>
    <w:uiPriority w:val="33"/>
    <w:qFormat/>
    <w:rsid w:val="00200C58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0"/>
    <w:uiPriority w:val="39"/>
    <w:semiHidden/>
    <w:unhideWhenUsed/>
    <w:qFormat/>
    <w:rsid w:val="00200C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Irina</cp:lastModifiedBy>
  <cp:revision>2</cp:revision>
  <dcterms:created xsi:type="dcterms:W3CDTF">2014-07-20T09:39:00Z</dcterms:created>
  <dcterms:modified xsi:type="dcterms:W3CDTF">2014-07-20T09:39:00Z</dcterms:modified>
</cp:coreProperties>
</file>