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122" w:rsidRDefault="00392122" w:rsidP="00700FA0">
      <w:pPr>
        <w:jc w:val="center"/>
        <w:rPr>
          <w:bCs/>
        </w:rPr>
      </w:pPr>
    </w:p>
    <w:p w:rsidR="00700FA0" w:rsidRPr="005B6F1D" w:rsidRDefault="00700FA0" w:rsidP="00700FA0">
      <w:pPr>
        <w:jc w:val="center"/>
        <w:rPr>
          <w:bCs/>
        </w:rPr>
      </w:pPr>
      <w:r w:rsidRPr="005B6F1D">
        <w:rPr>
          <w:bCs/>
        </w:rPr>
        <w:t>Министерство образования и науки Российской Федерации</w:t>
      </w:r>
    </w:p>
    <w:p w:rsidR="00700FA0" w:rsidRPr="005B6F1D" w:rsidRDefault="00700FA0" w:rsidP="00700FA0">
      <w:pPr>
        <w:jc w:val="center"/>
        <w:rPr>
          <w:bCs/>
        </w:rPr>
      </w:pPr>
      <w:r w:rsidRPr="005B6F1D">
        <w:rPr>
          <w:bCs/>
        </w:rPr>
        <w:t>ГОУ ВПО Якутский государственный университет им. М.К. Аммосова</w:t>
      </w:r>
    </w:p>
    <w:p w:rsidR="00700FA0" w:rsidRDefault="00700FA0" w:rsidP="00700FA0">
      <w:pPr>
        <w:jc w:val="center"/>
        <w:rPr>
          <w:bCs/>
        </w:rPr>
      </w:pPr>
      <w:r w:rsidRPr="005B6F1D">
        <w:rPr>
          <w:bCs/>
        </w:rPr>
        <w:t>Биолого-географический факультет</w:t>
      </w:r>
    </w:p>
    <w:p w:rsidR="00700FA0" w:rsidRPr="005B6F1D" w:rsidRDefault="00700FA0" w:rsidP="00700FA0">
      <w:pPr>
        <w:jc w:val="center"/>
        <w:rPr>
          <w:b/>
          <w:bCs/>
          <w:sz w:val="28"/>
        </w:rPr>
      </w:pPr>
    </w:p>
    <w:p w:rsidR="00487FB7" w:rsidRDefault="00487FB7" w:rsidP="00700FA0"/>
    <w:p w:rsidR="00487FB7" w:rsidRDefault="00487FB7" w:rsidP="00487FB7">
      <w:pPr>
        <w:jc w:val="center"/>
      </w:pPr>
    </w:p>
    <w:p w:rsidR="00487FB7" w:rsidRDefault="00487FB7" w:rsidP="00487FB7">
      <w:pPr>
        <w:jc w:val="center"/>
      </w:pPr>
    </w:p>
    <w:p w:rsidR="00487FB7" w:rsidRDefault="00487FB7" w:rsidP="00487FB7">
      <w:pPr>
        <w:jc w:val="center"/>
      </w:pPr>
    </w:p>
    <w:p w:rsidR="00487FB7" w:rsidRDefault="00487FB7" w:rsidP="00487FB7">
      <w:pPr>
        <w:jc w:val="center"/>
      </w:pPr>
    </w:p>
    <w:p w:rsidR="00487FB7" w:rsidRDefault="00487FB7" w:rsidP="00487FB7">
      <w:pPr>
        <w:jc w:val="center"/>
      </w:pPr>
    </w:p>
    <w:p w:rsidR="00487FB7" w:rsidRDefault="00487FB7" w:rsidP="00487FB7">
      <w:pPr>
        <w:jc w:val="center"/>
      </w:pPr>
    </w:p>
    <w:p w:rsidR="00487FB7" w:rsidRDefault="00487FB7" w:rsidP="00487FB7">
      <w:pPr>
        <w:jc w:val="center"/>
      </w:pPr>
    </w:p>
    <w:p w:rsidR="00487FB7" w:rsidRDefault="00487FB7" w:rsidP="00487FB7">
      <w:pPr>
        <w:jc w:val="center"/>
      </w:pPr>
    </w:p>
    <w:p w:rsidR="00487FB7" w:rsidRDefault="00487FB7" w:rsidP="00487FB7">
      <w:pPr>
        <w:jc w:val="center"/>
      </w:pPr>
    </w:p>
    <w:p w:rsidR="00487FB7" w:rsidRDefault="00487FB7" w:rsidP="00487FB7">
      <w:pPr>
        <w:jc w:val="center"/>
      </w:pPr>
    </w:p>
    <w:p w:rsidR="00F7469B" w:rsidRPr="00F7469B" w:rsidRDefault="00700FA0" w:rsidP="00700FA0">
      <w:pPr>
        <w:jc w:val="center"/>
        <w:rPr>
          <w:sz w:val="48"/>
          <w:szCs w:val="48"/>
        </w:rPr>
      </w:pPr>
      <w:r>
        <w:rPr>
          <w:sz w:val="48"/>
          <w:szCs w:val="48"/>
        </w:rPr>
        <w:t>Курсовая работа на тему:</w:t>
      </w:r>
    </w:p>
    <w:p w:rsidR="00487FB7" w:rsidRPr="00F7469B" w:rsidRDefault="00AE5BBC" w:rsidP="00487FB7">
      <w:pPr>
        <w:jc w:val="center"/>
        <w:rPr>
          <w:sz w:val="48"/>
          <w:szCs w:val="48"/>
        </w:rPr>
      </w:pPr>
      <w:r w:rsidRPr="00F7469B">
        <w:rPr>
          <w:sz w:val="48"/>
          <w:szCs w:val="48"/>
        </w:rPr>
        <w:t>«</w:t>
      </w:r>
      <w:r w:rsidR="00487FB7" w:rsidRPr="00F7469B">
        <w:rPr>
          <w:sz w:val="48"/>
          <w:szCs w:val="48"/>
        </w:rPr>
        <w:t>Состояние и проблемы угольной промышленности в РС(Я)</w:t>
      </w:r>
      <w:r w:rsidR="00F7469B" w:rsidRPr="00F7469B">
        <w:rPr>
          <w:sz w:val="48"/>
          <w:szCs w:val="48"/>
        </w:rPr>
        <w:t>»</w:t>
      </w:r>
    </w:p>
    <w:p w:rsidR="00487FB7" w:rsidRPr="00F7469B" w:rsidRDefault="00487FB7" w:rsidP="00487FB7">
      <w:pPr>
        <w:jc w:val="center"/>
        <w:rPr>
          <w:sz w:val="48"/>
          <w:szCs w:val="48"/>
        </w:rPr>
      </w:pPr>
    </w:p>
    <w:p w:rsidR="00487FB7" w:rsidRPr="00F7469B" w:rsidRDefault="00487FB7" w:rsidP="00487FB7">
      <w:pPr>
        <w:jc w:val="center"/>
        <w:rPr>
          <w:sz w:val="48"/>
          <w:szCs w:val="48"/>
        </w:rPr>
      </w:pPr>
    </w:p>
    <w:p w:rsidR="00487FB7" w:rsidRPr="00F7469B" w:rsidRDefault="00487FB7" w:rsidP="00487FB7">
      <w:pPr>
        <w:jc w:val="center"/>
        <w:rPr>
          <w:sz w:val="48"/>
          <w:szCs w:val="48"/>
        </w:rPr>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487FB7" w:rsidRDefault="00487FB7" w:rsidP="00487FB7">
      <w:pPr>
        <w:jc w:val="right"/>
      </w:pPr>
      <w:r>
        <w:t>Выполнила: студентка 3-го курса</w:t>
      </w:r>
    </w:p>
    <w:p w:rsidR="00487FB7" w:rsidRDefault="00487FB7" w:rsidP="00487FB7">
      <w:pPr>
        <w:jc w:val="right"/>
      </w:pPr>
      <w:r>
        <w:t>Саввина Елена Гарильевна</w:t>
      </w:r>
    </w:p>
    <w:p w:rsidR="00487FB7" w:rsidRDefault="00487FB7" w:rsidP="00487FB7">
      <w:pPr>
        <w:jc w:val="right"/>
      </w:pPr>
      <w:r>
        <w:t xml:space="preserve">Проверила: </w:t>
      </w:r>
      <w:r w:rsidR="00700FA0">
        <w:t>Кампеева Е.Е.</w:t>
      </w: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F7469B" w:rsidRDefault="00F7469B" w:rsidP="00F7469B">
      <w:pPr>
        <w:jc w:val="both"/>
      </w:pPr>
      <w:r>
        <w:t xml:space="preserve">       </w:t>
      </w:r>
    </w:p>
    <w:p w:rsidR="009F388F" w:rsidRPr="00F7469B" w:rsidRDefault="00F7469B" w:rsidP="003A107A">
      <w:pPr>
        <w:spacing w:line="360" w:lineRule="auto"/>
        <w:jc w:val="both"/>
      </w:pPr>
      <w:r>
        <w:t xml:space="preserve">     </w:t>
      </w:r>
      <w:r w:rsidR="009F388F">
        <w:rPr>
          <w:b/>
          <w:bCs/>
          <w:sz w:val="32"/>
          <w:szCs w:val="32"/>
        </w:rPr>
        <w:t>Содержание</w:t>
      </w:r>
    </w:p>
    <w:p w:rsidR="009F388F" w:rsidRDefault="009F388F" w:rsidP="003A107A">
      <w:pPr>
        <w:spacing w:before="100" w:beforeAutospacing="1" w:after="100" w:afterAutospacing="1" w:line="360" w:lineRule="auto"/>
        <w:ind w:left="709"/>
        <w:jc w:val="both"/>
        <w:rPr>
          <w:b/>
          <w:bCs/>
          <w:sz w:val="32"/>
          <w:szCs w:val="32"/>
        </w:rPr>
      </w:pPr>
      <w:r>
        <w:rPr>
          <w:b/>
          <w:bCs/>
          <w:sz w:val="32"/>
          <w:szCs w:val="32"/>
        </w:rPr>
        <w:t>Введение</w:t>
      </w:r>
    </w:p>
    <w:p w:rsidR="009F388F" w:rsidRDefault="002443FE" w:rsidP="003A107A">
      <w:pPr>
        <w:spacing w:before="100" w:beforeAutospacing="1" w:after="100" w:afterAutospacing="1" w:line="360" w:lineRule="auto"/>
        <w:ind w:left="709"/>
        <w:jc w:val="both"/>
        <w:rPr>
          <w:b/>
          <w:bCs/>
          <w:sz w:val="32"/>
          <w:szCs w:val="32"/>
        </w:rPr>
      </w:pPr>
      <w:r>
        <w:rPr>
          <w:b/>
          <w:bCs/>
          <w:sz w:val="32"/>
          <w:szCs w:val="32"/>
        </w:rPr>
        <w:t xml:space="preserve">Глава 1. </w:t>
      </w:r>
      <w:r w:rsidR="009F388F">
        <w:rPr>
          <w:b/>
          <w:bCs/>
          <w:sz w:val="32"/>
          <w:szCs w:val="32"/>
        </w:rPr>
        <w:t>Социально-экономическое положение РС(Я).</w:t>
      </w:r>
    </w:p>
    <w:p w:rsidR="009F388F" w:rsidRDefault="00AD57B8" w:rsidP="003A107A">
      <w:pPr>
        <w:spacing w:before="100" w:beforeAutospacing="1" w:after="100" w:afterAutospacing="1" w:line="360" w:lineRule="auto"/>
        <w:ind w:left="709"/>
        <w:jc w:val="both"/>
        <w:rPr>
          <w:b/>
          <w:bCs/>
          <w:sz w:val="32"/>
          <w:szCs w:val="32"/>
        </w:rPr>
      </w:pPr>
      <w:r>
        <w:rPr>
          <w:b/>
          <w:bCs/>
          <w:sz w:val="32"/>
          <w:szCs w:val="32"/>
        </w:rPr>
        <w:t xml:space="preserve">1. </w:t>
      </w:r>
      <w:r w:rsidR="00C045F1">
        <w:rPr>
          <w:b/>
          <w:bCs/>
          <w:sz w:val="32"/>
          <w:szCs w:val="32"/>
        </w:rPr>
        <w:t xml:space="preserve"> </w:t>
      </w:r>
      <w:r w:rsidR="009F388F">
        <w:rPr>
          <w:b/>
          <w:bCs/>
          <w:sz w:val="32"/>
          <w:szCs w:val="32"/>
        </w:rPr>
        <w:t>Состояние угольной промышленности в РС(Я).</w:t>
      </w:r>
    </w:p>
    <w:p w:rsidR="009F388F" w:rsidRDefault="00AD57B8" w:rsidP="003A107A">
      <w:pPr>
        <w:spacing w:before="100" w:beforeAutospacing="1" w:after="100" w:afterAutospacing="1" w:line="360" w:lineRule="auto"/>
        <w:ind w:left="709"/>
        <w:jc w:val="both"/>
        <w:rPr>
          <w:b/>
          <w:bCs/>
          <w:sz w:val="32"/>
          <w:szCs w:val="32"/>
        </w:rPr>
      </w:pPr>
      <w:r>
        <w:rPr>
          <w:b/>
          <w:bCs/>
          <w:sz w:val="32"/>
          <w:szCs w:val="32"/>
        </w:rPr>
        <w:t xml:space="preserve">2. </w:t>
      </w:r>
      <w:r w:rsidR="00C045F1">
        <w:rPr>
          <w:b/>
          <w:bCs/>
          <w:sz w:val="32"/>
          <w:szCs w:val="32"/>
        </w:rPr>
        <w:t xml:space="preserve"> </w:t>
      </w:r>
      <w:r w:rsidR="003A107A">
        <w:rPr>
          <w:b/>
          <w:bCs/>
          <w:sz w:val="32"/>
          <w:szCs w:val="32"/>
        </w:rPr>
        <w:t xml:space="preserve">Проблема угольной </w:t>
      </w:r>
      <w:r w:rsidR="009F388F">
        <w:rPr>
          <w:b/>
          <w:bCs/>
          <w:sz w:val="32"/>
          <w:szCs w:val="32"/>
        </w:rPr>
        <w:t>промышленности в РС(Я).</w:t>
      </w:r>
    </w:p>
    <w:p w:rsidR="00AD57B8" w:rsidRDefault="00AD57B8" w:rsidP="003A107A">
      <w:pPr>
        <w:spacing w:before="100" w:beforeAutospacing="1" w:after="100" w:afterAutospacing="1" w:line="360" w:lineRule="auto"/>
        <w:ind w:left="709"/>
        <w:jc w:val="both"/>
        <w:rPr>
          <w:b/>
          <w:bCs/>
          <w:sz w:val="32"/>
          <w:szCs w:val="32"/>
        </w:rPr>
      </w:pPr>
      <w:r>
        <w:rPr>
          <w:b/>
          <w:bCs/>
          <w:sz w:val="32"/>
          <w:szCs w:val="32"/>
        </w:rPr>
        <w:t xml:space="preserve">Глава 2. </w:t>
      </w:r>
      <w:r w:rsidR="003A107A">
        <w:rPr>
          <w:b/>
          <w:bCs/>
          <w:sz w:val="32"/>
          <w:szCs w:val="32"/>
        </w:rPr>
        <w:t xml:space="preserve">Влияние кризисных и рыночных факторов на угольную промышленнность </w:t>
      </w:r>
    </w:p>
    <w:p w:rsidR="003A107A" w:rsidRDefault="003A107A" w:rsidP="003A107A">
      <w:pPr>
        <w:spacing w:before="100" w:beforeAutospacing="1" w:after="100" w:afterAutospacing="1" w:line="360" w:lineRule="auto"/>
        <w:ind w:left="709"/>
        <w:jc w:val="both"/>
        <w:rPr>
          <w:b/>
          <w:bCs/>
          <w:sz w:val="32"/>
          <w:szCs w:val="32"/>
        </w:rPr>
      </w:pPr>
      <w:r>
        <w:rPr>
          <w:b/>
          <w:bCs/>
          <w:sz w:val="32"/>
          <w:szCs w:val="32"/>
        </w:rPr>
        <w:t>2.2 Влияние кризисных факторов на угольную промышленность.</w:t>
      </w:r>
    </w:p>
    <w:p w:rsidR="00B7216B" w:rsidRDefault="00B7216B" w:rsidP="003A107A">
      <w:pPr>
        <w:spacing w:before="100" w:beforeAutospacing="1" w:after="100" w:afterAutospacing="1" w:line="360" w:lineRule="auto"/>
        <w:ind w:left="709"/>
        <w:jc w:val="both"/>
        <w:rPr>
          <w:b/>
          <w:bCs/>
          <w:sz w:val="32"/>
          <w:szCs w:val="32"/>
        </w:rPr>
      </w:pPr>
      <w:r>
        <w:rPr>
          <w:b/>
          <w:bCs/>
          <w:sz w:val="32"/>
          <w:szCs w:val="32"/>
        </w:rPr>
        <w:t>4. Рыночные факторы развития угольной промышленности</w:t>
      </w:r>
    </w:p>
    <w:p w:rsidR="009F388F" w:rsidRDefault="00C045F1" w:rsidP="003A107A">
      <w:pPr>
        <w:spacing w:before="100" w:beforeAutospacing="1" w:after="100" w:afterAutospacing="1" w:line="360" w:lineRule="auto"/>
        <w:ind w:left="709"/>
        <w:jc w:val="both"/>
        <w:rPr>
          <w:b/>
          <w:bCs/>
          <w:sz w:val="32"/>
          <w:szCs w:val="32"/>
        </w:rPr>
      </w:pPr>
      <w:r>
        <w:rPr>
          <w:b/>
          <w:bCs/>
          <w:sz w:val="32"/>
          <w:szCs w:val="32"/>
        </w:rPr>
        <w:t>Заключение</w:t>
      </w:r>
    </w:p>
    <w:p w:rsidR="00C045F1" w:rsidRPr="00C045F1" w:rsidRDefault="00C045F1" w:rsidP="003A107A">
      <w:pPr>
        <w:spacing w:before="100" w:beforeAutospacing="1" w:after="100" w:afterAutospacing="1" w:line="360" w:lineRule="auto"/>
        <w:ind w:left="709"/>
        <w:jc w:val="both"/>
        <w:rPr>
          <w:b/>
          <w:bCs/>
          <w:sz w:val="32"/>
          <w:szCs w:val="32"/>
        </w:rPr>
      </w:pPr>
      <w:r>
        <w:rPr>
          <w:b/>
          <w:bCs/>
          <w:sz w:val="32"/>
          <w:szCs w:val="32"/>
        </w:rPr>
        <w:t>Использованная литература.</w:t>
      </w:r>
    </w:p>
    <w:p w:rsidR="009F388F" w:rsidRPr="009F388F" w:rsidRDefault="009F388F" w:rsidP="00C045F1">
      <w:pPr>
        <w:spacing w:before="100" w:beforeAutospacing="1" w:after="100" w:afterAutospacing="1" w:line="360" w:lineRule="auto"/>
        <w:jc w:val="both"/>
        <w:rPr>
          <w:b/>
          <w:bCs/>
          <w:sz w:val="32"/>
          <w:szCs w:val="32"/>
        </w:rPr>
      </w:pPr>
    </w:p>
    <w:p w:rsidR="009F388F" w:rsidRDefault="009F388F" w:rsidP="009F388F">
      <w:pPr>
        <w:spacing w:before="100" w:beforeAutospacing="1" w:after="100" w:afterAutospacing="1" w:line="360" w:lineRule="auto"/>
        <w:ind w:firstLine="709"/>
        <w:jc w:val="both"/>
        <w:rPr>
          <w:b/>
          <w:bCs/>
          <w:sz w:val="32"/>
          <w:szCs w:val="32"/>
        </w:rPr>
      </w:pPr>
    </w:p>
    <w:p w:rsidR="009F388F" w:rsidRDefault="009F388F" w:rsidP="009F388F">
      <w:pPr>
        <w:spacing w:before="100" w:beforeAutospacing="1" w:after="100" w:afterAutospacing="1" w:line="360" w:lineRule="auto"/>
        <w:ind w:firstLine="709"/>
        <w:jc w:val="both"/>
        <w:rPr>
          <w:b/>
          <w:bCs/>
          <w:sz w:val="32"/>
          <w:szCs w:val="32"/>
        </w:rPr>
      </w:pPr>
    </w:p>
    <w:p w:rsidR="009F388F" w:rsidRDefault="009F388F" w:rsidP="003A107A">
      <w:pPr>
        <w:spacing w:before="100" w:beforeAutospacing="1" w:after="100" w:afterAutospacing="1" w:line="360" w:lineRule="auto"/>
        <w:jc w:val="both"/>
        <w:rPr>
          <w:b/>
          <w:bCs/>
          <w:sz w:val="32"/>
          <w:szCs w:val="32"/>
        </w:rPr>
      </w:pPr>
    </w:p>
    <w:p w:rsidR="009F388F" w:rsidRDefault="009F388F" w:rsidP="009F388F">
      <w:pPr>
        <w:spacing w:before="100" w:beforeAutospacing="1" w:after="100" w:afterAutospacing="1" w:line="360" w:lineRule="auto"/>
        <w:ind w:firstLine="709"/>
        <w:jc w:val="both"/>
        <w:rPr>
          <w:b/>
          <w:bCs/>
          <w:sz w:val="32"/>
          <w:szCs w:val="32"/>
        </w:rPr>
      </w:pPr>
    </w:p>
    <w:p w:rsidR="009F388F" w:rsidRDefault="00700FA0" w:rsidP="00700FA0">
      <w:pPr>
        <w:spacing w:before="100" w:beforeAutospacing="1" w:after="100" w:afterAutospacing="1" w:line="360" w:lineRule="auto"/>
        <w:jc w:val="both"/>
        <w:rPr>
          <w:rFonts w:ascii="Arial" w:hAnsi="Arial" w:cs="Arial"/>
          <w:color w:val="666666"/>
          <w:sz w:val="20"/>
          <w:szCs w:val="20"/>
        </w:rPr>
      </w:pPr>
      <w:r>
        <w:rPr>
          <w:b/>
          <w:bCs/>
          <w:sz w:val="32"/>
          <w:szCs w:val="32"/>
        </w:rPr>
        <w:t xml:space="preserve">         </w:t>
      </w:r>
      <w:r w:rsidR="00487FB7">
        <w:rPr>
          <w:b/>
          <w:bCs/>
          <w:sz w:val="32"/>
          <w:szCs w:val="32"/>
        </w:rPr>
        <w:t>Введение</w:t>
      </w:r>
      <w:r w:rsidR="009F388F" w:rsidRPr="009F388F">
        <w:rPr>
          <w:rFonts w:ascii="Arial" w:hAnsi="Arial" w:cs="Arial"/>
          <w:color w:val="666666"/>
          <w:sz w:val="20"/>
          <w:szCs w:val="20"/>
        </w:rPr>
        <w:t xml:space="preserve"> </w:t>
      </w:r>
    </w:p>
    <w:p w:rsidR="009F388F" w:rsidRDefault="009F388F" w:rsidP="009F388F">
      <w:pPr>
        <w:spacing w:before="100" w:beforeAutospacing="1" w:after="100" w:afterAutospacing="1" w:line="360" w:lineRule="auto"/>
        <w:ind w:firstLine="709"/>
        <w:jc w:val="both"/>
        <w:rPr>
          <w:sz w:val="28"/>
          <w:szCs w:val="28"/>
        </w:rPr>
      </w:pPr>
      <w:r w:rsidRPr="009F388F">
        <w:rPr>
          <w:sz w:val="28"/>
          <w:szCs w:val="28"/>
        </w:rPr>
        <w:t xml:space="preserve">Угольная промышленность - одна из ключевых отраслей экономики Республики Саха (Якутия), в структуре объёма промышленной продукции отрасль занимает второе место после алмазодобывающей, на ее долю приходится </w:t>
      </w:r>
      <w:r w:rsidRPr="009F388F">
        <w:rPr>
          <w:b/>
          <w:bCs/>
          <w:sz w:val="28"/>
          <w:szCs w:val="28"/>
        </w:rPr>
        <w:t>до 15%</w:t>
      </w:r>
      <w:r w:rsidRPr="009F388F">
        <w:rPr>
          <w:sz w:val="28"/>
          <w:szCs w:val="28"/>
        </w:rPr>
        <w:t xml:space="preserve"> объёма сальдированной прибыли крупных и средних компаний, обеспечивает до </w:t>
      </w:r>
      <w:r w:rsidRPr="009F388F">
        <w:rPr>
          <w:b/>
          <w:bCs/>
          <w:sz w:val="28"/>
          <w:szCs w:val="28"/>
        </w:rPr>
        <w:t>6%</w:t>
      </w:r>
      <w:r w:rsidRPr="009F388F">
        <w:rPr>
          <w:sz w:val="28"/>
          <w:szCs w:val="28"/>
        </w:rPr>
        <w:t xml:space="preserve"> налоговых поступлений во все уровни бюджетной системы. В отрасли занято около </w:t>
      </w:r>
      <w:r w:rsidRPr="009F388F">
        <w:rPr>
          <w:b/>
          <w:bCs/>
          <w:sz w:val="28"/>
          <w:szCs w:val="28"/>
        </w:rPr>
        <w:t>3%</w:t>
      </w:r>
      <w:r w:rsidRPr="009F388F">
        <w:rPr>
          <w:sz w:val="28"/>
          <w:szCs w:val="28"/>
        </w:rPr>
        <w:t xml:space="preserve"> экономически активного населения республики. </w:t>
      </w:r>
    </w:p>
    <w:p w:rsidR="00A01658" w:rsidRDefault="003D2E45" w:rsidP="009F388F">
      <w:pPr>
        <w:spacing w:before="100" w:beforeAutospacing="1" w:after="100" w:afterAutospacing="1" w:line="360" w:lineRule="auto"/>
        <w:ind w:firstLine="709"/>
        <w:jc w:val="both"/>
        <w:rPr>
          <w:sz w:val="28"/>
          <w:szCs w:val="28"/>
        </w:rPr>
      </w:pPr>
      <w:r>
        <w:rPr>
          <w:sz w:val="28"/>
          <w:szCs w:val="28"/>
        </w:rPr>
        <w:t>Целью является выявление проблемы и общее состояние угольной промышленности</w:t>
      </w:r>
      <w:r w:rsidR="00AD5524">
        <w:rPr>
          <w:sz w:val="28"/>
          <w:szCs w:val="28"/>
        </w:rPr>
        <w:t>.</w:t>
      </w:r>
      <w:r>
        <w:rPr>
          <w:sz w:val="28"/>
          <w:szCs w:val="28"/>
        </w:rPr>
        <w:t xml:space="preserve"> </w:t>
      </w:r>
    </w:p>
    <w:p w:rsidR="00700FA0" w:rsidRDefault="00700FA0" w:rsidP="009F388F">
      <w:pPr>
        <w:spacing w:before="100" w:beforeAutospacing="1" w:after="100" w:afterAutospacing="1" w:line="360" w:lineRule="auto"/>
        <w:ind w:firstLine="709"/>
        <w:jc w:val="both"/>
        <w:rPr>
          <w:sz w:val="28"/>
          <w:szCs w:val="28"/>
        </w:rPr>
      </w:pPr>
      <w:r>
        <w:rPr>
          <w:sz w:val="28"/>
          <w:szCs w:val="28"/>
        </w:rPr>
        <w:t xml:space="preserve">Задача: </w:t>
      </w:r>
      <w:r w:rsidR="00AD5524">
        <w:rPr>
          <w:sz w:val="28"/>
          <w:szCs w:val="28"/>
        </w:rPr>
        <w:t xml:space="preserve"> 1.</w:t>
      </w:r>
      <w:r>
        <w:rPr>
          <w:sz w:val="28"/>
          <w:szCs w:val="28"/>
        </w:rPr>
        <w:t xml:space="preserve"> изучить состояние и проблемы угольной промышленности,;</w:t>
      </w:r>
    </w:p>
    <w:p w:rsidR="00700FA0" w:rsidRDefault="00700FA0" w:rsidP="009F388F">
      <w:pPr>
        <w:spacing w:before="100" w:beforeAutospacing="1" w:after="100" w:afterAutospacing="1" w:line="360" w:lineRule="auto"/>
        <w:ind w:firstLine="709"/>
        <w:jc w:val="both"/>
        <w:rPr>
          <w:sz w:val="28"/>
          <w:szCs w:val="28"/>
        </w:rPr>
      </w:pPr>
      <w:r>
        <w:rPr>
          <w:sz w:val="28"/>
          <w:szCs w:val="28"/>
        </w:rPr>
        <w:t xml:space="preserve">             </w:t>
      </w:r>
      <w:r w:rsidR="00AD5524">
        <w:rPr>
          <w:sz w:val="28"/>
          <w:szCs w:val="28"/>
        </w:rPr>
        <w:t xml:space="preserve">  2. </w:t>
      </w:r>
      <w:r w:rsidR="003D2E45">
        <w:rPr>
          <w:sz w:val="28"/>
          <w:szCs w:val="28"/>
        </w:rPr>
        <w:t>рассмотреть влияние</w:t>
      </w:r>
      <w:r>
        <w:rPr>
          <w:sz w:val="28"/>
          <w:szCs w:val="28"/>
        </w:rPr>
        <w:t xml:space="preserve"> кризис</w:t>
      </w:r>
      <w:r w:rsidR="003D2E45">
        <w:rPr>
          <w:sz w:val="28"/>
          <w:szCs w:val="28"/>
        </w:rPr>
        <w:t>а</w:t>
      </w:r>
      <w:r w:rsidR="00AD5524">
        <w:rPr>
          <w:sz w:val="28"/>
          <w:szCs w:val="28"/>
        </w:rPr>
        <w:t xml:space="preserve"> на угольную промышленность</w:t>
      </w:r>
      <w:r>
        <w:rPr>
          <w:sz w:val="28"/>
          <w:szCs w:val="28"/>
        </w:rPr>
        <w:t>;</w:t>
      </w:r>
    </w:p>
    <w:p w:rsidR="00AD5524" w:rsidRDefault="00AD5524" w:rsidP="009F388F">
      <w:pPr>
        <w:spacing w:before="100" w:beforeAutospacing="1" w:after="100" w:afterAutospacing="1" w:line="360" w:lineRule="auto"/>
        <w:ind w:firstLine="709"/>
        <w:jc w:val="both"/>
        <w:rPr>
          <w:sz w:val="28"/>
          <w:szCs w:val="28"/>
        </w:rPr>
      </w:pPr>
      <w:r>
        <w:rPr>
          <w:sz w:val="28"/>
          <w:szCs w:val="28"/>
        </w:rPr>
        <w:t xml:space="preserve">               3.оценить возможность дальнейшего развития угледобывающей отрасли после кризиса.</w:t>
      </w:r>
    </w:p>
    <w:p w:rsidR="00700FA0" w:rsidRDefault="00AD5524" w:rsidP="009F388F">
      <w:pPr>
        <w:spacing w:before="100" w:beforeAutospacing="1" w:after="100" w:afterAutospacing="1" w:line="360" w:lineRule="auto"/>
        <w:ind w:firstLine="709"/>
        <w:jc w:val="both"/>
        <w:rPr>
          <w:sz w:val="28"/>
          <w:szCs w:val="28"/>
        </w:rPr>
      </w:pPr>
      <w:r>
        <w:rPr>
          <w:sz w:val="28"/>
          <w:szCs w:val="28"/>
        </w:rPr>
        <w:t xml:space="preserve"> Актуальность </w:t>
      </w:r>
      <w:r w:rsidR="00511327">
        <w:rPr>
          <w:sz w:val="28"/>
          <w:szCs w:val="28"/>
        </w:rPr>
        <w:t>работы заключается</w:t>
      </w:r>
      <w:r>
        <w:rPr>
          <w:sz w:val="28"/>
          <w:szCs w:val="28"/>
        </w:rPr>
        <w:t>:</w:t>
      </w:r>
    </w:p>
    <w:p w:rsidR="00AD5524" w:rsidRDefault="00AD5524" w:rsidP="009F388F">
      <w:pPr>
        <w:spacing w:before="100" w:beforeAutospacing="1" w:after="100" w:afterAutospacing="1" w:line="360" w:lineRule="auto"/>
        <w:ind w:firstLine="709"/>
        <w:jc w:val="both"/>
        <w:rPr>
          <w:sz w:val="28"/>
          <w:szCs w:val="28"/>
        </w:rPr>
      </w:pPr>
      <w:r>
        <w:rPr>
          <w:sz w:val="28"/>
          <w:szCs w:val="28"/>
        </w:rPr>
        <w:t xml:space="preserve"> В наше время </w:t>
      </w:r>
      <w:r w:rsidR="00511327">
        <w:rPr>
          <w:sz w:val="28"/>
          <w:szCs w:val="28"/>
        </w:rPr>
        <w:t>часто стало преоблада</w:t>
      </w:r>
      <w:r w:rsidR="00862585">
        <w:rPr>
          <w:sz w:val="28"/>
          <w:szCs w:val="28"/>
        </w:rPr>
        <w:t>ть добывание природных ресурсов,</w:t>
      </w:r>
      <w:r w:rsidR="00511327">
        <w:rPr>
          <w:sz w:val="28"/>
          <w:szCs w:val="28"/>
        </w:rPr>
        <w:t xml:space="preserve"> </w:t>
      </w:r>
      <w:r w:rsidR="00862585">
        <w:rPr>
          <w:sz w:val="28"/>
          <w:szCs w:val="28"/>
        </w:rPr>
        <w:t xml:space="preserve"> как каменный уголь, нефть, природный газ. Уголь является одним из источников доходов РС(Я). Он обеспечивает нас теплом в доме и естественно оно сейчас востребовано. Хотя и кризис немного повлиял на рыночный фактор угольной промышленности</w:t>
      </w:r>
      <w:r w:rsidR="00981D9D">
        <w:rPr>
          <w:sz w:val="28"/>
          <w:szCs w:val="28"/>
        </w:rPr>
        <w:t>, ее восстановление всего лишь вопрос времени, так как мы понимаем, ч</w:t>
      </w:r>
      <w:r w:rsidR="009D3692">
        <w:rPr>
          <w:sz w:val="28"/>
          <w:szCs w:val="28"/>
        </w:rPr>
        <w:t xml:space="preserve">то уголь в сегодняшнее время один из главным потребляемым в России сырьем. </w:t>
      </w:r>
      <w:r w:rsidR="00981D9D">
        <w:rPr>
          <w:sz w:val="28"/>
          <w:szCs w:val="28"/>
        </w:rPr>
        <w:t xml:space="preserve"> </w:t>
      </w:r>
    </w:p>
    <w:p w:rsidR="00AE5BBC" w:rsidRDefault="00AE5BBC" w:rsidP="00981D9D">
      <w:pPr>
        <w:spacing w:before="100" w:beforeAutospacing="1" w:after="100" w:afterAutospacing="1" w:line="360" w:lineRule="auto"/>
        <w:jc w:val="both"/>
        <w:rPr>
          <w:sz w:val="28"/>
          <w:szCs w:val="28"/>
        </w:rPr>
      </w:pPr>
    </w:p>
    <w:p w:rsidR="00981D9D" w:rsidRDefault="00981D9D" w:rsidP="00981D9D">
      <w:pPr>
        <w:spacing w:before="100" w:beforeAutospacing="1" w:after="100" w:afterAutospacing="1" w:line="360" w:lineRule="auto"/>
        <w:jc w:val="both"/>
        <w:rPr>
          <w:sz w:val="28"/>
          <w:szCs w:val="28"/>
        </w:rPr>
      </w:pPr>
    </w:p>
    <w:p w:rsidR="00AE5BBC" w:rsidRPr="00AE5BBC" w:rsidRDefault="00AD57B8" w:rsidP="00654F3A">
      <w:pPr>
        <w:pStyle w:val="Web1"/>
        <w:spacing w:before="0" w:after="0" w:line="360" w:lineRule="auto"/>
        <w:ind w:firstLine="540"/>
        <w:rPr>
          <w:rFonts w:ascii="Times New Roman" w:hAnsi="Times New Roman"/>
          <w:b/>
          <w:bCs/>
          <w:i/>
          <w:iCs/>
          <w:color w:val="auto"/>
          <w:sz w:val="28"/>
          <w:szCs w:val="28"/>
        </w:rPr>
      </w:pPr>
      <w:r>
        <w:rPr>
          <w:rFonts w:ascii="Times New Roman" w:hAnsi="Times New Roman"/>
          <w:b/>
          <w:bCs/>
          <w:i/>
          <w:iCs/>
          <w:color w:val="auto"/>
          <w:sz w:val="28"/>
          <w:szCs w:val="28"/>
        </w:rPr>
        <w:t xml:space="preserve">Глава </w:t>
      </w:r>
      <w:r w:rsidR="00AE5BBC">
        <w:rPr>
          <w:rFonts w:ascii="Times New Roman" w:hAnsi="Times New Roman"/>
          <w:b/>
          <w:bCs/>
          <w:i/>
          <w:iCs/>
          <w:color w:val="auto"/>
          <w:sz w:val="28"/>
          <w:szCs w:val="28"/>
        </w:rPr>
        <w:t>1. Социально-экономическое положение РС(Я).</w:t>
      </w:r>
    </w:p>
    <w:p w:rsidR="00772FE0" w:rsidRPr="002542F0" w:rsidRDefault="00772FE0" w:rsidP="00AE5BBC">
      <w:pPr>
        <w:pStyle w:val="Web1"/>
        <w:spacing w:before="0" w:after="0" w:line="360" w:lineRule="auto"/>
        <w:ind w:firstLine="720"/>
        <w:rPr>
          <w:rFonts w:ascii="Times New Roman" w:hAnsi="Times New Roman"/>
          <w:color w:val="auto"/>
          <w:sz w:val="28"/>
        </w:rPr>
      </w:pPr>
      <w:r w:rsidRPr="002542F0">
        <w:rPr>
          <w:rFonts w:ascii="Times New Roman" w:hAnsi="Times New Roman"/>
          <w:color w:val="auto"/>
          <w:sz w:val="28"/>
          <w:szCs w:val="28"/>
        </w:rPr>
        <w:t>Республика Саха (Якутия) является самым крупным по площади субъектом Российской Федерации (3103,2 тыс. кв. км.), занимая без малого пятую часть всей территории страны.</w:t>
      </w:r>
      <w:r w:rsidRPr="00772FE0">
        <w:rPr>
          <w:sz w:val="28"/>
        </w:rPr>
        <w:t xml:space="preserve"> </w:t>
      </w:r>
      <w:r w:rsidRPr="002542F0">
        <w:rPr>
          <w:rFonts w:ascii="Times New Roman" w:hAnsi="Times New Roman"/>
          <w:color w:val="auto"/>
          <w:sz w:val="28"/>
        </w:rPr>
        <w:t xml:space="preserve">Граничит на востоке с Магаданской областью, Хабаровским краем и Чукотским автономным округом, на юге с Амурской, Читинской, Иркутской областями, на западе с Красноярским краем. Омывается морями Лаптевых и Восточно-Сибирским. В состав Якутии входят также  Новосибирские острова. Столица </w:t>
      </w:r>
      <w:r>
        <w:rPr>
          <w:rFonts w:ascii="Times New Roman" w:hAnsi="Times New Roman"/>
          <w:color w:val="auto"/>
          <w:sz w:val="28"/>
        </w:rPr>
        <w:t>Республики</w:t>
      </w:r>
      <w:r w:rsidRPr="002542F0">
        <w:rPr>
          <w:rFonts w:ascii="Times New Roman" w:hAnsi="Times New Roman"/>
          <w:color w:val="auto"/>
          <w:sz w:val="28"/>
        </w:rPr>
        <w:t xml:space="preserve"> - город Якутск. Главные промышленные города – Якутск (239,2 тыс.чел.), Нерюнгри (65,4 тыс.чел.), Мирный (38,6 тыс.чел.), Ленск (24,6 тыс.чел.), Алдан (24,0 тыс.чел.).</w:t>
      </w:r>
    </w:p>
    <w:p w:rsidR="00772FE0" w:rsidRPr="002542F0" w:rsidRDefault="00772FE0" w:rsidP="00AE5BBC">
      <w:pPr>
        <w:pStyle w:val="Web1"/>
        <w:spacing w:before="0" w:after="0" w:line="360" w:lineRule="auto"/>
        <w:ind w:firstLine="720"/>
        <w:rPr>
          <w:rFonts w:ascii="Times New Roman" w:hAnsi="Times New Roman"/>
          <w:color w:val="auto"/>
          <w:sz w:val="28"/>
        </w:rPr>
      </w:pPr>
      <w:r w:rsidRPr="002542F0">
        <w:rPr>
          <w:rFonts w:ascii="Times New Roman" w:hAnsi="Times New Roman"/>
          <w:color w:val="auto"/>
          <w:sz w:val="28"/>
        </w:rPr>
        <w:t xml:space="preserve">Якутия - один из самых холодных регионов страны. Большая часть территории </w:t>
      </w:r>
      <w:r>
        <w:rPr>
          <w:rFonts w:ascii="Times New Roman" w:hAnsi="Times New Roman"/>
          <w:color w:val="auto"/>
          <w:sz w:val="28"/>
        </w:rPr>
        <w:t>Республики</w:t>
      </w:r>
      <w:r w:rsidRPr="002542F0">
        <w:rPr>
          <w:rFonts w:ascii="Times New Roman" w:hAnsi="Times New Roman"/>
          <w:color w:val="auto"/>
          <w:sz w:val="28"/>
        </w:rPr>
        <w:t xml:space="preserve"> лежит в зоне вечной мерзлоты. Мощность многолетнемерзлых пород достигает местами 600-800 и более метров. Климат суровый, резко континентальный. Средняя итоговая температура января –35,6</w:t>
      </w:r>
      <w:r w:rsidRPr="002542F0">
        <w:rPr>
          <w:rFonts w:ascii="Times New Roman" w:hAnsi="Times New Roman"/>
          <w:color w:val="auto"/>
          <w:sz w:val="28"/>
          <w:vertAlign w:val="superscript"/>
        </w:rPr>
        <w:t>0</w:t>
      </w:r>
      <w:r w:rsidRPr="002542F0">
        <w:rPr>
          <w:rFonts w:ascii="Times New Roman" w:hAnsi="Times New Roman"/>
          <w:color w:val="auto"/>
          <w:sz w:val="28"/>
        </w:rPr>
        <w:t>С, июля +13,5</w:t>
      </w:r>
      <w:r w:rsidRPr="002542F0">
        <w:rPr>
          <w:rFonts w:ascii="Times New Roman" w:hAnsi="Times New Roman"/>
          <w:color w:val="auto"/>
          <w:sz w:val="28"/>
          <w:vertAlign w:val="superscript"/>
        </w:rPr>
        <w:t>0</w:t>
      </w:r>
      <w:r w:rsidRPr="002542F0">
        <w:rPr>
          <w:rFonts w:ascii="Times New Roman" w:hAnsi="Times New Roman"/>
          <w:color w:val="auto"/>
          <w:sz w:val="28"/>
        </w:rPr>
        <w:t>С. Годовая амплитуда температур воздуха составляет более 100 градусов. Абсолютный минимум температуры в Якутске достигает -64</w:t>
      </w:r>
      <w:r w:rsidRPr="002542F0">
        <w:rPr>
          <w:rFonts w:ascii="Times New Roman" w:hAnsi="Times New Roman"/>
          <w:color w:val="auto"/>
          <w:sz w:val="28"/>
          <w:vertAlign w:val="superscript"/>
        </w:rPr>
        <w:t>0</w:t>
      </w:r>
      <w:r w:rsidRPr="002542F0">
        <w:rPr>
          <w:rFonts w:ascii="Times New Roman" w:hAnsi="Times New Roman"/>
          <w:color w:val="auto"/>
          <w:sz w:val="28"/>
        </w:rPr>
        <w:t>С, в районе "полюса холода" до -70</w:t>
      </w:r>
      <w:r w:rsidRPr="002542F0">
        <w:rPr>
          <w:rFonts w:ascii="Times New Roman" w:hAnsi="Times New Roman"/>
          <w:color w:val="auto"/>
          <w:sz w:val="28"/>
          <w:vertAlign w:val="superscript"/>
        </w:rPr>
        <w:t>0</w:t>
      </w:r>
      <w:r w:rsidRPr="002542F0">
        <w:rPr>
          <w:rFonts w:ascii="Times New Roman" w:hAnsi="Times New Roman"/>
          <w:color w:val="auto"/>
          <w:sz w:val="28"/>
        </w:rPr>
        <w:t>С. Лето короткое, но жаркое. Абсолютный максимум в Якутске достигает +38</w:t>
      </w:r>
      <w:r w:rsidRPr="002542F0">
        <w:rPr>
          <w:rFonts w:ascii="Times New Roman" w:hAnsi="Times New Roman"/>
          <w:color w:val="auto"/>
          <w:sz w:val="28"/>
          <w:vertAlign w:val="superscript"/>
        </w:rPr>
        <w:t>0</w:t>
      </w:r>
      <w:r w:rsidRPr="002542F0">
        <w:rPr>
          <w:rFonts w:ascii="Times New Roman" w:hAnsi="Times New Roman"/>
          <w:color w:val="auto"/>
          <w:sz w:val="28"/>
        </w:rPr>
        <w:t>С, в районе "полюса холода" до +35</w:t>
      </w:r>
      <w:r w:rsidRPr="002542F0">
        <w:rPr>
          <w:rFonts w:ascii="Times New Roman" w:hAnsi="Times New Roman"/>
          <w:color w:val="auto"/>
          <w:sz w:val="28"/>
          <w:vertAlign w:val="superscript"/>
        </w:rPr>
        <w:t>0</w:t>
      </w:r>
      <w:r w:rsidRPr="002542F0">
        <w:rPr>
          <w:rFonts w:ascii="Times New Roman" w:hAnsi="Times New Roman"/>
          <w:color w:val="auto"/>
          <w:sz w:val="28"/>
        </w:rPr>
        <w:t xml:space="preserve">С. Среднее годовое количество осадков достигает 200 - </w:t>
      </w:r>
      <w:smartTag w:uri="urn:schemas-microsoft-com:office:smarttags" w:element="metricconverter">
        <w:smartTagPr>
          <w:attr w:name="ProductID" w:val="290 мм"/>
        </w:smartTagPr>
        <w:r w:rsidRPr="002542F0">
          <w:rPr>
            <w:rFonts w:ascii="Times New Roman" w:hAnsi="Times New Roman"/>
            <w:color w:val="auto"/>
            <w:sz w:val="28"/>
          </w:rPr>
          <w:t>290 мм</w:t>
        </w:r>
      </w:smartTag>
      <w:r w:rsidRPr="002542F0">
        <w:rPr>
          <w:rFonts w:ascii="Times New Roman" w:hAnsi="Times New Roman"/>
          <w:color w:val="auto"/>
          <w:sz w:val="28"/>
        </w:rPr>
        <w:t xml:space="preserve">, в отдельных горных районах - до </w:t>
      </w:r>
      <w:smartTag w:uri="urn:schemas-microsoft-com:office:smarttags" w:element="metricconverter">
        <w:smartTagPr>
          <w:attr w:name="ProductID" w:val="700 мм"/>
        </w:smartTagPr>
        <w:r w:rsidRPr="002542F0">
          <w:rPr>
            <w:rFonts w:ascii="Times New Roman" w:hAnsi="Times New Roman"/>
            <w:color w:val="auto"/>
            <w:sz w:val="28"/>
          </w:rPr>
          <w:t>700 мм</w:t>
        </w:r>
      </w:smartTag>
      <w:r w:rsidRPr="002542F0">
        <w:rPr>
          <w:rFonts w:ascii="Times New Roman" w:hAnsi="Times New Roman"/>
          <w:color w:val="auto"/>
          <w:sz w:val="28"/>
        </w:rPr>
        <w:t>. Не</w:t>
      </w:r>
      <w:r>
        <w:rPr>
          <w:rFonts w:ascii="Times New Roman" w:hAnsi="Times New Roman"/>
          <w:color w:val="auto"/>
          <w:sz w:val="28"/>
        </w:rPr>
        <w:t xml:space="preserve"> </w:t>
      </w:r>
      <w:r w:rsidRPr="002542F0">
        <w:rPr>
          <w:rFonts w:ascii="Times New Roman" w:hAnsi="Times New Roman"/>
          <w:color w:val="auto"/>
          <w:sz w:val="28"/>
        </w:rPr>
        <w:t>редки засухи.</w:t>
      </w:r>
    </w:p>
    <w:p w:rsidR="00AE5BBC" w:rsidRPr="002542F0" w:rsidRDefault="00AE5BBC" w:rsidP="00AE5BBC">
      <w:pPr>
        <w:pStyle w:val="Web1"/>
        <w:spacing w:before="0" w:after="0" w:line="360" w:lineRule="auto"/>
        <w:ind w:firstLine="720"/>
        <w:rPr>
          <w:rFonts w:ascii="Times New Roman" w:hAnsi="Times New Roman"/>
          <w:color w:val="auto"/>
          <w:sz w:val="28"/>
        </w:rPr>
      </w:pPr>
      <w:r w:rsidRPr="002542F0">
        <w:rPr>
          <w:rFonts w:ascii="Times New Roman" w:hAnsi="Times New Roman"/>
          <w:color w:val="auto"/>
          <w:sz w:val="28"/>
        </w:rPr>
        <w:t xml:space="preserve">Территория </w:t>
      </w:r>
      <w:r>
        <w:rPr>
          <w:rFonts w:ascii="Times New Roman" w:hAnsi="Times New Roman"/>
          <w:color w:val="auto"/>
          <w:sz w:val="28"/>
        </w:rPr>
        <w:t>Республики</w:t>
      </w:r>
      <w:r w:rsidRPr="002542F0">
        <w:rPr>
          <w:rFonts w:ascii="Times New Roman" w:hAnsi="Times New Roman"/>
          <w:color w:val="auto"/>
          <w:sz w:val="28"/>
        </w:rPr>
        <w:t xml:space="preserve"> является богатейшей ресурсной базой не только российского, но и мирового значения, освоение которой находится в начальной фазе. </w:t>
      </w:r>
    </w:p>
    <w:p w:rsidR="00AE5BBC" w:rsidRPr="002542F0" w:rsidRDefault="00AE5BBC" w:rsidP="00AE5BBC">
      <w:pPr>
        <w:pStyle w:val="Web1"/>
        <w:spacing w:before="0" w:after="0" w:line="360" w:lineRule="auto"/>
        <w:ind w:firstLine="720"/>
        <w:rPr>
          <w:rFonts w:ascii="Times New Roman" w:hAnsi="Times New Roman"/>
          <w:color w:val="auto"/>
          <w:sz w:val="28"/>
        </w:rPr>
      </w:pPr>
      <w:r>
        <w:rPr>
          <w:rFonts w:ascii="Times New Roman" w:hAnsi="Times New Roman"/>
          <w:color w:val="auto"/>
          <w:sz w:val="28"/>
        </w:rPr>
        <w:t>Минерально</w:t>
      </w:r>
      <w:r w:rsidRPr="002542F0">
        <w:rPr>
          <w:rFonts w:ascii="Times New Roman" w:hAnsi="Times New Roman"/>
          <w:color w:val="auto"/>
          <w:sz w:val="28"/>
        </w:rPr>
        <w:t xml:space="preserve">–сырьевой потенциал </w:t>
      </w:r>
      <w:r>
        <w:rPr>
          <w:rFonts w:ascii="Times New Roman" w:hAnsi="Times New Roman"/>
          <w:color w:val="auto"/>
          <w:sz w:val="28"/>
        </w:rPr>
        <w:t>Республики</w:t>
      </w:r>
      <w:r w:rsidRPr="002542F0">
        <w:rPr>
          <w:rFonts w:ascii="Times New Roman" w:hAnsi="Times New Roman"/>
          <w:color w:val="auto"/>
          <w:sz w:val="28"/>
        </w:rPr>
        <w:t xml:space="preserve"> Саха (Якутия) по данным последней переоценки МПР 2006 года составляет 78,4 триллиона рублей.</w:t>
      </w:r>
      <w:r w:rsidRPr="00AE5BBC">
        <w:rPr>
          <w:sz w:val="28"/>
        </w:rPr>
        <w:t xml:space="preserve"> </w:t>
      </w:r>
      <w:r w:rsidRPr="002542F0">
        <w:rPr>
          <w:rFonts w:ascii="Times New Roman" w:hAnsi="Times New Roman"/>
          <w:color w:val="auto"/>
          <w:sz w:val="28"/>
        </w:rPr>
        <w:t>Удельный вес запасов основных видов полезных ископаемых</w:t>
      </w:r>
      <w:r w:rsidRPr="002542F0">
        <w:rPr>
          <w:rStyle w:val="a6"/>
          <w:rFonts w:ascii="Times New Roman" w:hAnsi="Times New Roman"/>
          <w:color w:val="auto"/>
          <w:sz w:val="28"/>
        </w:rPr>
        <w:footnoteReference w:id="1"/>
      </w:r>
      <w:r w:rsidRPr="002542F0">
        <w:rPr>
          <w:rFonts w:ascii="Times New Roman" w:hAnsi="Times New Roman"/>
          <w:color w:val="auto"/>
          <w:sz w:val="28"/>
        </w:rPr>
        <w:t xml:space="preserve"> </w:t>
      </w:r>
      <w:r>
        <w:rPr>
          <w:rFonts w:ascii="Times New Roman" w:hAnsi="Times New Roman"/>
          <w:color w:val="auto"/>
          <w:sz w:val="28"/>
        </w:rPr>
        <w:t>Республики</w:t>
      </w:r>
      <w:r w:rsidRPr="002542F0">
        <w:rPr>
          <w:rFonts w:ascii="Times New Roman" w:hAnsi="Times New Roman"/>
          <w:color w:val="auto"/>
          <w:sz w:val="28"/>
        </w:rPr>
        <w:t xml:space="preserve"> Саха (Якутия) в </w:t>
      </w:r>
      <w:r>
        <w:rPr>
          <w:rFonts w:ascii="Times New Roman" w:hAnsi="Times New Roman"/>
          <w:color w:val="auto"/>
          <w:sz w:val="28"/>
        </w:rPr>
        <w:t>минерально-сырьевой потенциал (</w:t>
      </w:r>
      <w:r w:rsidRPr="002542F0">
        <w:rPr>
          <w:rFonts w:ascii="Times New Roman" w:hAnsi="Times New Roman"/>
          <w:color w:val="auto"/>
          <w:sz w:val="28"/>
        </w:rPr>
        <w:t>МСП</w:t>
      </w:r>
      <w:r>
        <w:rPr>
          <w:rFonts w:ascii="Times New Roman" w:hAnsi="Times New Roman"/>
          <w:color w:val="auto"/>
          <w:sz w:val="28"/>
        </w:rPr>
        <w:t>)</w:t>
      </w:r>
      <w:r w:rsidRPr="002542F0">
        <w:rPr>
          <w:rFonts w:ascii="Times New Roman" w:hAnsi="Times New Roman"/>
          <w:color w:val="auto"/>
          <w:sz w:val="28"/>
        </w:rPr>
        <w:t xml:space="preserve"> России (и Дальневосточного округа) составляет (в%): алмазы – 82 (100); золото – 17,2 (30); уголь 5 (46,6); железные руды – 6,2 (79); олово – 28 (36); сурьма – 81,5 (96,1); цинк – 0,1 (2,9); свинец – 0,4 (5,1); вольфрам – 5 (22); серебро – 3 (8); ртуть – 7,9 (12,5); уран – 61 (100).</w:t>
      </w:r>
    </w:p>
    <w:p w:rsidR="00AE5BBC" w:rsidRPr="002542F0" w:rsidRDefault="00AE5BBC" w:rsidP="00AE5BBC">
      <w:pPr>
        <w:pStyle w:val="Web1"/>
        <w:spacing w:before="0" w:after="0" w:line="360" w:lineRule="auto"/>
        <w:ind w:firstLine="720"/>
        <w:rPr>
          <w:rFonts w:ascii="Times New Roman" w:hAnsi="Times New Roman"/>
          <w:color w:val="auto"/>
          <w:sz w:val="28"/>
          <w:vertAlign w:val="superscript"/>
        </w:rPr>
      </w:pPr>
    </w:p>
    <w:p w:rsidR="00AE5BBC" w:rsidRPr="002542F0" w:rsidRDefault="00AE5BBC" w:rsidP="00AE5BBC">
      <w:pPr>
        <w:pStyle w:val="Web1"/>
        <w:spacing w:before="0" w:after="0" w:line="360" w:lineRule="auto"/>
        <w:ind w:firstLine="720"/>
        <w:rPr>
          <w:rFonts w:ascii="Times New Roman" w:hAnsi="Times New Roman"/>
          <w:color w:val="auto"/>
          <w:sz w:val="28"/>
          <w:szCs w:val="28"/>
        </w:rPr>
      </w:pPr>
      <w:r w:rsidRPr="002542F0">
        <w:rPr>
          <w:rFonts w:ascii="Times New Roman" w:hAnsi="Times New Roman"/>
          <w:color w:val="auto"/>
          <w:sz w:val="28"/>
          <w:szCs w:val="28"/>
        </w:rPr>
        <w:t>Балансовые запасы УВ по категориям (С1 + С2)  составляют:</w:t>
      </w:r>
    </w:p>
    <w:p w:rsidR="00AE5BBC" w:rsidRPr="002542F0" w:rsidRDefault="00AE5BBC" w:rsidP="00AE5BBC">
      <w:pPr>
        <w:pStyle w:val="Web1"/>
        <w:spacing w:before="0" w:after="0" w:line="360" w:lineRule="auto"/>
        <w:ind w:firstLine="720"/>
        <w:jc w:val="left"/>
        <w:rPr>
          <w:rFonts w:ascii="Times New Roman" w:hAnsi="Times New Roman"/>
          <w:color w:val="auto"/>
          <w:sz w:val="28"/>
          <w:szCs w:val="28"/>
        </w:rPr>
      </w:pPr>
      <w:r w:rsidRPr="002542F0">
        <w:rPr>
          <w:rFonts w:ascii="Times New Roman" w:hAnsi="Times New Roman"/>
          <w:color w:val="auto"/>
          <w:sz w:val="28"/>
          <w:szCs w:val="28"/>
        </w:rPr>
        <w:t>-природного газа – 2405,4 млрд. м</w:t>
      </w:r>
      <w:r w:rsidRPr="002542F0">
        <w:rPr>
          <w:rFonts w:ascii="Times New Roman" w:hAnsi="Times New Roman"/>
          <w:color w:val="auto"/>
          <w:sz w:val="28"/>
          <w:szCs w:val="28"/>
          <w:vertAlign w:val="superscript"/>
        </w:rPr>
        <w:t>3</w:t>
      </w:r>
      <w:r w:rsidRPr="002542F0">
        <w:rPr>
          <w:rFonts w:ascii="Times New Roman" w:hAnsi="Times New Roman"/>
          <w:color w:val="auto"/>
          <w:sz w:val="28"/>
          <w:szCs w:val="28"/>
        </w:rPr>
        <w:t>;</w:t>
      </w:r>
    </w:p>
    <w:p w:rsidR="00AE5BBC" w:rsidRPr="002542F0" w:rsidRDefault="00AE5BBC" w:rsidP="00AE5BBC">
      <w:pPr>
        <w:pStyle w:val="Web1"/>
        <w:spacing w:before="0" w:after="0" w:line="360" w:lineRule="auto"/>
        <w:ind w:firstLine="720"/>
        <w:jc w:val="left"/>
        <w:rPr>
          <w:rFonts w:ascii="Times New Roman" w:hAnsi="Times New Roman"/>
          <w:color w:val="auto"/>
          <w:sz w:val="28"/>
          <w:szCs w:val="28"/>
        </w:rPr>
      </w:pPr>
      <w:r w:rsidRPr="002542F0">
        <w:rPr>
          <w:rFonts w:ascii="Times New Roman" w:hAnsi="Times New Roman"/>
          <w:color w:val="auto"/>
          <w:sz w:val="28"/>
          <w:szCs w:val="28"/>
        </w:rPr>
        <w:t>-нефти                  -  330,4    млн. т;</w:t>
      </w:r>
    </w:p>
    <w:p w:rsidR="00AE5BBC" w:rsidRPr="002542F0" w:rsidRDefault="00AE5BBC" w:rsidP="00AE5BBC">
      <w:pPr>
        <w:pStyle w:val="Web1"/>
        <w:spacing w:before="0" w:after="0" w:line="360" w:lineRule="auto"/>
        <w:ind w:firstLine="720"/>
        <w:jc w:val="left"/>
        <w:rPr>
          <w:rFonts w:ascii="Times New Roman" w:hAnsi="Times New Roman"/>
          <w:color w:val="auto"/>
          <w:sz w:val="28"/>
          <w:szCs w:val="28"/>
        </w:rPr>
      </w:pPr>
      <w:r w:rsidRPr="002542F0">
        <w:rPr>
          <w:rFonts w:ascii="Times New Roman" w:hAnsi="Times New Roman"/>
          <w:color w:val="auto"/>
          <w:sz w:val="28"/>
          <w:szCs w:val="28"/>
        </w:rPr>
        <w:t>-конденсата           - 45,7    млн. т;</w:t>
      </w:r>
    </w:p>
    <w:p w:rsidR="00AE5BBC" w:rsidRPr="002542F0" w:rsidRDefault="00AE5BBC" w:rsidP="00AE5BBC">
      <w:pPr>
        <w:pStyle w:val="Web1"/>
        <w:spacing w:before="0" w:after="0" w:line="360" w:lineRule="auto"/>
        <w:ind w:firstLine="720"/>
        <w:jc w:val="left"/>
        <w:rPr>
          <w:rFonts w:ascii="Times New Roman" w:hAnsi="Times New Roman"/>
          <w:color w:val="auto"/>
          <w:sz w:val="28"/>
          <w:szCs w:val="28"/>
        </w:rPr>
      </w:pPr>
      <w:r w:rsidRPr="002542F0">
        <w:rPr>
          <w:rFonts w:ascii="Times New Roman" w:hAnsi="Times New Roman"/>
          <w:color w:val="auto"/>
          <w:sz w:val="28"/>
          <w:szCs w:val="28"/>
        </w:rPr>
        <w:t>-гелия                    - 8819,9 млн. м</w:t>
      </w:r>
      <w:r w:rsidRPr="002542F0">
        <w:rPr>
          <w:rFonts w:ascii="Times New Roman" w:hAnsi="Times New Roman"/>
          <w:color w:val="auto"/>
          <w:sz w:val="28"/>
          <w:szCs w:val="28"/>
          <w:vertAlign w:val="superscript"/>
        </w:rPr>
        <w:t>3</w:t>
      </w:r>
      <w:r w:rsidRPr="002542F0">
        <w:rPr>
          <w:rFonts w:ascii="Times New Roman" w:hAnsi="Times New Roman"/>
          <w:color w:val="auto"/>
          <w:sz w:val="28"/>
          <w:szCs w:val="28"/>
        </w:rPr>
        <w:t>.</w:t>
      </w:r>
    </w:p>
    <w:p w:rsidR="00AE5BBC" w:rsidRPr="002542F0" w:rsidRDefault="00AE5BBC" w:rsidP="00AE5BBC">
      <w:pPr>
        <w:pStyle w:val="Web1"/>
        <w:spacing w:before="0" w:after="0" w:line="360" w:lineRule="auto"/>
        <w:ind w:firstLine="720"/>
        <w:jc w:val="left"/>
        <w:rPr>
          <w:rFonts w:ascii="Times New Roman" w:hAnsi="Times New Roman"/>
          <w:color w:val="auto"/>
          <w:sz w:val="28"/>
        </w:rPr>
      </w:pPr>
    </w:p>
    <w:p w:rsidR="00AE5BBC" w:rsidRPr="00B37EB6" w:rsidRDefault="00AE5BBC" w:rsidP="00AE5BBC">
      <w:pPr>
        <w:pStyle w:val="Web1"/>
        <w:spacing w:before="0" w:after="0" w:line="360" w:lineRule="auto"/>
        <w:ind w:firstLine="720"/>
        <w:rPr>
          <w:rFonts w:ascii="Times New Roman" w:hAnsi="Times New Roman"/>
          <w:color w:val="auto"/>
          <w:sz w:val="28"/>
          <w:szCs w:val="28"/>
        </w:rPr>
      </w:pPr>
      <w:r w:rsidRPr="002542F0">
        <w:rPr>
          <w:rFonts w:ascii="Times New Roman" w:hAnsi="Times New Roman"/>
          <w:color w:val="auto"/>
          <w:sz w:val="28"/>
          <w:szCs w:val="28"/>
        </w:rPr>
        <w:t>Республика Саха (Якутия) обладает самым крупным на Дальнем Востоке гидроэнергетическим потенциалом. По данным Института энергетики РАН</w:t>
      </w:r>
      <w:r>
        <w:rPr>
          <w:rFonts w:ascii="Times New Roman" w:hAnsi="Times New Roman"/>
          <w:color w:val="auto"/>
          <w:sz w:val="28"/>
          <w:szCs w:val="28"/>
        </w:rPr>
        <w:t>,</w:t>
      </w:r>
      <w:r w:rsidRPr="002542F0">
        <w:rPr>
          <w:rFonts w:ascii="Times New Roman" w:hAnsi="Times New Roman"/>
          <w:color w:val="auto"/>
          <w:sz w:val="28"/>
          <w:szCs w:val="28"/>
        </w:rPr>
        <w:t xml:space="preserve"> потенциальные запасы гидроресурсов основных рек </w:t>
      </w:r>
      <w:r>
        <w:rPr>
          <w:rFonts w:ascii="Times New Roman" w:hAnsi="Times New Roman"/>
          <w:color w:val="auto"/>
          <w:sz w:val="28"/>
          <w:szCs w:val="28"/>
        </w:rPr>
        <w:t>Республики</w:t>
      </w:r>
      <w:r w:rsidRPr="002542F0">
        <w:rPr>
          <w:rFonts w:ascii="Times New Roman" w:hAnsi="Times New Roman"/>
          <w:color w:val="auto"/>
          <w:sz w:val="28"/>
          <w:szCs w:val="28"/>
        </w:rPr>
        <w:t xml:space="preserve"> составляют 507 млрд. кВт.ч. </w:t>
      </w:r>
      <w:r w:rsidRPr="00B37EB6">
        <w:rPr>
          <w:rFonts w:ascii="Times New Roman" w:hAnsi="Times New Roman"/>
          <w:color w:val="auto"/>
          <w:sz w:val="28"/>
          <w:szCs w:val="28"/>
        </w:rPr>
        <w:t xml:space="preserve">(72352 МВт), что составляет более 1/5 общих ресурсов Российской Федерации. В </w:t>
      </w:r>
      <w:r>
        <w:rPr>
          <w:rFonts w:ascii="Times New Roman" w:hAnsi="Times New Roman"/>
          <w:color w:val="auto"/>
          <w:sz w:val="28"/>
          <w:szCs w:val="28"/>
        </w:rPr>
        <w:t>Республике</w:t>
      </w:r>
      <w:r w:rsidRPr="00B37EB6">
        <w:rPr>
          <w:rFonts w:ascii="Times New Roman" w:hAnsi="Times New Roman"/>
          <w:color w:val="auto"/>
          <w:sz w:val="28"/>
          <w:szCs w:val="28"/>
        </w:rPr>
        <w:t xml:space="preserve"> на реках бассейна Лены (Алдан, Тимптон, Учур, Олекма) насчитывается 64 перспективных для освоения  створа.</w:t>
      </w:r>
    </w:p>
    <w:p w:rsidR="00AE5BBC" w:rsidRPr="002542F0" w:rsidRDefault="00AE5BBC" w:rsidP="00AE5BBC">
      <w:pPr>
        <w:pStyle w:val="Web1"/>
        <w:spacing w:before="0" w:after="0" w:line="360" w:lineRule="auto"/>
        <w:ind w:firstLine="720"/>
        <w:rPr>
          <w:rFonts w:ascii="Times New Roman" w:hAnsi="Times New Roman"/>
          <w:color w:val="auto"/>
          <w:sz w:val="28"/>
          <w:szCs w:val="28"/>
        </w:rPr>
      </w:pPr>
    </w:p>
    <w:p w:rsidR="00AE5BBC" w:rsidRPr="002542F0" w:rsidRDefault="00AE5BBC" w:rsidP="00AE5BBC">
      <w:pPr>
        <w:spacing w:line="360" w:lineRule="auto"/>
        <w:ind w:firstLine="708"/>
        <w:jc w:val="both"/>
        <w:rPr>
          <w:sz w:val="28"/>
          <w:szCs w:val="28"/>
        </w:rPr>
      </w:pPr>
      <w:r w:rsidRPr="002542F0">
        <w:rPr>
          <w:sz w:val="28"/>
          <w:szCs w:val="28"/>
        </w:rPr>
        <w:t>Республика Саха (Якутия) занимает лидирующие позиции в Дальневосточном федеральном округе по объему производства, в первую очередь в добывающих отраслях, экспорту продукции, инвестициям, строительству жилья и школ, естественному приросту населения, розничному товарообороту на душу населения.</w:t>
      </w:r>
    </w:p>
    <w:p w:rsidR="00AE5BBC" w:rsidRPr="002542F0" w:rsidRDefault="00AE5BBC" w:rsidP="00AE5BBC">
      <w:pPr>
        <w:spacing w:line="360" w:lineRule="auto"/>
        <w:ind w:firstLine="708"/>
        <w:jc w:val="both"/>
        <w:rPr>
          <w:sz w:val="28"/>
          <w:szCs w:val="28"/>
        </w:rPr>
      </w:pPr>
    </w:p>
    <w:p w:rsidR="00AE5BBC" w:rsidRPr="002542F0" w:rsidRDefault="00AE5BBC" w:rsidP="00AE5BBC">
      <w:pPr>
        <w:spacing w:line="360" w:lineRule="auto"/>
        <w:ind w:firstLine="708"/>
        <w:jc w:val="both"/>
        <w:rPr>
          <w:sz w:val="28"/>
          <w:szCs w:val="28"/>
        </w:rPr>
      </w:pPr>
      <w:r w:rsidRPr="002542F0">
        <w:rPr>
          <w:sz w:val="28"/>
          <w:szCs w:val="28"/>
        </w:rPr>
        <w:t xml:space="preserve">В период с 2000 года по 2004 год по  уровню социально-экономического развития, рассчитанному Минэкономразвития России, Республика Саха (Якутия) входила в группу регионов страны с уровнем развития выше среднего (22 место в 2004 году в рейтинге регионов России по этому показателю). </w:t>
      </w:r>
    </w:p>
    <w:p w:rsidR="00AE5BBC" w:rsidRPr="002542F0" w:rsidRDefault="00AE5BBC" w:rsidP="00AE5BBC">
      <w:pPr>
        <w:spacing w:line="360" w:lineRule="auto"/>
        <w:ind w:firstLine="708"/>
        <w:jc w:val="both"/>
        <w:rPr>
          <w:sz w:val="28"/>
          <w:szCs w:val="28"/>
        </w:rPr>
      </w:pPr>
      <w:r w:rsidRPr="002542F0">
        <w:rPr>
          <w:sz w:val="28"/>
          <w:szCs w:val="28"/>
        </w:rPr>
        <w:t>По интегральному показателю качества жизни, рассчитанному Минэкономразвития России, Республика Саха (Якутия) входила в группу регионов со средним уровнем жизни населения (31 место).</w:t>
      </w:r>
    </w:p>
    <w:p w:rsidR="00AE5BBC" w:rsidRPr="002542F0" w:rsidRDefault="00AE5BBC" w:rsidP="00AE5BBC">
      <w:pPr>
        <w:spacing w:line="360" w:lineRule="auto"/>
        <w:ind w:firstLine="708"/>
        <w:jc w:val="both"/>
      </w:pPr>
      <w:r w:rsidRPr="002542F0">
        <w:rPr>
          <w:sz w:val="28"/>
          <w:szCs w:val="28"/>
        </w:rPr>
        <w:t xml:space="preserve">По индексу развития человеческого потенциала, рассчитанному по методике ООН, Якутия заняла 8-е место  после Тюменской области, Москвы, Санкт-Петербурга и Московской области. </w:t>
      </w:r>
    </w:p>
    <w:p w:rsidR="00AE5BBC" w:rsidRPr="002542F0" w:rsidRDefault="00AE5BBC" w:rsidP="00AE5BBC">
      <w:pPr>
        <w:pStyle w:val="Web1"/>
        <w:spacing w:before="0" w:after="0"/>
        <w:ind w:firstLine="720"/>
        <w:rPr>
          <w:rFonts w:ascii="Times New Roman" w:hAnsi="Times New Roman"/>
          <w:color w:val="auto"/>
          <w:sz w:val="28"/>
          <w:szCs w:val="28"/>
        </w:rPr>
      </w:pPr>
    </w:p>
    <w:p w:rsidR="00487FB7" w:rsidRPr="002542F0" w:rsidRDefault="00AD57B8" w:rsidP="003A107A">
      <w:pPr>
        <w:pStyle w:val="Web"/>
        <w:spacing w:before="0" w:after="0" w:line="360" w:lineRule="auto"/>
        <w:jc w:val="center"/>
        <w:rPr>
          <w:rFonts w:ascii="Times New Roman" w:hAnsi="Times New Roman"/>
          <w:b/>
          <w:i/>
          <w:color w:val="auto"/>
          <w:sz w:val="28"/>
        </w:rPr>
      </w:pPr>
      <w:r>
        <w:rPr>
          <w:rFonts w:ascii="Times New Roman" w:hAnsi="Times New Roman"/>
          <w:b/>
          <w:i/>
          <w:color w:val="auto"/>
          <w:sz w:val="28"/>
        </w:rPr>
        <w:t>1.1</w:t>
      </w:r>
      <w:r w:rsidR="00772FE0">
        <w:rPr>
          <w:rFonts w:ascii="Times New Roman" w:hAnsi="Times New Roman"/>
          <w:b/>
          <w:i/>
          <w:color w:val="auto"/>
          <w:sz w:val="28"/>
        </w:rPr>
        <w:t xml:space="preserve">. </w:t>
      </w:r>
      <w:r w:rsidR="009F388F">
        <w:rPr>
          <w:rFonts w:ascii="Times New Roman" w:hAnsi="Times New Roman"/>
          <w:b/>
          <w:i/>
          <w:color w:val="auto"/>
          <w:sz w:val="28"/>
        </w:rPr>
        <w:t>Состояние угольной промышленности</w:t>
      </w:r>
    </w:p>
    <w:p w:rsidR="00487FB7" w:rsidRPr="002542F0" w:rsidRDefault="00487FB7" w:rsidP="009F388F">
      <w:pPr>
        <w:pStyle w:val="Web"/>
        <w:spacing w:before="0" w:after="0" w:line="360" w:lineRule="auto"/>
        <w:ind w:firstLine="720"/>
        <w:rPr>
          <w:rFonts w:ascii="Times New Roman" w:hAnsi="Times New Roman"/>
          <w:b/>
          <w:i/>
          <w:color w:val="auto"/>
          <w:sz w:val="28"/>
        </w:rPr>
      </w:pPr>
    </w:p>
    <w:p w:rsidR="00487FB7" w:rsidRPr="002542F0" w:rsidRDefault="00487FB7" w:rsidP="009F388F">
      <w:pPr>
        <w:pStyle w:val="Web"/>
        <w:spacing w:before="0" w:after="0" w:line="360" w:lineRule="auto"/>
        <w:ind w:firstLine="720"/>
        <w:rPr>
          <w:rFonts w:ascii="Times New Roman" w:hAnsi="Times New Roman"/>
          <w:color w:val="auto"/>
          <w:sz w:val="28"/>
        </w:rPr>
      </w:pPr>
      <w:r w:rsidRPr="002542F0">
        <w:rPr>
          <w:rFonts w:ascii="Times New Roman" w:hAnsi="Times New Roman"/>
          <w:color w:val="auto"/>
          <w:sz w:val="28"/>
        </w:rPr>
        <w:t xml:space="preserve">В </w:t>
      </w:r>
      <w:r w:rsidRPr="002542F0">
        <w:rPr>
          <w:rFonts w:ascii="Times New Roman" w:hAnsi="Times New Roman"/>
          <w:i/>
          <w:color w:val="auto"/>
          <w:sz w:val="28"/>
        </w:rPr>
        <w:t>угольной отрасли</w:t>
      </w:r>
      <w:r>
        <w:rPr>
          <w:rFonts w:ascii="Times New Roman" w:hAnsi="Times New Roman"/>
          <w:i/>
          <w:color w:val="auto"/>
          <w:sz w:val="28"/>
        </w:rPr>
        <w:t>,</w:t>
      </w:r>
      <w:r w:rsidRPr="002542F0">
        <w:rPr>
          <w:rFonts w:ascii="Times New Roman" w:hAnsi="Times New Roman"/>
          <w:b/>
          <w:i/>
          <w:color w:val="auto"/>
          <w:sz w:val="28"/>
        </w:rPr>
        <w:t xml:space="preserve"> </w:t>
      </w:r>
      <w:r w:rsidRPr="002542F0">
        <w:rPr>
          <w:rFonts w:ascii="Times New Roman" w:hAnsi="Times New Roman"/>
          <w:color w:val="auto"/>
          <w:sz w:val="28"/>
        </w:rPr>
        <w:t xml:space="preserve">начиная с </w:t>
      </w:r>
      <w:smartTag w:uri="urn:schemas-microsoft-com:office:smarttags" w:element="metricconverter">
        <w:smartTagPr>
          <w:attr w:name="ProductID" w:val="2002 г"/>
        </w:smartTagPr>
        <w:r w:rsidRPr="002542F0">
          <w:rPr>
            <w:rFonts w:ascii="Times New Roman" w:hAnsi="Times New Roman"/>
            <w:color w:val="auto"/>
            <w:sz w:val="28"/>
          </w:rPr>
          <w:t>2002 г</w:t>
        </w:r>
      </w:smartTag>
      <w:r w:rsidRPr="002542F0">
        <w:rPr>
          <w:rFonts w:ascii="Times New Roman" w:hAnsi="Times New Roman"/>
          <w:color w:val="auto"/>
          <w:sz w:val="28"/>
        </w:rPr>
        <w:t xml:space="preserve">. наблюдается стабильный рост добычи и поставки угля за пределы </w:t>
      </w:r>
      <w:r>
        <w:rPr>
          <w:rFonts w:ascii="Times New Roman" w:hAnsi="Times New Roman"/>
          <w:color w:val="auto"/>
          <w:sz w:val="28"/>
        </w:rPr>
        <w:t>Республики</w:t>
      </w:r>
      <w:r w:rsidRPr="002542F0">
        <w:rPr>
          <w:rFonts w:ascii="Times New Roman" w:hAnsi="Times New Roman"/>
          <w:color w:val="auto"/>
          <w:sz w:val="28"/>
        </w:rPr>
        <w:t>.</w:t>
      </w:r>
    </w:p>
    <w:p w:rsidR="00487FB7" w:rsidRPr="002542F0" w:rsidRDefault="00487FB7" w:rsidP="009F388F">
      <w:pPr>
        <w:pStyle w:val="Web"/>
        <w:spacing w:before="0" w:after="0" w:line="360" w:lineRule="auto"/>
        <w:ind w:firstLine="720"/>
        <w:rPr>
          <w:rFonts w:ascii="Times New Roman" w:hAnsi="Times New Roman"/>
          <w:color w:val="auto"/>
          <w:sz w:val="28"/>
        </w:rPr>
      </w:pPr>
    </w:p>
    <w:p w:rsidR="00487FB7" w:rsidRPr="002542F0" w:rsidRDefault="00487FB7" w:rsidP="009F388F">
      <w:pPr>
        <w:pStyle w:val="Web"/>
        <w:spacing w:before="0" w:after="0" w:line="360" w:lineRule="auto"/>
        <w:ind w:firstLine="720"/>
        <w:rPr>
          <w:rFonts w:ascii="Times New Roman" w:hAnsi="Times New Roman"/>
          <w:color w:val="auto"/>
          <w:sz w:val="28"/>
          <w:szCs w:val="28"/>
        </w:rPr>
      </w:pPr>
      <w:r w:rsidRPr="002542F0">
        <w:rPr>
          <w:rFonts w:ascii="Times New Roman" w:hAnsi="Times New Roman"/>
          <w:color w:val="auto"/>
          <w:sz w:val="28"/>
          <w:szCs w:val="28"/>
        </w:rPr>
        <w:t xml:space="preserve">Республика Саха (Якутия) располагает 14.4 млрд. т балансовых запасов </w:t>
      </w:r>
      <w:r w:rsidRPr="002542F0">
        <w:rPr>
          <w:rFonts w:ascii="Times New Roman" w:hAnsi="Times New Roman"/>
          <w:b/>
          <w:i/>
          <w:color w:val="auto"/>
          <w:sz w:val="28"/>
          <w:szCs w:val="28"/>
        </w:rPr>
        <w:t>угля</w:t>
      </w:r>
      <w:r w:rsidRPr="002542F0">
        <w:rPr>
          <w:rFonts w:ascii="Times New Roman" w:hAnsi="Times New Roman"/>
          <w:color w:val="auto"/>
          <w:sz w:val="28"/>
          <w:szCs w:val="28"/>
        </w:rPr>
        <w:t xml:space="preserve"> (по категориям А+В+С</w:t>
      </w:r>
      <w:r w:rsidRPr="002542F0">
        <w:rPr>
          <w:rFonts w:ascii="Times New Roman" w:hAnsi="Times New Roman"/>
          <w:color w:val="auto"/>
          <w:sz w:val="28"/>
          <w:szCs w:val="28"/>
          <w:vertAlign w:val="subscript"/>
        </w:rPr>
        <w:t>1</w:t>
      </w:r>
      <w:r w:rsidRPr="002542F0">
        <w:rPr>
          <w:rFonts w:ascii="Times New Roman" w:hAnsi="Times New Roman"/>
          <w:color w:val="auto"/>
          <w:sz w:val="28"/>
          <w:szCs w:val="28"/>
        </w:rPr>
        <w:t>+С</w:t>
      </w:r>
      <w:r w:rsidRPr="002542F0">
        <w:rPr>
          <w:rFonts w:ascii="Times New Roman" w:hAnsi="Times New Roman"/>
          <w:color w:val="auto"/>
          <w:sz w:val="28"/>
          <w:szCs w:val="28"/>
          <w:vertAlign w:val="subscript"/>
        </w:rPr>
        <w:t>2</w:t>
      </w:r>
      <w:r w:rsidRPr="002542F0">
        <w:rPr>
          <w:rFonts w:ascii="Times New Roman" w:hAnsi="Times New Roman"/>
          <w:color w:val="auto"/>
          <w:sz w:val="28"/>
          <w:szCs w:val="28"/>
        </w:rPr>
        <w:t>), что составляет 48% всех запасов Дальневосточного региона. На ее территории расположены Ленский, Южно-Якутский и Зырянский бассейны, восточная часть Тунгусского бассейна, а также отдельные разрозненные месторождения в северной и северо-восточной части Якутии.</w:t>
      </w:r>
    </w:p>
    <w:p w:rsidR="00487FB7" w:rsidRPr="002542F0" w:rsidRDefault="00487FB7" w:rsidP="009F388F">
      <w:pPr>
        <w:pStyle w:val="Web"/>
        <w:spacing w:before="0" w:after="0" w:line="360" w:lineRule="auto"/>
        <w:ind w:firstLine="720"/>
        <w:rPr>
          <w:rFonts w:ascii="Times New Roman" w:hAnsi="Times New Roman"/>
          <w:color w:val="auto"/>
          <w:sz w:val="28"/>
          <w:szCs w:val="28"/>
        </w:rPr>
      </w:pPr>
    </w:p>
    <w:p w:rsidR="00487FB7" w:rsidRPr="002542F0" w:rsidRDefault="00487FB7" w:rsidP="009F388F">
      <w:pPr>
        <w:pStyle w:val="Web"/>
        <w:spacing w:before="0" w:after="0" w:line="360" w:lineRule="auto"/>
        <w:ind w:firstLine="720"/>
        <w:rPr>
          <w:rFonts w:ascii="Times New Roman" w:hAnsi="Times New Roman"/>
          <w:color w:val="auto"/>
          <w:sz w:val="28"/>
          <w:szCs w:val="28"/>
        </w:rPr>
      </w:pPr>
      <w:r w:rsidRPr="002542F0">
        <w:rPr>
          <w:rFonts w:ascii="Times New Roman" w:hAnsi="Times New Roman"/>
          <w:color w:val="auto"/>
          <w:sz w:val="28"/>
          <w:szCs w:val="28"/>
        </w:rPr>
        <w:t xml:space="preserve">По состоянию на 01.01.2005 на территории </w:t>
      </w:r>
      <w:r>
        <w:rPr>
          <w:rFonts w:ascii="Times New Roman" w:hAnsi="Times New Roman"/>
          <w:color w:val="auto"/>
          <w:sz w:val="28"/>
          <w:szCs w:val="28"/>
        </w:rPr>
        <w:t>Республики</w:t>
      </w:r>
      <w:r w:rsidRPr="002542F0">
        <w:rPr>
          <w:rFonts w:ascii="Times New Roman" w:hAnsi="Times New Roman"/>
          <w:color w:val="auto"/>
          <w:sz w:val="28"/>
          <w:szCs w:val="28"/>
        </w:rPr>
        <w:t xml:space="preserve"> Саха (Якутия) учтено 48 месторождений угля, объединяющих 81 участок.</w:t>
      </w:r>
    </w:p>
    <w:p w:rsidR="00487FB7" w:rsidRPr="002542F0" w:rsidRDefault="00487FB7" w:rsidP="009F388F">
      <w:pPr>
        <w:pStyle w:val="Web"/>
        <w:spacing w:before="0" w:after="0" w:line="360" w:lineRule="auto"/>
        <w:ind w:firstLine="720"/>
        <w:rPr>
          <w:rFonts w:ascii="Times New Roman" w:hAnsi="Times New Roman"/>
          <w:color w:val="auto"/>
          <w:sz w:val="28"/>
        </w:rPr>
      </w:pPr>
      <w:r w:rsidRPr="002542F0">
        <w:rPr>
          <w:rFonts w:ascii="Times New Roman" w:hAnsi="Times New Roman"/>
          <w:color w:val="auto"/>
          <w:sz w:val="28"/>
        </w:rPr>
        <w:t>В объеме сальдированного финансового результата угольная промышленность находится на втором месте после алмазодобывающей и на ее долю приходится 13,4% общей прибыли. Сальдированный финансовый результат за 2005 год по предприятиям угольной промышленности в 2,9 раза превысил уровень прошлого года и в 15,5 раз - уровень 2003 года.</w:t>
      </w:r>
    </w:p>
    <w:p w:rsidR="00487FB7" w:rsidRPr="002542F0" w:rsidRDefault="00487FB7" w:rsidP="009F388F">
      <w:pPr>
        <w:pStyle w:val="Web"/>
        <w:spacing w:before="0" w:after="0" w:line="360" w:lineRule="auto"/>
        <w:ind w:firstLine="720"/>
        <w:rPr>
          <w:rFonts w:ascii="Times New Roman" w:hAnsi="Times New Roman"/>
          <w:color w:val="auto"/>
          <w:sz w:val="28"/>
        </w:rPr>
      </w:pPr>
    </w:p>
    <w:p w:rsidR="00487FB7" w:rsidRPr="002542F0" w:rsidRDefault="00487FB7" w:rsidP="009F388F">
      <w:pPr>
        <w:pStyle w:val="a3"/>
        <w:keepNext/>
        <w:spacing w:line="360" w:lineRule="auto"/>
        <w:jc w:val="center"/>
        <w:rPr>
          <w:b w:val="0"/>
          <w:bCs w:val="0"/>
          <w:i w:val="0"/>
          <w:iCs w:val="0"/>
          <w:sz w:val="28"/>
        </w:rPr>
      </w:pPr>
      <w:r w:rsidRPr="002542F0">
        <w:rPr>
          <w:b w:val="0"/>
          <w:bCs w:val="0"/>
          <w:i w:val="0"/>
          <w:iCs w:val="0"/>
          <w:sz w:val="28"/>
        </w:rPr>
        <w:t xml:space="preserve">Балансовые запасы углей в </w:t>
      </w:r>
      <w:r>
        <w:rPr>
          <w:b w:val="0"/>
          <w:bCs w:val="0"/>
          <w:i w:val="0"/>
          <w:iCs w:val="0"/>
          <w:sz w:val="28"/>
        </w:rPr>
        <w:t>Республике</w:t>
      </w:r>
      <w:r w:rsidRPr="002542F0">
        <w:rPr>
          <w:b w:val="0"/>
          <w:bCs w:val="0"/>
          <w:i w:val="0"/>
          <w:iCs w:val="0"/>
          <w:sz w:val="28"/>
        </w:rPr>
        <w:t xml:space="preserve"> Саха (Якутия)</w:t>
      </w:r>
    </w:p>
    <w:p w:rsidR="00487FB7" w:rsidRPr="002542F0" w:rsidRDefault="00487FB7" w:rsidP="009F388F">
      <w:pPr>
        <w:pStyle w:val="a3"/>
        <w:keepNext/>
        <w:spacing w:line="360" w:lineRule="auto"/>
        <w:jc w:val="center"/>
        <w:rPr>
          <w:b w:val="0"/>
          <w:bCs w:val="0"/>
          <w:i w:val="0"/>
          <w:iCs w:val="0"/>
          <w:sz w:val="28"/>
        </w:rPr>
      </w:pPr>
      <w:r w:rsidRPr="002542F0">
        <w:rPr>
          <w:b w:val="0"/>
          <w:bCs w:val="0"/>
          <w:i w:val="0"/>
          <w:iCs w:val="0"/>
          <w:sz w:val="28"/>
        </w:rPr>
        <w:t>по состоянию на 01.01.2005, млн. тонн.</w:t>
      </w:r>
    </w:p>
    <w:p w:rsidR="00487FB7" w:rsidRPr="002542F0" w:rsidRDefault="00487FB7" w:rsidP="009F388F">
      <w:pPr>
        <w:spacing w:line="360" w:lineRule="auto"/>
        <w:ind w:left="360" w:right="382" w:hanging="360"/>
        <w:jc w:val="right"/>
      </w:pPr>
      <w:r w:rsidRPr="002542F0">
        <w:t>Таблица 5.</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gridCol w:w="1798"/>
        <w:gridCol w:w="1799"/>
        <w:gridCol w:w="1799"/>
      </w:tblGrid>
      <w:tr w:rsidR="00487FB7" w:rsidRPr="002542F0">
        <w:tc>
          <w:tcPr>
            <w:tcW w:w="3888" w:type="dxa"/>
          </w:tcPr>
          <w:p w:rsidR="00487FB7" w:rsidRPr="002542F0" w:rsidRDefault="00487FB7" w:rsidP="009F388F">
            <w:pPr>
              <w:spacing w:line="360" w:lineRule="auto"/>
              <w:ind w:left="252"/>
              <w:jc w:val="center"/>
            </w:pPr>
          </w:p>
        </w:tc>
        <w:tc>
          <w:tcPr>
            <w:tcW w:w="1799" w:type="dxa"/>
          </w:tcPr>
          <w:p w:rsidR="00487FB7" w:rsidRPr="002542F0" w:rsidRDefault="00487FB7" w:rsidP="009F388F">
            <w:pPr>
              <w:spacing w:line="360" w:lineRule="auto"/>
              <w:jc w:val="center"/>
            </w:pPr>
            <w:r w:rsidRPr="002542F0">
              <w:t>А+В+С</w:t>
            </w:r>
            <w:r w:rsidRPr="002542F0">
              <w:rPr>
                <w:vertAlign w:val="subscript"/>
              </w:rPr>
              <w:t>1</w:t>
            </w:r>
          </w:p>
        </w:tc>
        <w:tc>
          <w:tcPr>
            <w:tcW w:w="1800" w:type="dxa"/>
          </w:tcPr>
          <w:p w:rsidR="00487FB7" w:rsidRPr="002542F0" w:rsidRDefault="00487FB7" w:rsidP="009F388F">
            <w:pPr>
              <w:spacing w:line="360" w:lineRule="auto"/>
              <w:jc w:val="center"/>
            </w:pPr>
            <w:r w:rsidRPr="002542F0">
              <w:t>С</w:t>
            </w:r>
            <w:r w:rsidRPr="002542F0">
              <w:rPr>
                <w:vertAlign w:val="subscript"/>
              </w:rPr>
              <w:t>2</w:t>
            </w:r>
          </w:p>
        </w:tc>
        <w:tc>
          <w:tcPr>
            <w:tcW w:w="1800" w:type="dxa"/>
          </w:tcPr>
          <w:p w:rsidR="00487FB7" w:rsidRPr="002542F0" w:rsidRDefault="00487FB7" w:rsidP="009F388F">
            <w:pPr>
              <w:spacing w:line="360" w:lineRule="auto"/>
              <w:jc w:val="center"/>
            </w:pPr>
            <w:r w:rsidRPr="002542F0">
              <w:t>Всего</w:t>
            </w:r>
          </w:p>
        </w:tc>
      </w:tr>
      <w:tr w:rsidR="00487FB7" w:rsidRPr="002542F0">
        <w:tc>
          <w:tcPr>
            <w:tcW w:w="3888" w:type="dxa"/>
          </w:tcPr>
          <w:p w:rsidR="00487FB7" w:rsidRPr="002542F0" w:rsidRDefault="00487FB7" w:rsidP="009F388F">
            <w:pPr>
              <w:spacing w:line="360" w:lineRule="auto"/>
              <w:ind w:left="252"/>
            </w:pPr>
            <w:r w:rsidRPr="002542F0">
              <w:t>Республика Саха (Якутия)</w:t>
            </w:r>
          </w:p>
        </w:tc>
        <w:tc>
          <w:tcPr>
            <w:tcW w:w="1799" w:type="dxa"/>
          </w:tcPr>
          <w:p w:rsidR="00487FB7" w:rsidRPr="002542F0" w:rsidRDefault="00487FB7" w:rsidP="009F388F">
            <w:pPr>
              <w:spacing w:line="360" w:lineRule="auto"/>
              <w:jc w:val="center"/>
            </w:pPr>
            <w:r w:rsidRPr="002542F0">
              <w:t>9 808.9</w:t>
            </w:r>
          </w:p>
        </w:tc>
        <w:tc>
          <w:tcPr>
            <w:tcW w:w="1800" w:type="dxa"/>
          </w:tcPr>
          <w:p w:rsidR="00487FB7" w:rsidRPr="002542F0" w:rsidRDefault="00487FB7" w:rsidP="009F388F">
            <w:pPr>
              <w:spacing w:line="360" w:lineRule="auto"/>
              <w:jc w:val="center"/>
            </w:pPr>
            <w:r w:rsidRPr="002542F0">
              <w:t>4 626.6</w:t>
            </w:r>
          </w:p>
        </w:tc>
        <w:tc>
          <w:tcPr>
            <w:tcW w:w="1800" w:type="dxa"/>
          </w:tcPr>
          <w:p w:rsidR="00487FB7" w:rsidRPr="002542F0" w:rsidRDefault="00487FB7" w:rsidP="009F388F">
            <w:pPr>
              <w:spacing w:line="360" w:lineRule="auto"/>
              <w:jc w:val="center"/>
            </w:pPr>
            <w:r w:rsidRPr="002542F0">
              <w:t>14 435.5</w:t>
            </w:r>
          </w:p>
        </w:tc>
      </w:tr>
      <w:tr w:rsidR="00487FB7" w:rsidRPr="002542F0">
        <w:tc>
          <w:tcPr>
            <w:tcW w:w="3888" w:type="dxa"/>
          </w:tcPr>
          <w:p w:rsidR="00487FB7" w:rsidRPr="002542F0" w:rsidRDefault="00487FB7" w:rsidP="009F388F">
            <w:pPr>
              <w:spacing w:line="360" w:lineRule="auto"/>
              <w:ind w:left="252"/>
            </w:pPr>
            <w:r w:rsidRPr="002542F0">
              <w:t>в т.ч. Ленский басс.</w:t>
            </w:r>
          </w:p>
        </w:tc>
        <w:tc>
          <w:tcPr>
            <w:tcW w:w="1799" w:type="dxa"/>
          </w:tcPr>
          <w:p w:rsidR="00487FB7" w:rsidRPr="002542F0" w:rsidRDefault="00487FB7" w:rsidP="009F388F">
            <w:pPr>
              <w:spacing w:line="360" w:lineRule="auto"/>
              <w:jc w:val="center"/>
            </w:pPr>
            <w:r w:rsidRPr="002542F0">
              <w:t>5 005.6</w:t>
            </w:r>
          </w:p>
        </w:tc>
        <w:tc>
          <w:tcPr>
            <w:tcW w:w="1800" w:type="dxa"/>
          </w:tcPr>
          <w:p w:rsidR="00487FB7" w:rsidRPr="002542F0" w:rsidRDefault="00487FB7" w:rsidP="009F388F">
            <w:pPr>
              <w:spacing w:line="360" w:lineRule="auto"/>
              <w:jc w:val="center"/>
            </w:pPr>
            <w:r w:rsidRPr="002542F0">
              <w:t>1 825.5</w:t>
            </w:r>
          </w:p>
        </w:tc>
        <w:tc>
          <w:tcPr>
            <w:tcW w:w="1800" w:type="dxa"/>
          </w:tcPr>
          <w:p w:rsidR="00487FB7" w:rsidRPr="002542F0" w:rsidRDefault="00487FB7" w:rsidP="009F388F">
            <w:pPr>
              <w:spacing w:line="360" w:lineRule="auto"/>
              <w:jc w:val="center"/>
            </w:pPr>
            <w:r w:rsidRPr="002542F0">
              <w:t>6 831.1</w:t>
            </w:r>
          </w:p>
        </w:tc>
      </w:tr>
      <w:tr w:rsidR="00487FB7" w:rsidRPr="002542F0">
        <w:tc>
          <w:tcPr>
            <w:tcW w:w="3888" w:type="dxa"/>
          </w:tcPr>
          <w:p w:rsidR="00487FB7" w:rsidRPr="002542F0" w:rsidRDefault="00487FB7" w:rsidP="009F388F">
            <w:pPr>
              <w:spacing w:line="360" w:lineRule="auto"/>
              <w:ind w:left="252"/>
            </w:pPr>
            <w:r w:rsidRPr="002542F0">
              <w:t xml:space="preserve">          Южно-Якутский басс.</w:t>
            </w:r>
          </w:p>
        </w:tc>
        <w:tc>
          <w:tcPr>
            <w:tcW w:w="1799" w:type="dxa"/>
          </w:tcPr>
          <w:p w:rsidR="00487FB7" w:rsidRPr="002542F0" w:rsidRDefault="00487FB7" w:rsidP="009F388F">
            <w:pPr>
              <w:spacing w:line="360" w:lineRule="auto"/>
              <w:jc w:val="center"/>
            </w:pPr>
            <w:r w:rsidRPr="002542F0">
              <w:t>4 590.6</w:t>
            </w:r>
          </w:p>
        </w:tc>
        <w:tc>
          <w:tcPr>
            <w:tcW w:w="1800" w:type="dxa"/>
          </w:tcPr>
          <w:p w:rsidR="00487FB7" w:rsidRPr="002542F0" w:rsidRDefault="00487FB7" w:rsidP="009F388F">
            <w:pPr>
              <w:spacing w:line="360" w:lineRule="auto"/>
              <w:jc w:val="center"/>
            </w:pPr>
            <w:r w:rsidRPr="002542F0">
              <w:t>2 764.6</w:t>
            </w:r>
          </w:p>
        </w:tc>
        <w:tc>
          <w:tcPr>
            <w:tcW w:w="1800" w:type="dxa"/>
          </w:tcPr>
          <w:p w:rsidR="00487FB7" w:rsidRPr="002542F0" w:rsidRDefault="00487FB7" w:rsidP="009F388F">
            <w:pPr>
              <w:spacing w:line="360" w:lineRule="auto"/>
              <w:jc w:val="center"/>
            </w:pPr>
            <w:r w:rsidRPr="002542F0">
              <w:t>7 355.2</w:t>
            </w:r>
          </w:p>
        </w:tc>
      </w:tr>
      <w:tr w:rsidR="00487FB7" w:rsidRPr="002542F0">
        <w:tc>
          <w:tcPr>
            <w:tcW w:w="3888" w:type="dxa"/>
          </w:tcPr>
          <w:p w:rsidR="00487FB7" w:rsidRPr="002542F0" w:rsidRDefault="00487FB7" w:rsidP="009F388F">
            <w:pPr>
              <w:spacing w:line="360" w:lineRule="auto"/>
              <w:ind w:left="252"/>
            </w:pPr>
            <w:r w:rsidRPr="002542F0">
              <w:t xml:space="preserve">          Зырянский басс.</w:t>
            </w:r>
          </w:p>
        </w:tc>
        <w:tc>
          <w:tcPr>
            <w:tcW w:w="1799" w:type="dxa"/>
          </w:tcPr>
          <w:p w:rsidR="00487FB7" w:rsidRPr="002542F0" w:rsidRDefault="00487FB7" w:rsidP="009F388F">
            <w:pPr>
              <w:spacing w:line="360" w:lineRule="auto"/>
              <w:jc w:val="center"/>
            </w:pPr>
            <w:r w:rsidRPr="002542F0">
              <w:t>179.1</w:t>
            </w:r>
          </w:p>
        </w:tc>
        <w:tc>
          <w:tcPr>
            <w:tcW w:w="1800" w:type="dxa"/>
          </w:tcPr>
          <w:p w:rsidR="00487FB7" w:rsidRPr="002542F0" w:rsidRDefault="00487FB7" w:rsidP="009F388F">
            <w:pPr>
              <w:spacing w:line="360" w:lineRule="auto"/>
              <w:jc w:val="center"/>
            </w:pPr>
            <w:r w:rsidRPr="002542F0">
              <w:t>30.9</w:t>
            </w:r>
          </w:p>
        </w:tc>
        <w:tc>
          <w:tcPr>
            <w:tcW w:w="1800" w:type="dxa"/>
          </w:tcPr>
          <w:p w:rsidR="00487FB7" w:rsidRPr="002542F0" w:rsidRDefault="00487FB7" w:rsidP="009F388F">
            <w:pPr>
              <w:spacing w:line="360" w:lineRule="auto"/>
              <w:jc w:val="center"/>
            </w:pPr>
            <w:r w:rsidRPr="002542F0">
              <w:t>210.0</w:t>
            </w:r>
          </w:p>
        </w:tc>
      </w:tr>
      <w:tr w:rsidR="00487FB7" w:rsidRPr="002542F0">
        <w:tc>
          <w:tcPr>
            <w:tcW w:w="3888" w:type="dxa"/>
          </w:tcPr>
          <w:p w:rsidR="00487FB7" w:rsidRPr="002542F0" w:rsidRDefault="00487FB7" w:rsidP="009F388F">
            <w:pPr>
              <w:spacing w:line="360" w:lineRule="auto"/>
              <w:ind w:left="252"/>
            </w:pPr>
            <w:r w:rsidRPr="002542F0">
              <w:t xml:space="preserve">          Тунгусский басс.</w:t>
            </w:r>
          </w:p>
        </w:tc>
        <w:tc>
          <w:tcPr>
            <w:tcW w:w="1799" w:type="dxa"/>
          </w:tcPr>
          <w:p w:rsidR="00487FB7" w:rsidRPr="002542F0" w:rsidRDefault="00487FB7" w:rsidP="009F388F">
            <w:pPr>
              <w:spacing w:line="360" w:lineRule="auto"/>
              <w:jc w:val="center"/>
            </w:pPr>
            <w:r w:rsidRPr="002542F0">
              <w:t>0.9</w:t>
            </w:r>
          </w:p>
        </w:tc>
        <w:tc>
          <w:tcPr>
            <w:tcW w:w="1800" w:type="dxa"/>
          </w:tcPr>
          <w:p w:rsidR="00487FB7" w:rsidRPr="002542F0" w:rsidRDefault="00487FB7" w:rsidP="009F388F">
            <w:pPr>
              <w:spacing w:line="360" w:lineRule="auto"/>
              <w:jc w:val="center"/>
            </w:pPr>
            <w:r w:rsidRPr="002542F0">
              <w:t>-</w:t>
            </w:r>
          </w:p>
        </w:tc>
        <w:tc>
          <w:tcPr>
            <w:tcW w:w="1800" w:type="dxa"/>
          </w:tcPr>
          <w:p w:rsidR="00487FB7" w:rsidRPr="002542F0" w:rsidRDefault="00487FB7" w:rsidP="009F388F">
            <w:pPr>
              <w:spacing w:line="360" w:lineRule="auto"/>
              <w:jc w:val="center"/>
            </w:pPr>
            <w:r w:rsidRPr="002542F0">
              <w:t>0.9</w:t>
            </w:r>
          </w:p>
        </w:tc>
      </w:tr>
      <w:tr w:rsidR="00487FB7" w:rsidRPr="002542F0">
        <w:tc>
          <w:tcPr>
            <w:tcW w:w="3888" w:type="dxa"/>
          </w:tcPr>
          <w:p w:rsidR="00487FB7" w:rsidRPr="002542F0" w:rsidRDefault="00487FB7" w:rsidP="009F388F">
            <w:pPr>
              <w:spacing w:line="360" w:lineRule="auto"/>
              <w:ind w:left="252"/>
            </w:pPr>
            <w:r w:rsidRPr="002542F0">
              <w:t xml:space="preserve">          Прочие месторождения</w:t>
            </w:r>
          </w:p>
        </w:tc>
        <w:tc>
          <w:tcPr>
            <w:tcW w:w="1799" w:type="dxa"/>
          </w:tcPr>
          <w:p w:rsidR="00487FB7" w:rsidRPr="002542F0" w:rsidRDefault="00487FB7" w:rsidP="009F388F">
            <w:pPr>
              <w:spacing w:line="360" w:lineRule="auto"/>
              <w:jc w:val="center"/>
            </w:pPr>
            <w:r w:rsidRPr="002542F0">
              <w:t>13.8</w:t>
            </w:r>
          </w:p>
        </w:tc>
        <w:tc>
          <w:tcPr>
            <w:tcW w:w="1800" w:type="dxa"/>
          </w:tcPr>
          <w:p w:rsidR="00487FB7" w:rsidRPr="002542F0" w:rsidRDefault="00487FB7" w:rsidP="009F388F">
            <w:pPr>
              <w:spacing w:line="360" w:lineRule="auto"/>
              <w:jc w:val="center"/>
            </w:pPr>
            <w:r w:rsidRPr="002542F0">
              <w:t>5.6</w:t>
            </w:r>
          </w:p>
        </w:tc>
        <w:tc>
          <w:tcPr>
            <w:tcW w:w="1800" w:type="dxa"/>
          </w:tcPr>
          <w:p w:rsidR="00487FB7" w:rsidRPr="002542F0" w:rsidRDefault="00487FB7" w:rsidP="009F388F">
            <w:pPr>
              <w:spacing w:line="360" w:lineRule="auto"/>
              <w:jc w:val="center"/>
            </w:pPr>
            <w:r w:rsidRPr="002542F0">
              <w:t>19.4</w:t>
            </w:r>
          </w:p>
        </w:tc>
      </w:tr>
    </w:tbl>
    <w:p w:rsidR="00487FB7" w:rsidRPr="002542F0" w:rsidRDefault="00487FB7" w:rsidP="009F388F">
      <w:pPr>
        <w:spacing w:line="360" w:lineRule="auto"/>
        <w:ind w:firstLine="560"/>
        <w:jc w:val="both"/>
      </w:pPr>
    </w:p>
    <w:p w:rsidR="00487FB7" w:rsidRPr="002542F0" w:rsidRDefault="00487FB7" w:rsidP="009F388F">
      <w:pPr>
        <w:pStyle w:val="a3"/>
        <w:keepNext/>
        <w:spacing w:line="360" w:lineRule="auto"/>
        <w:jc w:val="center"/>
        <w:rPr>
          <w:b w:val="0"/>
          <w:bCs w:val="0"/>
          <w:i w:val="0"/>
          <w:iCs w:val="0"/>
          <w:sz w:val="28"/>
        </w:rPr>
      </w:pPr>
      <w:r w:rsidRPr="002542F0">
        <w:rPr>
          <w:b w:val="0"/>
          <w:bCs w:val="0"/>
          <w:i w:val="0"/>
          <w:iCs w:val="0"/>
          <w:sz w:val="28"/>
        </w:rPr>
        <w:t xml:space="preserve"> Балансовые запасы углей по видам в </w:t>
      </w:r>
      <w:r>
        <w:rPr>
          <w:b w:val="0"/>
          <w:bCs w:val="0"/>
          <w:i w:val="0"/>
          <w:iCs w:val="0"/>
          <w:sz w:val="28"/>
        </w:rPr>
        <w:t>Республике</w:t>
      </w:r>
      <w:r w:rsidRPr="002542F0">
        <w:rPr>
          <w:b w:val="0"/>
          <w:bCs w:val="0"/>
          <w:i w:val="0"/>
          <w:iCs w:val="0"/>
          <w:sz w:val="28"/>
        </w:rPr>
        <w:t xml:space="preserve"> Саха (Якутия)</w:t>
      </w:r>
    </w:p>
    <w:p w:rsidR="00487FB7" w:rsidRPr="002542F0" w:rsidRDefault="00487FB7" w:rsidP="009F388F">
      <w:pPr>
        <w:pStyle w:val="a3"/>
        <w:keepNext/>
        <w:spacing w:line="360" w:lineRule="auto"/>
        <w:jc w:val="center"/>
        <w:rPr>
          <w:b w:val="0"/>
          <w:bCs w:val="0"/>
          <w:i w:val="0"/>
          <w:iCs w:val="0"/>
          <w:sz w:val="28"/>
        </w:rPr>
      </w:pPr>
      <w:r w:rsidRPr="002542F0">
        <w:rPr>
          <w:b w:val="0"/>
          <w:bCs w:val="0"/>
          <w:i w:val="0"/>
          <w:iCs w:val="0"/>
          <w:sz w:val="28"/>
        </w:rPr>
        <w:t>по состоянию на 01.01.2005, млн. тонн.</w:t>
      </w:r>
    </w:p>
    <w:p w:rsidR="00487FB7" w:rsidRPr="002542F0" w:rsidRDefault="00487FB7" w:rsidP="009F388F">
      <w:pPr>
        <w:spacing w:line="360" w:lineRule="auto"/>
        <w:ind w:left="180" w:right="382"/>
        <w:jc w:val="right"/>
      </w:pPr>
      <w:r w:rsidRPr="002542F0">
        <w:t>Таблица 6</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136"/>
        <w:gridCol w:w="1776"/>
        <w:gridCol w:w="1836"/>
      </w:tblGrid>
      <w:tr w:rsidR="00487FB7" w:rsidRPr="002542F0">
        <w:tc>
          <w:tcPr>
            <w:tcW w:w="3888" w:type="dxa"/>
          </w:tcPr>
          <w:p w:rsidR="00487FB7" w:rsidRPr="002542F0" w:rsidRDefault="00487FB7" w:rsidP="009F388F">
            <w:pPr>
              <w:spacing w:line="360" w:lineRule="auto"/>
              <w:ind w:left="180"/>
              <w:jc w:val="center"/>
            </w:pPr>
          </w:p>
        </w:tc>
        <w:tc>
          <w:tcPr>
            <w:tcW w:w="2148" w:type="dxa"/>
          </w:tcPr>
          <w:p w:rsidR="00487FB7" w:rsidRPr="002542F0" w:rsidRDefault="00487FB7" w:rsidP="009F388F">
            <w:pPr>
              <w:spacing w:line="360" w:lineRule="auto"/>
              <w:ind w:left="180"/>
              <w:jc w:val="center"/>
            </w:pPr>
            <w:r w:rsidRPr="002542F0">
              <w:t>Бурые</w:t>
            </w:r>
          </w:p>
          <w:p w:rsidR="00487FB7" w:rsidRPr="002542F0" w:rsidRDefault="00487FB7" w:rsidP="009F388F">
            <w:pPr>
              <w:spacing w:line="360" w:lineRule="auto"/>
              <w:ind w:left="180"/>
              <w:jc w:val="center"/>
            </w:pPr>
            <w:r w:rsidRPr="002542F0">
              <w:t>(А+В+С</w:t>
            </w:r>
            <w:r w:rsidRPr="002542F0">
              <w:rPr>
                <w:vertAlign w:val="subscript"/>
              </w:rPr>
              <w:t>1</w:t>
            </w:r>
            <w:r w:rsidRPr="002542F0">
              <w:t>+С</w:t>
            </w:r>
            <w:r w:rsidRPr="002542F0">
              <w:rPr>
                <w:vertAlign w:val="subscript"/>
              </w:rPr>
              <w:t>2</w:t>
            </w:r>
            <w:r w:rsidRPr="002542F0">
              <w:t>)</w:t>
            </w:r>
          </w:p>
        </w:tc>
        <w:tc>
          <w:tcPr>
            <w:tcW w:w="1776" w:type="dxa"/>
          </w:tcPr>
          <w:p w:rsidR="00487FB7" w:rsidRPr="002542F0" w:rsidRDefault="00487FB7" w:rsidP="009F388F">
            <w:pPr>
              <w:spacing w:line="360" w:lineRule="auto"/>
              <w:ind w:left="180"/>
              <w:jc w:val="center"/>
            </w:pPr>
            <w:r w:rsidRPr="002542F0">
              <w:t>Каменные</w:t>
            </w:r>
          </w:p>
          <w:p w:rsidR="00487FB7" w:rsidRPr="002542F0" w:rsidRDefault="00487FB7" w:rsidP="009F388F">
            <w:pPr>
              <w:spacing w:line="360" w:lineRule="auto"/>
              <w:ind w:left="180"/>
              <w:jc w:val="center"/>
            </w:pPr>
            <w:r w:rsidRPr="002542F0">
              <w:t>(А+В+С</w:t>
            </w:r>
            <w:r w:rsidRPr="002542F0">
              <w:rPr>
                <w:vertAlign w:val="subscript"/>
              </w:rPr>
              <w:t>1</w:t>
            </w:r>
            <w:r w:rsidRPr="002542F0">
              <w:t>+С</w:t>
            </w:r>
            <w:r w:rsidRPr="002542F0">
              <w:rPr>
                <w:vertAlign w:val="subscript"/>
              </w:rPr>
              <w:t>2</w:t>
            </w:r>
            <w:r w:rsidRPr="002542F0">
              <w:t>)</w:t>
            </w:r>
          </w:p>
        </w:tc>
        <w:tc>
          <w:tcPr>
            <w:tcW w:w="1836" w:type="dxa"/>
          </w:tcPr>
          <w:p w:rsidR="00487FB7" w:rsidRPr="002542F0" w:rsidRDefault="00487FB7" w:rsidP="009F388F">
            <w:pPr>
              <w:spacing w:line="360" w:lineRule="auto"/>
              <w:ind w:left="180"/>
              <w:jc w:val="center"/>
            </w:pPr>
            <w:r w:rsidRPr="002542F0">
              <w:t>Коксующиеся (А+В+С</w:t>
            </w:r>
            <w:r w:rsidRPr="002542F0">
              <w:rPr>
                <w:vertAlign w:val="subscript"/>
              </w:rPr>
              <w:t>1</w:t>
            </w:r>
            <w:r w:rsidRPr="002542F0">
              <w:t>+С</w:t>
            </w:r>
            <w:r w:rsidRPr="002542F0">
              <w:rPr>
                <w:vertAlign w:val="subscript"/>
              </w:rPr>
              <w:t>2</w:t>
            </w:r>
            <w:r w:rsidRPr="002542F0">
              <w:t xml:space="preserve">) </w:t>
            </w:r>
          </w:p>
        </w:tc>
      </w:tr>
      <w:tr w:rsidR="00487FB7" w:rsidRPr="002542F0">
        <w:tc>
          <w:tcPr>
            <w:tcW w:w="3888" w:type="dxa"/>
          </w:tcPr>
          <w:p w:rsidR="00487FB7" w:rsidRPr="002542F0" w:rsidRDefault="00487FB7" w:rsidP="009F388F">
            <w:pPr>
              <w:spacing w:line="360" w:lineRule="auto"/>
              <w:ind w:left="180"/>
            </w:pPr>
            <w:r w:rsidRPr="002542F0">
              <w:t>Республика Саха (Якутия)</w:t>
            </w:r>
          </w:p>
        </w:tc>
        <w:tc>
          <w:tcPr>
            <w:tcW w:w="2148" w:type="dxa"/>
          </w:tcPr>
          <w:p w:rsidR="00487FB7" w:rsidRPr="002542F0" w:rsidRDefault="00487FB7" w:rsidP="009F388F">
            <w:pPr>
              <w:spacing w:line="360" w:lineRule="auto"/>
              <w:ind w:left="180"/>
              <w:jc w:val="center"/>
            </w:pPr>
            <w:r w:rsidRPr="002542F0">
              <w:t>6 005.8</w:t>
            </w:r>
          </w:p>
        </w:tc>
        <w:tc>
          <w:tcPr>
            <w:tcW w:w="1776" w:type="dxa"/>
          </w:tcPr>
          <w:p w:rsidR="00487FB7" w:rsidRPr="002542F0" w:rsidRDefault="00487FB7" w:rsidP="009F388F">
            <w:pPr>
              <w:spacing w:line="360" w:lineRule="auto"/>
              <w:ind w:left="180"/>
              <w:jc w:val="center"/>
            </w:pPr>
            <w:r w:rsidRPr="002542F0">
              <w:t>8 429.7</w:t>
            </w:r>
          </w:p>
        </w:tc>
        <w:tc>
          <w:tcPr>
            <w:tcW w:w="1836" w:type="dxa"/>
          </w:tcPr>
          <w:p w:rsidR="00487FB7" w:rsidRPr="002542F0" w:rsidRDefault="00487FB7" w:rsidP="009F388F">
            <w:pPr>
              <w:spacing w:line="360" w:lineRule="auto"/>
              <w:ind w:left="180"/>
              <w:jc w:val="center"/>
            </w:pPr>
            <w:r w:rsidRPr="002542F0">
              <w:t>6 757.3</w:t>
            </w:r>
          </w:p>
        </w:tc>
      </w:tr>
      <w:tr w:rsidR="00487FB7" w:rsidRPr="002542F0">
        <w:tc>
          <w:tcPr>
            <w:tcW w:w="3888" w:type="dxa"/>
          </w:tcPr>
          <w:p w:rsidR="00487FB7" w:rsidRPr="002542F0" w:rsidRDefault="00487FB7" w:rsidP="009F388F">
            <w:pPr>
              <w:spacing w:line="360" w:lineRule="auto"/>
              <w:ind w:left="180"/>
            </w:pPr>
            <w:r w:rsidRPr="002542F0">
              <w:t>в т.ч. Ленский басс.</w:t>
            </w:r>
          </w:p>
        </w:tc>
        <w:tc>
          <w:tcPr>
            <w:tcW w:w="2148" w:type="dxa"/>
          </w:tcPr>
          <w:p w:rsidR="00487FB7" w:rsidRPr="002542F0" w:rsidRDefault="00487FB7" w:rsidP="009F388F">
            <w:pPr>
              <w:spacing w:line="360" w:lineRule="auto"/>
              <w:ind w:left="180"/>
              <w:jc w:val="center"/>
            </w:pPr>
            <w:r w:rsidRPr="002542F0">
              <w:t>5 966.5</w:t>
            </w:r>
          </w:p>
        </w:tc>
        <w:tc>
          <w:tcPr>
            <w:tcW w:w="1776" w:type="dxa"/>
          </w:tcPr>
          <w:p w:rsidR="00487FB7" w:rsidRPr="002542F0" w:rsidRDefault="00487FB7" w:rsidP="009F388F">
            <w:pPr>
              <w:spacing w:line="360" w:lineRule="auto"/>
              <w:ind w:left="180"/>
              <w:jc w:val="center"/>
            </w:pPr>
            <w:r w:rsidRPr="002542F0">
              <w:t>864.6</w:t>
            </w:r>
          </w:p>
        </w:tc>
        <w:tc>
          <w:tcPr>
            <w:tcW w:w="1836" w:type="dxa"/>
          </w:tcPr>
          <w:p w:rsidR="00487FB7" w:rsidRPr="002542F0" w:rsidRDefault="00487FB7" w:rsidP="009F388F">
            <w:pPr>
              <w:spacing w:line="360" w:lineRule="auto"/>
              <w:ind w:left="180"/>
              <w:jc w:val="center"/>
            </w:pPr>
            <w:r w:rsidRPr="002542F0">
              <w:t>-</w:t>
            </w:r>
          </w:p>
        </w:tc>
      </w:tr>
      <w:tr w:rsidR="00487FB7" w:rsidRPr="002542F0">
        <w:tc>
          <w:tcPr>
            <w:tcW w:w="3888" w:type="dxa"/>
          </w:tcPr>
          <w:p w:rsidR="00487FB7" w:rsidRPr="002542F0" w:rsidRDefault="00487FB7" w:rsidP="009F388F">
            <w:pPr>
              <w:spacing w:line="360" w:lineRule="auto"/>
              <w:ind w:left="180"/>
            </w:pPr>
            <w:r w:rsidRPr="002542F0">
              <w:t xml:space="preserve">          Южно-Якутский басс.</w:t>
            </w:r>
          </w:p>
        </w:tc>
        <w:tc>
          <w:tcPr>
            <w:tcW w:w="2148" w:type="dxa"/>
          </w:tcPr>
          <w:p w:rsidR="00487FB7" w:rsidRPr="002542F0" w:rsidRDefault="00487FB7" w:rsidP="009F388F">
            <w:pPr>
              <w:spacing w:line="360" w:lineRule="auto"/>
              <w:ind w:left="180"/>
              <w:jc w:val="center"/>
            </w:pPr>
            <w:r w:rsidRPr="002542F0">
              <w:t>-</w:t>
            </w:r>
          </w:p>
        </w:tc>
        <w:tc>
          <w:tcPr>
            <w:tcW w:w="1776" w:type="dxa"/>
          </w:tcPr>
          <w:p w:rsidR="00487FB7" w:rsidRPr="002542F0" w:rsidRDefault="00487FB7" w:rsidP="009F388F">
            <w:pPr>
              <w:spacing w:line="360" w:lineRule="auto"/>
              <w:ind w:left="180"/>
              <w:jc w:val="center"/>
            </w:pPr>
            <w:r w:rsidRPr="002542F0">
              <w:t>7 355.2</w:t>
            </w:r>
          </w:p>
        </w:tc>
        <w:tc>
          <w:tcPr>
            <w:tcW w:w="1836" w:type="dxa"/>
          </w:tcPr>
          <w:p w:rsidR="00487FB7" w:rsidRPr="002542F0" w:rsidRDefault="00487FB7" w:rsidP="009F388F">
            <w:pPr>
              <w:spacing w:line="360" w:lineRule="auto"/>
              <w:ind w:left="180"/>
              <w:jc w:val="center"/>
            </w:pPr>
            <w:r w:rsidRPr="002542F0">
              <w:t>6 656.0</w:t>
            </w:r>
          </w:p>
        </w:tc>
      </w:tr>
      <w:tr w:rsidR="00487FB7" w:rsidRPr="002542F0">
        <w:tc>
          <w:tcPr>
            <w:tcW w:w="3888" w:type="dxa"/>
          </w:tcPr>
          <w:p w:rsidR="00487FB7" w:rsidRPr="002542F0" w:rsidRDefault="00487FB7" w:rsidP="009F388F">
            <w:pPr>
              <w:spacing w:line="360" w:lineRule="auto"/>
              <w:ind w:left="180"/>
            </w:pPr>
            <w:r w:rsidRPr="002542F0">
              <w:t xml:space="preserve">          Зырянский басс.</w:t>
            </w:r>
          </w:p>
        </w:tc>
        <w:tc>
          <w:tcPr>
            <w:tcW w:w="2148" w:type="dxa"/>
          </w:tcPr>
          <w:p w:rsidR="00487FB7" w:rsidRPr="002542F0" w:rsidRDefault="00487FB7" w:rsidP="009F388F">
            <w:pPr>
              <w:spacing w:line="360" w:lineRule="auto"/>
              <w:ind w:left="180"/>
              <w:jc w:val="center"/>
            </w:pPr>
            <w:r w:rsidRPr="002542F0">
              <w:t>-</w:t>
            </w:r>
          </w:p>
        </w:tc>
        <w:tc>
          <w:tcPr>
            <w:tcW w:w="1776" w:type="dxa"/>
          </w:tcPr>
          <w:p w:rsidR="00487FB7" w:rsidRPr="002542F0" w:rsidRDefault="00487FB7" w:rsidP="009F388F">
            <w:pPr>
              <w:spacing w:line="360" w:lineRule="auto"/>
              <w:ind w:left="180"/>
              <w:jc w:val="center"/>
            </w:pPr>
            <w:r w:rsidRPr="002542F0">
              <w:t>210.0</w:t>
            </w:r>
          </w:p>
        </w:tc>
        <w:tc>
          <w:tcPr>
            <w:tcW w:w="1836" w:type="dxa"/>
          </w:tcPr>
          <w:p w:rsidR="00487FB7" w:rsidRPr="002542F0" w:rsidRDefault="00487FB7" w:rsidP="009F388F">
            <w:pPr>
              <w:spacing w:line="360" w:lineRule="auto"/>
              <w:ind w:left="180"/>
              <w:jc w:val="center"/>
            </w:pPr>
            <w:r w:rsidRPr="002542F0">
              <w:t>101.236</w:t>
            </w:r>
          </w:p>
        </w:tc>
      </w:tr>
      <w:tr w:rsidR="00487FB7" w:rsidRPr="002542F0">
        <w:tc>
          <w:tcPr>
            <w:tcW w:w="3888" w:type="dxa"/>
          </w:tcPr>
          <w:p w:rsidR="00487FB7" w:rsidRPr="002542F0" w:rsidRDefault="00487FB7" w:rsidP="009F388F">
            <w:pPr>
              <w:spacing w:line="360" w:lineRule="auto"/>
              <w:ind w:left="180"/>
            </w:pPr>
            <w:r w:rsidRPr="002542F0">
              <w:t xml:space="preserve">          Тунгусский басс.</w:t>
            </w:r>
          </w:p>
        </w:tc>
        <w:tc>
          <w:tcPr>
            <w:tcW w:w="2148" w:type="dxa"/>
          </w:tcPr>
          <w:p w:rsidR="00487FB7" w:rsidRPr="002542F0" w:rsidRDefault="00487FB7" w:rsidP="009F388F">
            <w:pPr>
              <w:spacing w:line="360" w:lineRule="auto"/>
              <w:ind w:left="180"/>
              <w:jc w:val="center"/>
            </w:pPr>
            <w:r w:rsidRPr="002542F0">
              <w:t>0.9</w:t>
            </w:r>
          </w:p>
        </w:tc>
        <w:tc>
          <w:tcPr>
            <w:tcW w:w="1776" w:type="dxa"/>
          </w:tcPr>
          <w:p w:rsidR="00487FB7" w:rsidRPr="002542F0" w:rsidRDefault="00487FB7" w:rsidP="009F388F">
            <w:pPr>
              <w:spacing w:line="360" w:lineRule="auto"/>
              <w:ind w:left="180"/>
              <w:jc w:val="center"/>
            </w:pPr>
            <w:r w:rsidRPr="002542F0">
              <w:t>-</w:t>
            </w:r>
          </w:p>
        </w:tc>
        <w:tc>
          <w:tcPr>
            <w:tcW w:w="1836" w:type="dxa"/>
          </w:tcPr>
          <w:p w:rsidR="00487FB7" w:rsidRPr="002542F0" w:rsidRDefault="00487FB7" w:rsidP="009F388F">
            <w:pPr>
              <w:spacing w:line="360" w:lineRule="auto"/>
              <w:ind w:left="180"/>
              <w:jc w:val="center"/>
            </w:pPr>
            <w:r w:rsidRPr="002542F0">
              <w:t>-</w:t>
            </w:r>
          </w:p>
        </w:tc>
      </w:tr>
      <w:tr w:rsidR="00487FB7" w:rsidRPr="002542F0">
        <w:tc>
          <w:tcPr>
            <w:tcW w:w="3888" w:type="dxa"/>
          </w:tcPr>
          <w:p w:rsidR="00487FB7" w:rsidRPr="002542F0" w:rsidRDefault="00487FB7" w:rsidP="009F388F">
            <w:pPr>
              <w:spacing w:line="360" w:lineRule="auto"/>
              <w:ind w:left="180"/>
            </w:pPr>
            <w:r w:rsidRPr="002542F0">
              <w:t xml:space="preserve">          Прочие месторождения</w:t>
            </w:r>
          </w:p>
        </w:tc>
        <w:tc>
          <w:tcPr>
            <w:tcW w:w="2148" w:type="dxa"/>
          </w:tcPr>
          <w:p w:rsidR="00487FB7" w:rsidRPr="002542F0" w:rsidRDefault="00487FB7" w:rsidP="009F388F">
            <w:pPr>
              <w:spacing w:line="360" w:lineRule="auto"/>
              <w:ind w:left="180"/>
              <w:jc w:val="center"/>
            </w:pPr>
            <w:r w:rsidRPr="002542F0">
              <w:t>19.4</w:t>
            </w:r>
          </w:p>
        </w:tc>
        <w:tc>
          <w:tcPr>
            <w:tcW w:w="1776" w:type="dxa"/>
          </w:tcPr>
          <w:p w:rsidR="00487FB7" w:rsidRPr="002542F0" w:rsidRDefault="00487FB7" w:rsidP="009F388F">
            <w:pPr>
              <w:spacing w:line="360" w:lineRule="auto"/>
              <w:ind w:left="180"/>
              <w:jc w:val="center"/>
            </w:pPr>
            <w:r w:rsidRPr="002542F0">
              <w:t>-</w:t>
            </w:r>
          </w:p>
        </w:tc>
        <w:tc>
          <w:tcPr>
            <w:tcW w:w="1836" w:type="dxa"/>
          </w:tcPr>
          <w:p w:rsidR="00487FB7" w:rsidRPr="002542F0" w:rsidRDefault="00487FB7" w:rsidP="009F388F">
            <w:pPr>
              <w:spacing w:line="360" w:lineRule="auto"/>
              <w:ind w:left="180"/>
              <w:jc w:val="center"/>
            </w:pPr>
            <w:r w:rsidRPr="002542F0">
              <w:t>-</w:t>
            </w:r>
          </w:p>
        </w:tc>
      </w:tr>
    </w:tbl>
    <w:p w:rsidR="00487FB7" w:rsidRPr="002542F0" w:rsidRDefault="00487FB7" w:rsidP="009F388F">
      <w:pPr>
        <w:pStyle w:val="Web"/>
        <w:spacing w:before="0" w:after="0" w:line="360" w:lineRule="auto"/>
        <w:ind w:firstLine="720"/>
        <w:rPr>
          <w:rFonts w:ascii="Times New Roman" w:hAnsi="Times New Roman"/>
          <w:color w:val="auto"/>
          <w:sz w:val="28"/>
        </w:rPr>
      </w:pPr>
      <w:r w:rsidRPr="002542F0">
        <w:rPr>
          <w:rFonts w:ascii="Times New Roman" w:hAnsi="Times New Roman"/>
          <w:color w:val="auto"/>
          <w:sz w:val="28"/>
        </w:rPr>
        <w:br w:type="textWrapping" w:clear="all"/>
      </w:r>
      <w:r w:rsidRPr="002542F0">
        <w:rPr>
          <w:rFonts w:ascii="Times New Roman" w:hAnsi="Times New Roman"/>
          <w:color w:val="auto"/>
          <w:sz w:val="28"/>
        </w:rPr>
        <w:tab/>
      </w:r>
      <w:r w:rsidRPr="002542F0">
        <w:rPr>
          <w:color w:val="auto"/>
        </w:rPr>
        <w:t xml:space="preserve"> </w:t>
      </w:r>
      <w:r w:rsidRPr="002542F0">
        <w:rPr>
          <w:rFonts w:ascii="Times New Roman" w:hAnsi="Times New Roman"/>
          <w:color w:val="auto"/>
          <w:sz w:val="28"/>
        </w:rPr>
        <w:t xml:space="preserve">ГУП «Якутуголь» преобразовано в ходдинговую компанию (ОАО ХК «Якутуголь»). В результате покупки акций (25% + 1 акция) акционером ОАО ХК "Якутуголь" стала крупнейшая российская углеметаллургическая компания ОАО "Мечел". </w:t>
      </w:r>
    </w:p>
    <w:p w:rsidR="00487FB7" w:rsidRPr="002542F0" w:rsidRDefault="00487FB7" w:rsidP="009F388F">
      <w:pPr>
        <w:pStyle w:val="Web"/>
        <w:spacing w:before="0" w:after="0" w:line="360" w:lineRule="auto"/>
        <w:ind w:firstLine="720"/>
        <w:rPr>
          <w:rFonts w:ascii="Times New Roman" w:hAnsi="Times New Roman"/>
          <w:color w:val="auto"/>
          <w:sz w:val="28"/>
        </w:rPr>
      </w:pPr>
    </w:p>
    <w:p w:rsidR="00487FB7" w:rsidRPr="002542F0" w:rsidRDefault="00487FB7" w:rsidP="009F388F">
      <w:pPr>
        <w:pStyle w:val="Web"/>
        <w:spacing w:before="0" w:after="0" w:line="360" w:lineRule="auto"/>
        <w:ind w:left="180"/>
        <w:rPr>
          <w:rFonts w:ascii="Times New Roman" w:hAnsi="Times New Roman"/>
          <w:color w:val="auto"/>
          <w:sz w:val="28"/>
        </w:rPr>
      </w:pPr>
      <w:r w:rsidRPr="002542F0">
        <w:rPr>
          <w:rFonts w:ascii="Times New Roman" w:hAnsi="Times New Roman"/>
          <w:color w:val="auto"/>
          <w:sz w:val="28"/>
        </w:rPr>
        <w:t>Основной разницей в функционировании южной, экспорт</w:t>
      </w:r>
      <w:r>
        <w:rPr>
          <w:rFonts w:ascii="Times New Roman" w:hAnsi="Times New Roman"/>
          <w:color w:val="auto"/>
          <w:sz w:val="28"/>
        </w:rPr>
        <w:t>н</w:t>
      </w:r>
      <w:r w:rsidRPr="002542F0">
        <w:rPr>
          <w:rFonts w:ascii="Times New Roman" w:hAnsi="Times New Roman"/>
          <w:color w:val="auto"/>
          <w:sz w:val="28"/>
        </w:rPr>
        <w:t>о-ориентированной, и северной, социально-ориентированной, групп угледобывающих предприятий Якутии является недостаточная производственная мощность южных предприятий по выпуску концентрата коксующегося угля при дефиците рынка сбыта для энергетических углей низкого качества; избыток производственной мощности на северных предприятиях и недостаток рынка сбыта их продукции.</w:t>
      </w:r>
    </w:p>
    <w:p w:rsidR="00487FB7" w:rsidRPr="002542F0" w:rsidRDefault="00487FB7" w:rsidP="009F388F">
      <w:pPr>
        <w:pStyle w:val="Web"/>
        <w:spacing w:before="0" w:after="0" w:line="360" w:lineRule="auto"/>
        <w:ind w:left="180"/>
        <w:jc w:val="center"/>
        <w:rPr>
          <w:rFonts w:ascii="Times New Roman" w:hAnsi="Times New Roman"/>
          <w:color w:val="auto"/>
          <w:sz w:val="28"/>
        </w:rPr>
      </w:pPr>
      <w:r w:rsidRPr="002542F0">
        <w:rPr>
          <w:rFonts w:ascii="Times New Roman" w:hAnsi="Times New Roman"/>
          <w:color w:val="auto"/>
          <w:sz w:val="28"/>
        </w:rPr>
        <w:br w:type="page"/>
        <w:t xml:space="preserve">Объемы добычи угля в </w:t>
      </w:r>
      <w:r>
        <w:rPr>
          <w:rFonts w:ascii="Times New Roman" w:hAnsi="Times New Roman"/>
          <w:color w:val="auto"/>
          <w:sz w:val="28"/>
        </w:rPr>
        <w:t>Республике</w:t>
      </w:r>
      <w:r w:rsidRPr="002542F0">
        <w:rPr>
          <w:rFonts w:ascii="Times New Roman" w:hAnsi="Times New Roman"/>
          <w:color w:val="auto"/>
          <w:sz w:val="28"/>
        </w:rPr>
        <w:t xml:space="preserve"> Саха (Якутия)</w:t>
      </w:r>
    </w:p>
    <w:p w:rsidR="00487FB7" w:rsidRPr="002542F0" w:rsidRDefault="00487FB7" w:rsidP="00487FB7">
      <w:pPr>
        <w:pStyle w:val="Web"/>
        <w:spacing w:before="0" w:after="0"/>
        <w:ind w:left="180"/>
        <w:jc w:val="right"/>
        <w:rPr>
          <w:rFonts w:ascii="Times New Roman" w:hAnsi="Times New Roman"/>
          <w:color w:val="auto"/>
        </w:rPr>
      </w:pPr>
      <w:r w:rsidRPr="002542F0">
        <w:rPr>
          <w:rFonts w:ascii="Times New Roman" w:hAnsi="Times New Roman"/>
          <w:color w:val="auto"/>
        </w:rPr>
        <w:t xml:space="preserve">Таблица 7 </w:t>
      </w:r>
    </w:p>
    <w:tbl>
      <w:tblPr>
        <w:tblW w:w="10260" w:type="dxa"/>
        <w:tblInd w:w="-72" w:type="dxa"/>
        <w:tblLayout w:type="fixed"/>
        <w:tblLook w:val="0000" w:firstRow="0" w:lastRow="0" w:firstColumn="0" w:lastColumn="0" w:noHBand="0" w:noVBand="0"/>
      </w:tblPr>
      <w:tblGrid>
        <w:gridCol w:w="623"/>
        <w:gridCol w:w="4833"/>
        <w:gridCol w:w="1400"/>
        <w:gridCol w:w="604"/>
        <w:gridCol w:w="700"/>
        <w:gridCol w:w="700"/>
        <w:gridCol w:w="700"/>
        <w:gridCol w:w="700"/>
      </w:tblGrid>
      <w:tr w:rsidR="00487FB7" w:rsidRPr="002542F0">
        <w:trPr>
          <w:cantSplit/>
          <w:trHeight w:val="585"/>
        </w:trPr>
        <w:tc>
          <w:tcPr>
            <w:tcW w:w="623" w:type="dxa"/>
            <w:vMerge w:val="restart"/>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w:t>
            </w:r>
          </w:p>
        </w:tc>
        <w:tc>
          <w:tcPr>
            <w:tcW w:w="4833" w:type="dxa"/>
            <w:vMerge w:val="restart"/>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sz w:val="20"/>
                <w:szCs w:val="20"/>
              </w:rPr>
            </w:pPr>
          </w:p>
          <w:p w:rsidR="00487FB7" w:rsidRPr="002542F0" w:rsidRDefault="00487FB7" w:rsidP="004D3506">
            <w:pPr>
              <w:jc w:val="center"/>
              <w:rPr>
                <w:rFonts w:ascii="Times" w:hAnsi="Times"/>
                <w:sz w:val="20"/>
                <w:szCs w:val="20"/>
              </w:rPr>
            </w:pPr>
            <w:r w:rsidRPr="002542F0">
              <w:rPr>
                <w:rFonts w:ascii="Times" w:hAnsi="Times"/>
                <w:sz w:val="20"/>
                <w:szCs w:val="20"/>
              </w:rPr>
              <w:t>Наименование предприятий</w:t>
            </w:r>
          </w:p>
        </w:tc>
        <w:tc>
          <w:tcPr>
            <w:tcW w:w="1400" w:type="dxa"/>
            <w:vMerge w:val="restart"/>
            <w:tcBorders>
              <w:top w:val="single" w:sz="4" w:space="0" w:color="auto"/>
              <w:left w:val="single" w:sz="4" w:space="0" w:color="auto"/>
              <w:bottom w:val="single" w:sz="4" w:space="0" w:color="000000"/>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 xml:space="preserve">Марка угля </w:t>
            </w:r>
          </w:p>
        </w:tc>
        <w:tc>
          <w:tcPr>
            <w:tcW w:w="604" w:type="dxa"/>
            <w:tcBorders>
              <w:top w:val="single" w:sz="4" w:space="0" w:color="auto"/>
              <w:left w:val="nil"/>
              <w:bottom w:val="nil"/>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2002</w:t>
            </w:r>
          </w:p>
        </w:tc>
        <w:tc>
          <w:tcPr>
            <w:tcW w:w="700" w:type="dxa"/>
            <w:tcBorders>
              <w:top w:val="single" w:sz="4" w:space="0" w:color="auto"/>
              <w:left w:val="nil"/>
              <w:bottom w:val="nil"/>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2003</w:t>
            </w:r>
          </w:p>
        </w:tc>
        <w:tc>
          <w:tcPr>
            <w:tcW w:w="700" w:type="dxa"/>
            <w:tcBorders>
              <w:top w:val="single" w:sz="4" w:space="0" w:color="auto"/>
              <w:left w:val="nil"/>
              <w:bottom w:val="nil"/>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2004</w:t>
            </w:r>
          </w:p>
        </w:tc>
        <w:tc>
          <w:tcPr>
            <w:tcW w:w="700" w:type="dxa"/>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 xml:space="preserve">2005 </w:t>
            </w:r>
          </w:p>
        </w:tc>
        <w:tc>
          <w:tcPr>
            <w:tcW w:w="700" w:type="dxa"/>
            <w:tcBorders>
              <w:top w:val="single" w:sz="4" w:space="0" w:color="auto"/>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 xml:space="preserve">2006 </w:t>
            </w:r>
          </w:p>
        </w:tc>
      </w:tr>
      <w:tr w:rsidR="00487FB7" w:rsidRPr="002542F0">
        <w:trPr>
          <w:cantSplit/>
          <w:trHeight w:val="495"/>
        </w:trPr>
        <w:tc>
          <w:tcPr>
            <w:tcW w:w="623" w:type="dxa"/>
            <w:vMerge/>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rPr>
                <w:rFonts w:ascii="Times" w:hAnsi="Times"/>
                <w:sz w:val="20"/>
                <w:szCs w:val="20"/>
              </w:rPr>
            </w:pPr>
          </w:p>
        </w:tc>
        <w:tc>
          <w:tcPr>
            <w:tcW w:w="4833" w:type="dxa"/>
            <w:vMerge/>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rPr>
                <w:rFonts w:ascii="Times" w:hAnsi="Times"/>
                <w:sz w:val="20"/>
                <w:szCs w:val="20"/>
              </w:rPr>
            </w:pPr>
          </w:p>
        </w:tc>
        <w:tc>
          <w:tcPr>
            <w:tcW w:w="1400" w:type="dxa"/>
            <w:vMerge/>
            <w:tcBorders>
              <w:top w:val="single" w:sz="4" w:space="0" w:color="auto"/>
              <w:left w:val="single" w:sz="4" w:space="0" w:color="auto"/>
              <w:bottom w:val="single" w:sz="4" w:space="0" w:color="000000"/>
              <w:right w:val="single" w:sz="4" w:space="0" w:color="auto"/>
            </w:tcBorders>
            <w:vAlign w:val="center"/>
          </w:tcPr>
          <w:p w:rsidR="00487FB7" w:rsidRPr="002542F0" w:rsidRDefault="00487FB7" w:rsidP="004D3506">
            <w:pPr>
              <w:rPr>
                <w:rFonts w:ascii="Times" w:hAnsi="Times"/>
                <w:sz w:val="20"/>
                <w:szCs w:val="20"/>
              </w:rPr>
            </w:pPr>
          </w:p>
        </w:tc>
        <w:tc>
          <w:tcPr>
            <w:tcW w:w="604" w:type="dxa"/>
            <w:tcBorders>
              <w:top w:val="nil"/>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факт</w:t>
            </w:r>
          </w:p>
        </w:tc>
        <w:tc>
          <w:tcPr>
            <w:tcW w:w="700" w:type="dxa"/>
            <w:tcBorders>
              <w:top w:val="nil"/>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факт</w:t>
            </w:r>
          </w:p>
        </w:tc>
        <w:tc>
          <w:tcPr>
            <w:tcW w:w="700" w:type="dxa"/>
            <w:tcBorders>
              <w:top w:val="nil"/>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факт</w:t>
            </w:r>
          </w:p>
        </w:tc>
        <w:tc>
          <w:tcPr>
            <w:tcW w:w="700" w:type="dxa"/>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факт</w:t>
            </w:r>
          </w:p>
        </w:tc>
        <w:tc>
          <w:tcPr>
            <w:tcW w:w="700" w:type="dxa"/>
            <w:tcBorders>
              <w:top w:val="single" w:sz="4" w:space="0" w:color="auto"/>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план</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1.</w:t>
            </w:r>
          </w:p>
        </w:tc>
        <w:tc>
          <w:tcPr>
            <w:tcW w:w="4833" w:type="dxa"/>
            <w:tcBorders>
              <w:top w:val="single" w:sz="4" w:space="0" w:color="auto"/>
              <w:left w:val="nil"/>
              <w:bottom w:val="single" w:sz="4" w:space="0" w:color="auto"/>
              <w:right w:val="single" w:sz="4" w:space="0" w:color="auto"/>
            </w:tcBorders>
            <w:shd w:val="clear" w:color="auto" w:fill="FFFFFF"/>
            <w:vAlign w:val="bottom"/>
          </w:tcPr>
          <w:p w:rsidR="00487FB7" w:rsidRPr="002542F0" w:rsidRDefault="00487FB7" w:rsidP="004D3506">
            <w:pPr>
              <w:rPr>
                <w:rFonts w:ascii="Times" w:hAnsi="Times"/>
                <w:sz w:val="20"/>
                <w:szCs w:val="20"/>
              </w:rPr>
            </w:pPr>
            <w:r w:rsidRPr="002542F0">
              <w:rPr>
                <w:rFonts w:ascii="Times" w:hAnsi="Times"/>
                <w:sz w:val="20"/>
                <w:szCs w:val="20"/>
              </w:rPr>
              <w:t>ОАО ХК "Якутуголь" (разрез "Нерюнгринский")</w:t>
            </w:r>
          </w:p>
        </w:tc>
        <w:tc>
          <w:tcPr>
            <w:tcW w:w="1400" w:type="dxa"/>
            <w:tcBorders>
              <w:top w:val="nil"/>
              <w:left w:val="nil"/>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СС, КК, К</w:t>
            </w:r>
          </w:p>
        </w:tc>
        <w:tc>
          <w:tcPr>
            <w:tcW w:w="604" w:type="dxa"/>
            <w:tcBorders>
              <w:top w:val="nil"/>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8108</w:t>
            </w:r>
          </w:p>
        </w:tc>
        <w:tc>
          <w:tcPr>
            <w:tcW w:w="700" w:type="dxa"/>
            <w:tcBorders>
              <w:top w:val="nil"/>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8302</w:t>
            </w:r>
          </w:p>
        </w:tc>
        <w:tc>
          <w:tcPr>
            <w:tcW w:w="700" w:type="dxa"/>
            <w:tcBorders>
              <w:top w:val="nil"/>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8726</w:t>
            </w:r>
          </w:p>
        </w:tc>
        <w:tc>
          <w:tcPr>
            <w:tcW w:w="700" w:type="dxa"/>
            <w:tcBorders>
              <w:top w:val="nil"/>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8973</w:t>
            </w:r>
          </w:p>
        </w:tc>
        <w:tc>
          <w:tcPr>
            <w:tcW w:w="700" w:type="dxa"/>
            <w:tcBorders>
              <w:top w:val="single" w:sz="4" w:space="0" w:color="auto"/>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9500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2.1.</w:t>
            </w:r>
          </w:p>
        </w:tc>
        <w:tc>
          <w:tcPr>
            <w:tcW w:w="4833" w:type="dxa"/>
            <w:tcBorders>
              <w:top w:val="single" w:sz="4" w:space="0" w:color="auto"/>
              <w:left w:val="nil"/>
              <w:bottom w:val="single" w:sz="4" w:space="0" w:color="auto"/>
              <w:right w:val="single" w:sz="4" w:space="0" w:color="auto"/>
            </w:tcBorders>
            <w:shd w:val="clear" w:color="auto" w:fill="FFFFFF"/>
            <w:vAlign w:val="bottom"/>
          </w:tcPr>
          <w:p w:rsidR="00487FB7" w:rsidRPr="002542F0" w:rsidRDefault="00487FB7" w:rsidP="004D3506">
            <w:pPr>
              <w:jc w:val="right"/>
              <w:rPr>
                <w:rFonts w:ascii="Times" w:hAnsi="Times"/>
                <w:sz w:val="20"/>
                <w:szCs w:val="20"/>
              </w:rPr>
            </w:pPr>
            <w:r w:rsidRPr="002542F0">
              <w:rPr>
                <w:rFonts w:ascii="Times" w:hAnsi="Times"/>
                <w:sz w:val="20"/>
                <w:szCs w:val="20"/>
              </w:rPr>
              <w:t xml:space="preserve">в т. ч. К9 </w:t>
            </w:r>
          </w:p>
        </w:tc>
        <w:tc>
          <w:tcPr>
            <w:tcW w:w="1400" w:type="dxa"/>
            <w:tcBorders>
              <w:top w:val="nil"/>
              <w:left w:val="nil"/>
              <w:bottom w:val="single" w:sz="4" w:space="0" w:color="auto"/>
              <w:right w:val="nil"/>
            </w:tcBorders>
            <w:vAlign w:val="center"/>
          </w:tcPr>
          <w:p w:rsidR="00487FB7" w:rsidRPr="002542F0" w:rsidRDefault="00487FB7" w:rsidP="004D3506">
            <w:pPr>
              <w:jc w:val="center"/>
              <w:rPr>
                <w:rFonts w:ascii="Times" w:hAnsi="Times"/>
                <w:sz w:val="20"/>
                <w:szCs w:val="20"/>
              </w:rPr>
            </w:pPr>
          </w:p>
        </w:tc>
        <w:tc>
          <w:tcPr>
            <w:tcW w:w="604" w:type="dxa"/>
            <w:tcBorders>
              <w:top w:val="nil"/>
              <w:left w:val="single" w:sz="4" w:space="0" w:color="auto"/>
              <w:bottom w:val="single" w:sz="4" w:space="0" w:color="auto"/>
              <w:right w:val="nil"/>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4731</w:t>
            </w:r>
          </w:p>
        </w:tc>
        <w:tc>
          <w:tcPr>
            <w:tcW w:w="700" w:type="dxa"/>
            <w:tcBorders>
              <w:top w:val="nil"/>
              <w:left w:val="single" w:sz="4" w:space="0" w:color="auto"/>
              <w:bottom w:val="single" w:sz="4" w:space="0" w:color="auto"/>
              <w:right w:val="nil"/>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5302</w:t>
            </w:r>
          </w:p>
        </w:tc>
        <w:tc>
          <w:tcPr>
            <w:tcW w:w="700" w:type="dxa"/>
            <w:tcBorders>
              <w:top w:val="nil"/>
              <w:left w:val="single" w:sz="4" w:space="0" w:color="auto"/>
              <w:bottom w:val="single" w:sz="4" w:space="0" w:color="auto"/>
              <w:right w:val="nil"/>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5726</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5046</w:t>
            </w:r>
          </w:p>
        </w:tc>
        <w:tc>
          <w:tcPr>
            <w:tcW w:w="700" w:type="dxa"/>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5300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2.</w:t>
            </w:r>
          </w:p>
        </w:tc>
        <w:tc>
          <w:tcPr>
            <w:tcW w:w="4833" w:type="dxa"/>
            <w:tcBorders>
              <w:top w:val="single" w:sz="4" w:space="0" w:color="auto"/>
              <w:left w:val="nil"/>
              <w:bottom w:val="single" w:sz="4" w:space="0" w:color="auto"/>
              <w:right w:val="single" w:sz="4" w:space="0" w:color="auto"/>
            </w:tcBorders>
            <w:shd w:val="clear" w:color="auto" w:fill="FFFFFF"/>
            <w:vAlign w:val="bottom"/>
          </w:tcPr>
          <w:p w:rsidR="00487FB7" w:rsidRPr="002542F0" w:rsidRDefault="00487FB7" w:rsidP="004D3506">
            <w:pPr>
              <w:rPr>
                <w:rFonts w:ascii="Times" w:hAnsi="Times"/>
                <w:sz w:val="20"/>
                <w:szCs w:val="20"/>
              </w:rPr>
            </w:pPr>
            <w:r w:rsidRPr="002542F0">
              <w:rPr>
                <w:rFonts w:ascii="Times" w:hAnsi="Times"/>
                <w:sz w:val="20"/>
                <w:szCs w:val="20"/>
              </w:rPr>
              <w:t>ОАО УК "Нерюнгриуголь" (ш."Денисовская", ш."Денисовская-2")</w:t>
            </w:r>
          </w:p>
        </w:tc>
        <w:tc>
          <w:tcPr>
            <w:tcW w:w="1400" w:type="dxa"/>
            <w:tcBorders>
              <w:top w:val="nil"/>
              <w:left w:val="nil"/>
              <w:bottom w:val="single" w:sz="4" w:space="0" w:color="auto"/>
              <w:right w:val="nil"/>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Ж, КЖ, СС</w:t>
            </w:r>
          </w:p>
        </w:tc>
        <w:tc>
          <w:tcPr>
            <w:tcW w:w="604" w:type="dxa"/>
            <w:tcBorders>
              <w:top w:val="nil"/>
              <w:left w:val="single" w:sz="4" w:space="0" w:color="auto"/>
              <w:bottom w:val="single" w:sz="4" w:space="0" w:color="auto"/>
              <w:right w:val="nil"/>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58</w:t>
            </w:r>
          </w:p>
        </w:tc>
        <w:tc>
          <w:tcPr>
            <w:tcW w:w="700" w:type="dxa"/>
            <w:tcBorders>
              <w:top w:val="nil"/>
              <w:left w:val="single" w:sz="4" w:space="0" w:color="auto"/>
              <w:bottom w:val="single" w:sz="4" w:space="0" w:color="auto"/>
              <w:right w:val="nil"/>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187</w:t>
            </w:r>
          </w:p>
        </w:tc>
        <w:tc>
          <w:tcPr>
            <w:tcW w:w="700" w:type="dxa"/>
            <w:tcBorders>
              <w:top w:val="nil"/>
              <w:left w:val="single" w:sz="4" w:space="0" w:color="auto"/>
              <w:bottom w:val="single" w:sz="4" w:space="0" w:color="auto"/>
              <w:right w:val="nil"/>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94</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49</w:t>
            </w:r>
          </w:p>
        </w:tc>
        <w:tc>
          <w:tcPr>
            <w:tcW w:w="700" w:type="dxa"/>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109</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3.</w:t>
            </w:r>
          </w:p>
        </w:tc>
        <w:tc>
          <w:tcPr>
            <w:tcW w:w="4833" w:type="dxa"/>
            <w:tcBorders>
              <w:top w:val="single" w:sz="4" w:space="0" w:color="auto"/>
              <w:left w:val="nil"/>
              <w:bottom w:val="single" w:sz="4" w:space="0" w:color="auto"/>
              <w:right w:val="single" w:sz="4" w:space="0" w:color="auto"/>
            </w:tcBorders>
            <w:shd w:val="clear" w:color="auto" w:fill="FFFFFF"/>
            <w:noWrap/>
            <w:vAlign w:val="center"/>
          </w:tcPr>
          <w:p w:rsidR="00487FB7" w:rsidRPr="002542F0" w:rsidRDefault="00487FB7" w:rsidP="004D3506">
            <w:pPr>
              <w:rPr>
                <w:rFonts w:ascii="Times" w:hAnsi="Times"/>
                <w:sz w:val="20"/>
                <w:szCs w:val="20"/>
              </w:rPr>
            </w:pPr>
            <w:r w:rsidRPr="002542F0">
              <w:rPr>
                <w:rFonts w:ascii="Times" w:hAnsi="Times"/>
                <w:sz w:val="20"/>
                <w:szCs w:val="20"/>
              </w:rPr>
              <w:t>ООО СП "Эрэл" (разрезы Угольный и Инаглинский)</w:t>
            </w:r>
          </w:p>
        </w:tc>
        <w:tc>
          <w:tcPr>
            <w:tcW w:w="1400" w:type="dxa"/>
            <w:tcBorders>
              <w:top w:val="nil"/>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20"/>
                <w:szCs w:val="20"/>
              </w:rPr>
            </w:pPr>
            <w:r w:rsidRPr="002542F0">
              <w:rPr>
                <w:rFonts w:ascii="Times" w:hAnsi="Times"/>
                <w:sz w:val="20"/>
                <w:szCs w:val="20"/>
              </w:rPr>
              <w:t>Ж, КЖ, СС, КК</w:t>
            </w:r>
          </w:p>
        </w:tc>
        <w:tc>
          <w:tcPr>
            <w:tcW w:w="604" w:type="dxa"/>
            <w:tcBorders>
              <w:top w:val="nil"/>
              <w:left w:val="nil"/>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469</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532</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560</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607</w:t>
            </w:r>
          </w:p>
        </w:tc>
        <w:tc>
          <w:tcPr>
            <w:tcW w:w="700" w:type="dxa"/>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600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3.1.</w:t>
            </w:r>
          </w:p>
        </w:tc>
        <w:tc>
          <w:tcPr>
            <w:tcW w:w="4833" w:type="dxa"/>
            <w:tcBorders>
              <w:top w:val="single" w:sz="4" w:space="0" w:color="auto"/>
              <w:left w:val="nil"/>
              <w:bottom w:val="single" w:sz="4" w:space="0" w:color="auto"/>
              <w:right w:val="single" w:sz="4" w:space="0" w:color="auto"/>
            </w:tcBorders>
            <w:shd w:val="clear" w:color="auto" w:fill="FFFFFF"/>
            <w:vAlign w:val="bottom"/>
          </w:tcPr>
          <w:p w:rsidR="00487FB7" w:rsidRPr="002542F0" w:rsidRDefault="00487FB7" w:rsidP="004D3506">
            <w:pPr>
              <w:rPr>
                <w:rFonts w:ascii="Times" w:hAnsi="Times"/>
                <w:sz w:val="20"/>
                <w:szCs w:val="20"/>
              </w:rPr>
            </w:pPr>
            <w:r w:rsidRPr="002542F0">
              <w:rPr>
                <w:rFonts w:ascii="Times" w:hAnsi="Times"/>
                <w:sz w:val="20"/>
                <w:szCs w:val="20"/>
              </w:rPr>
              <w:t xml:space="preserve">в т. ч. по маркам: Ж, КЖ  </w:t>
            </w:r>
          </w:p>
        </w:tc>
        <w:tc>
          <w:tcPr>
            <w:tcW w:w="1400" w:type="dxa"/>
            <w:tcBorders>
              <w:top w:val="nil"/>
              <w:left w:val="nil"/>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p>
        </w:tc>
        <w:tc>
          <w:tcPr>
            <w:tcW w:w="604" w:type="dxa"/>
            <w:tcBorders>
              <w:top w:val="nil"/>
              <w:left w:val="nil"/>
              <w:bottom w:val="nil"/>
              <w:right w:val="nil"/>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single" w:sz="4" w:space="0" w:color="auto"/>
              <w:bottom w:val="nil"/>
              <w:right w:val="nil"/>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single" w:sz="4" w:space="0" w:color="auto"/>
              <w:bottom w:val="nil"/>
              <w:right w:val="nil"/>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341</w:t>
            </w:r>
          </w:p>
        </w:tc>
        <w:tc>
          <w:tcPr>
            <w:tcW w:w="700" w:type="dxa"/>
            <w:tcBorders>
              <w:top w:val="nil"/>
              <w:left w:val="single" w:sz="4" w:space="0" w:color="auto"/>
              <w:bottom w:val="nil"/>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325</w:t>
            </w:r>
          </w:p>
        </w:tc>
        <w:tc>
          <w:tcPr>
            <w:tcW w:w="700" w:type="dxa"/>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380</w:t>
            </w:r>
          </w:p>
        </w:tc>
      </w:tr>
      <w:tr w:rsidR="00487FB7" w:rsidRPr="002542F0">
        <w:trPr>
          <w:trHeight w:val="284"/>
        </w:trPr>
        <w:tc>
          <w:tcPr>
            <w:tcW w:w="623" w:type="dxa"/>
            <w:tcBorders>
              <w:top w:val="nil"/>
              <w:left w:val="single" w:sz="4" w:space="0" w:color="auto"/>
              <w:bottom w:val="nil"/>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4.</w:t>
            </w:r>
          </w:p>
        </w:tc>
        <w:tc>
          <w:tcPr>
            <w:tcW w:w="4833" w:type="dxa"/>
            <w:tcBorders>
              <w:top w:val="single" w:sz="4" w:space="0" w:color="auto"/>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АОЗТ "Разрез Олонгринский"</w:t>
            </w:r>
          </w:p>
        </w:tc>
        <w:tc>
          <w:tcPr>
            <w:tcW w:w="1400" w:type="dxa"/>
            <w:tcBorders>
              <w:top w:val="nil"/>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20"/>
                <w:szCs w:val="20"/>
              </w:rPr>
            </w:pPr>
            <w:r w:rsidRPr="002542F0">
              <w:rPr>
                <w:rFonts w:ascii="Times" w:hAnsi="Times"/>
                <w:sz w:val="20"/>
                <w:szCs w:val="20"/>
              </w:rPr>
              <w:t>К</w:t>
            </w:r>
          </w:p>
        </w:tc>
        <w:tc>
          <w:tcPr>
            <w:tcW w:w="604" w:type="dxa"/>
            <w:tcBorders>
              <w:top w:val="single" w:sz="4" w:space="0" w:color="auto"/>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26</w:t>
            </w:r>
          </w:p>
        </w:tc>
        <w:tc>
          <w:tcPr>
            <w:tcW w:w="700" w:type="dxa"/>
            <w:tcBorders>
              <w:top w:val="single" w:sz="4" w:space="0" w:color="auto"/>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48</w:t>
            </w:r>
          </w:p>
        </w:tc>
        <w:tc>
          <w:tcPr>
            <w:tcW w:w="700" w:type="dxa"/>
            <w:tcBorders>
              <w:top w:val="single" w:sz="4" w:space="0" w:color="auto"/>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40</w:t>
            </w:r>
          </w:p>
        </w:tc>
        <w:tc>
          <w:tcPr>
            <w:tcW w:w="700" w:type="dxa"/>
            <w:tcBorders>
              <w:top w:val="single" w:sz="4" w:space="0" w:color="auto"/>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16</w:t>
            </w:r>
          </w:p>
        </w:tc>
        <w:tc>
          <w:tcPr>
            <w:tcW w:w="700" w:type="dxa"/>
            <w:tcBorders>
              <w:top w:val="single" w:sz="4" w:space="0" w:color="auto"/>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0</w:t>
            </w:r>
          </w:p>
        </w:tc>
      </w:tr>
      <w:tr w:rsidR="00487FB7" w:rsidRPr="002542F0">
        <w:trPr>
          <w:trHeight w:val="284"/>
        </w:trPr>
        <w:tc>
          <w:tcPr>
            <w:tcW w:w="623" w:type="dxa"/>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5.</w:t>
            </w:r>
          </w:p>
        </w:tc>
        <w:tc>
          <w:tcPr>
            <w:tcW w:w="4833" w:type="dxa"/>
            <w:tcBorders>
              <w:top w:val="single" w:sz="4" w:space="0" w:color="auto"/>
              <w:left w:val="nil"/>
              <w:bottom w:val="single" w:sz="4" w:space="0" w:color="auto"/>
              <w:right w:val="single" w:sz="4" w:space="0" w:color="auto"/>
            </w:tcBorders>
            <w:shd w:val="clear" w:color="auto" w:fill="FFFFFF"/>
            <w:vAlign w:val="bottom"/>
          </w:tcPr>
          <w:p w:rsidR="00487FB7" w:rsidRPr="002542F0" w:rsidRDefault="00487FB7" w:rsidP="004D3506">
            <w:pPr>
              <w:rPr>
                <w:rFonts w:ascii="Times" w:hAnsi="Times"/>
                <w:sz w:val="20"/>
                <w:szCs w:val="20"/>
              </w:rPr>
            </w:pPr>
            <w:r w:rsidRPr="002542F0">
              <w:rPr>
                <w:rFonts w:ascii="Times" w:hAnsi="Times"/>
                <w:sz w:val="20"/>
                <w:szCs w:val="20"/>
              </w:rPr>
              <w:t xml:space="preserve">ЗАО "Малые разрезы Нерюнгри" (м/р Денисовское уч. Китаянка*) </w:t>
            </w:r>
          </w:p>
        </w:tc>
        <w:tc>
          <w:tcPr>
            <w:tcW w:w="1400" w:type="dxa"/>
            <w:tcBorders>
              <w:top w:val="nil"/>
              <w:left w:val="single" w:sz="4" w:space="0" w:color="auto"/>
              <w:bottom w:val="single" w:sz="4" w:space="0" w:color="auto"/>
              <w:right w:val="single" w:sz="4" w:space="0" w:color="auto"/>
            </w:tcBorders>
            <w:noWrap/>
            <w:vAlign w:val="center"/>
          </w:tcPr>
          <w:p w:rsidR="00487FB7" w:rsidRPr="002542F0" w:rsidRDefault="00487FB7" w:rsidP="004D3506">
            <w:pPr>
              <w:jc w:val="center"/>
              <w:rPr>
                <w:rFonts w:ascii="Times" w:hAnsi="Times"/>
                <w:sz w:val="20"/>
                <w:szCs w:val="20"/>
              </w:rPr>
            </w:pPr>
            <w:r w:rsidRPr="002542F0">
              <w:rPr>
                <w:rFonts w:ascii="Times" w:hAnsi="Times"/>
                <w:sz w:val="20"/>
                <w:szCs w:val="20"/>
              </w:rPr>
              <w:t>Ж, КС</w:t>
            </w:r>
          </w:p>
        </w:tc>
        <w:tc>
          <w:tcPr>
            <w:tcW w:w="604" w:type="dxa"/>
            <w:tcBorders>
              <w:top w:val="nil"/>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151</w:t>
            </w:r>
          </w:p>
        </w:tc>
        <w:tc>
          <w:tcPr>
            <w:tcW w:w="700" w:type="dxa"/>
            <w:tcBorders>
              <w:top w:val="nil"/>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364</w:t>
            </w:r>
          </w:p>
        </w:tc>
        <w:tc>
          <w:tcPr>
            <w:tcW w:w="700" w:type="dxa"/>
            <w:tcBorders>
              <w:top w:val="nil"/>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432</w:t>
            </w:r>
          </w:p>
        </w:tc>
        <w:tc>
          <w:tcPr>
            <w:tcW w:w="700" w:type="dxa"/>
            <w:tcBorders>
              <w:top w:val="nil"/>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360</w:t>
            </w:r>
          </w:p>
        </w:tc>
        <w:tc>
          <w:tcPr>
            <w:tcW w:w="700" w:type="dxa"/>
            <w:tcBorders>
              <w:top w:val="single" w:sz="4" w:space="0" w:color="auto"/>
              <w:left w:val="nil"/>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370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6</w:t>
            </w:r>
          </w:p>
        </w:tc>
        <w:tc>
          <w:tcPr>
            <w:tcW w:w="4833" w:type="dxa"/>
            <w:tcBorders>
              <w:top w:val="single" w:sz="4" w:space="0" w:color="auto"/>
              <w:left w:val="nil"/>
              <w:bottom w:val="single" w:sz="4" w:space="0" w:color="auto"/>
              <w:right w:val="single" w:sz="4" w:space="0" w:color="auto"/>
            </w:tcBorders>
            <w:shd w:val="clear" w:color="auto" w:fill="FFFFFF"/>
            <w:vAlign w:val="bottom"/>
          </w:tcPr>
          <w:p w:rsidR="00487FB7" w:rsidRPr="002542F0" w:rsidRDefault="00487FB7" w:rsidP="004D3506">
            <w:pPr>
              <w:rPr>
                <w:rFonts w:ascii="Times" w:hAnsi="Times"/>
                <w:sz w:val="20"/>
                <w:szCs w:val="20"/>
              </w:rPr>
            </w:pPr>
            <w:r w:rsidRPr="002542F0">
              <w:rPr>
                <w:rFonts w:ascii="Times" w:hAnsi="Times"/>
                <w:sz w:val="20"/>
                <w:szCs w:val="20"/>
              </w:rPr>
              <w:t>ЗАО "Малые разрезы Нерюнгри" (Северо-Восточная часть Право-Кабахтинского участка Кабахтинского каменноугольного м/р.) *</w:t>
            </w:r>
          </w:p>
        </w:tc>
        <w:tc>
          <w:tcPr>
            <w:tcW w:w="1400" w:type="dxa"/>
            <w:tcBorders>
              <w:top w:val="nil"/>
              <w:left w:val="single" w:sz="4" w:space="0" w:color="auto"/>
              <w:bottom w:val="single" w:sz="4" w:space="0" w:color="auto"/>
              <w:right w:val="single" w:sz="4" w:space="0" w:color="auto"/>
            </w:tcBorders>
            <w:noWrap/>
            <w:vAlign w:val="center"/>
          </w:tcPr>
          <w:p w:rsidR="00487FB7" w:rsidRPr="002542F0" w:rsidRDefault="00487FB7" w:rsidP="004D3506">
            <w:pPr>
              <w:jc w:val="center"/>
              <w:rPr>
                <w:rFonts w:ascii="Times" w:hAnsi="Times"/>
                <w:sz w:val="20"/>
                <w:szCs w:val="20"/>
              </w:rPr>
            </w:pPr>
            <w:r w:rsidRPr="002542F0">
              <w:rPr>
                <w:rFonts w:ascii="Times" w:hAnsi="Times"/>
                <w:sz w:val="20"/>
                <w:szCs w:val="20"/>
              </w:rPr>
              <w:t>Ж, КС</w:t>
            </w:r>
          </w:p>
        </w:tc>
        <w:tc>
          <w:tcPr>
            <w:tcW w:w="604" w:type="dxa"/>
            <w:tcBorders>
              <w:top w:val="nil"/>
              <w:left w:val="nil"/>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single" w:sz="4" w:space="0" w:color="auto"/>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7</w:t>
            </w:r>
          </w:p>
        </w:tc>
        <w:tc>
          <w:tcPr>
            <w:tcW w:w="4833" w:type="dxa"/>
            <w:tcBorders>
              <w:top w:val="single" w:sz="4" w:space="0" w:color="auto"/>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ООО СП "Эрчим-Тхан" (ш. Чульмаканская) *</w:t>
            </w:r>
          </w:p>
        </w:tc>
        <w:tc>
          <w:tcPr>
            <w:tcW w:w="1400" w:type="dxa"/>
            <w:tcBorders>
              <w:top w:val="nil"/>
              <w:left w:val="nil"/>
              <w:bottom w:val="single" w:sz="4" w:space="0" w:color="auto"/>
              <w:right w:val="single" w:sz="4" w:space="0" w:color="auto"/>
            </w:tcBorders>
            <w:noWrap/>
            <w:vAlign w:val="center"/>
          </w:tcPr>
          <w:p w:rsidR="00487FB7" w:rsidRPr="002542F0" w:rsidRDefault="00487FB7" w:rsidP="004D3506">
            <w:pPr>
              <w:jc w:val="center"/>
              <w:rPr>
                <w:rFonts w:ascii="Times" w:hAnsi="Times"/>
                <w:sz w:val="20"/>
                <w:szCs w:val="20"/>
              </w:rPr>
            </w:pPr>
            <w:r w:rsidRPr="002542F0">
              <w:rPr>
                <w:rFonts w:ascii="Times" w:hAnsi="Times"/>
                <w:sz w:val="20"/>
                <w:szCs w:val="20"/>
              </w:rPr>
              <w:t>Ж, КЖ, СС, КК</w:t>
            </w:r>
          </w:p>
        </w:tc>
        <w:tc>
          <w:tcPr>
            <w:tcW w:w="604" w:type="dxa"/>
            <w:tcBorders>
              <w:top w:val="nil"/>
              <w:left w:val="nil"/>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2</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108</w:t>
            </w:r>
          </w:p>
        </w:tc>
        <w:tc>
          <w:tcPr>
            <w:tcW w:w="700" w:type="dxa"/>
            <w:tcBorders>
              <w:top w:val="nil"/>
              <w:left w:val="single" w:sz="4" w:space="0" w:color="auto"/>
              <w:bottom w:val="single" w:sz="4" w:space="0" w:color="auto"/>
              <w:right w:val="nil"/>
            </w:tcBorders>
            <w:noWrap/>
            <w:vAlign w:val="center"/>
          </w:tcPr>
          <w:p w:rsidR="00487FB7" w:rsidRPr="002542F0" w:rsidRDefault="00487FB7" w:rsidP="004D3506">
            <w:pPr>
              <w:jc w:val="center"/>
              <w:rPr>
                <w:rFonts w:ascii="Times" w:hAnsi="Times"/>
                <w:sz w:val="18"/>
                <w:szCs w:val="18"/>
              </w:rPr>
            </w:pPr>
            <w:r w:rsidRPr="002542F0">
              <w:rPr>
                <w:rFonts w:ascii="Times" w:hAnsi="Times"/>
                <w:sz w:val="18"/>
                <w:szCs w:val="18"/>
              </w:rPr>
              <w:t>103</w:t>
            </w:r>
          </w:p>
        </w:tc>
        <w:tc>
          <w:tcPr>
            <w:tcW w:w="700"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18"/>
                <w:szCs w:val="18"/>
              </w:rPr>
            </w:pPr>
            <w:r w:rsidRPr="002542F0">
              <w:rPr>
                <w:rFonts w:ascii="Times" w:hAnsi="Times"/>
                <w:sz w:val="18"/>
                <w:szCs w:val="18"/>
              </w:rPr>
              <w:t>100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8</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ООО ПФК "Север (уч. Локучакитский Чульмаканского м-я) *</w:t>
            </w:r>
          </w:p>
        </w:tc>
        <w:tc>
          <w:tcPr>
            <w:tcW w:w="1400" w:type="dxa"/>
            <w:tcBorders>
              <w:top w:val="nil"/>
              <w:left w:val="nil"/>
              <w:bottom w:val="nil"/>
              <w:right w:val="nil"/>
            </w:tcBorders>
            <w:vAlign w:val="bottom"/>
          </w:tcPr>
          <w:p w:rsidR="00487FB7" w:rsidRPr="002542F0" w:rsidRDefault="00487FB7" w:rsidP="004D3506">
            <w:pPr>
              <w:jc w:val="center"/>
              <w:rPr>
                <w:rFonts w:ascii="Times" w:hAnsi="Times"/>
                <w:sz w:val="20"/>
                <w:szCs w:val="20"/>
              </w:rPr>
            </w:pPr>
            <w:r w:rsidRPr="002542F0">
              <w:rPr>
                <w:rFonts w:ascii="Times" w:hAnsi="Times"/>
                <w:sz w:val="20"/>
                <w:szCs w:val="20"/>
              </w:rPr>
              <w:t>СС , К</w:t>
            </w:r>
          </w:p>
        </w:tc>
        <w:tc>
          <w:tcPr>
            <w:tcW w:w="604" w:type="dxa"/>
            <w:tcBorders>
              <w:top w:val="nil"/>
              <w:left w:val="single" w:sz="4" w:space="0" w:color="auto"/>
              <w:bottom w:val="nil"/>
              <w:right w:val="nil"/>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single" w:sz="4" w:space="0" w:color="auto"/>
              <w:bottom w:val="nil"/>
              <w:right w:val="nil"/>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single" w:sz="4" w:space="0" w:color="auto"/>
              <w:bottom w:val="nil"/>
              <w:right w:val="nil"/>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80</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150</w:t>
            </w:r>
          </w:p>
        </w:tc>
        <w:tc>
          <w:tcPr>
            <w:tcW w:w="700" w:type="dxa"/>
            <w:tcBorders>
              <w:top w:val="nil"/>
              <w:left w:val="single" w:sz="4" w:space="0" w:color="auto"/>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150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9</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 xml:space="preserve">ОАО "Якутские угли - новые технологии (Шахта "Инаглинская") </w:t>
            </w:r>
          </w:p>
        </w:tc>
        <w:tc>
          <w:tcPr>
            <w:tcW w:w="1400" w:type="dxa"/>
            <w:tcBorders>
              <w:top w:val="single" w:sz="4" w:space="0" w:color="auto"/>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20"/>
                <w:szCs w:val="20"/>
              </w:rPr>
            </w:pPr>
            <w:r w:rsidRPr="002542F0">
              <w:rPr>
                <w:rFonts w:ascii="Times" w:hAnsi="Times"/>
                <w:sz w:val="20"/>
                <w:szCs w:val="20"/>
              </w:rPr>
              <w:t>К, КЖ, Ж, КК</w:t>
            </w:r>
          </w:p>
        </w:tc>
        <w:tc>
          <w:tcPr>
            <w:tcW w:w="604" w:type="dxa"/>
            <w:tcBorders>
              <w:top w:val="single" w:sz="4" w:space="0" w:color="auto"/>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single" w:sz="4" w:space="0" w:color="auto"/>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single" w:sz="4" w:space="0" w:color="auto"/>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10</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 xml:space="preserve">ОАО ХК "Якутуголь" (Шахта "Холодниканская") </w:t>
            </w:r>
          </w:p>
        </w:tc>
        <w:tc>
          <w:tcPr>
            <w:tcW w:w="14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20"/>
                <w:szCs w:val="20"/>
              </w:rPr>
            </w:pPr>
            <w:r w:rsidRPr="002542F0">
              <w:rPr>
                <w:rFonts w:ascii="Times" w:hAnsi="Times"/>
                <w:sz w:val="20"/>
                <w:szCs w:val="20"/>
              </w:rPr>
              <w:t>К, ОС, КС, СС, КК</w:t>
            </w:r>
          </w:p>
        </w:tc>
        <w:tc>
          <w:tcPr>
            <w:tcW w:w="604"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11</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ООО "Долгучан" (Шахта "Локучакитская") *</w:t>
            </w:r>
          </w:p>
        </w:tc>
        <w:tc>
          <w:tcPr>
            <w:tcW w:w="14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20"/>
                <w:szCs w:val="20"/>
              </w:rPr>
            </w:pPr>
            <w:r w:rsidRPr="002542F0">
              <w:rPr>
                <w:rFonts w:ascii="Times" w:hAnsi="Times"/>
                <w:sz w:val="20"/>
                <w:szCs w:val="20"/>
              </w:rPr>
              <w:t xml:space="preserve">К, КЖ </w:t>
            </w:r>
          </w:p>
        </w:tc>
        <w:tc>
          <w:tcPr>
            <w:tcW w:w="604"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c>
          <w:tcPr>
            <w:tcW w:w="700" w:type="dxa"/>
            <w:tcBorders>
              <w:top w:val="nil"/>
              <w:left w:val="nil"/>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rPr>
                <w:rFonts w:ascii="Times" w:hAnsi="Times"/>
                <w:sz w:val="20"/>
                <w:szCs w:val="20"/>
              </w:rPr>
            </w:pPr>
            <w:r w:rsidRPr="002542F0">
              <w:rPr>
                <w:rFonts w:ascii="Times" w:hAnsi="Times"/>
                <w:sz w:val="20"/>
                <w:szCs w:val="20"/>
              </w:rPr>
              <w:t> </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20"/>
                <w:szCs w:val="20"/>
              </w:rPr>
            </w:pPr>
            <w:r w:rsidRPr="002542F0">
              <w:rPr>
                <w:rFonts w:ascii="Times" w:hAnsi="Times"/>
                <w:b/>
                <w:bCs/>
                <w:sz w:val="20"/>
                <w:szCs w:val="20"/>
              </w:rPr>
              <w:t>Итого по Югу:</w:t>
            </w:r>
          </w:p>
        </w:tc>
        <w:tc>
          <w:tcPr>
            <w:tcW w:w="1400" w:type="dxa"/>
            <w:tcBorders>
              <w:top w:val="nil"/>
              <w:left w:val="nil"/>
              <w:bottom w:val="single" w:sz="4" w:space="0" w:color="auto"/>
              <w:right w:val="single" w:sz="4" w:space="0" w:color="auto"/>
            </w:tcBorders>
            <w:vAlign w:val="bottom"/>
          </w:tcPr>
          <w:p w:rsidR="00487FB7" w:rsidRPr="002542F0" w:rsidRDefault="00487FB7" w:rsidP="004D3506">
            <w:pPr>
              <w:jc w:val="center"/>
              <w:rPr>
                <w:rFonts w:ascii="Times" w:hAnsi="Times"/>
                <w:sz w:val="20"/>
                <w:szCs w:val="20"/>
              </w:rPr>
            </w:pPr>
            <w:r w:rsidRPr="002542F0">
              <w:rPr>
                <w:rFonts w:ascii="Times" w:hAnsi="Times"/>
                <w:sz w:val="20"/>
                <w:szCs w:val="20"/>
              </w:rPr>
              <w:t> </w:t>
            </w:r>
          </w:p>
        </w:tc>
        <w:tc>
          <w:tcPr>
            <w:tcW w:w="604"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8814</w:t>
            </w:r>
          </w:p>
        </w:tc>
        <w:tc>
          <w:tcPr>
            <w:tcW w:w="700"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9433</w:t>
            </w:r>
          </w:p>
        </w:tc>
        <w:tc>
          <w:tcPr>
            <w:tcW w:w="700"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10040</w:t>
            </w:r>
          </w:p>
        </w:tc>
        <w:tc>
          <w:tcPr>
            <w:tcW w:w="700"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10258</w:t>
            </w:r>
          </w:p>
        </w:tc>
        <w:tc>
          <w:tcPr>
            <w:tcW w:w="700"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10829</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1.</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ОАО "Зырянский угольный разрез" (м-е Надеждинское)</w:t>
            </w:r>
          </w:p>
        </w:tc>
        <w:tc>
          <w:tcPr>
            <w:tcW w:w="14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20"/>
                <w:szCs w:val="20"/>
              </w:rPr>
            </w:pPr>
            <w:r w:rsidRPr="002542F0">
              <w:rPr>
                <w:rFonts w:ascii="Times" w:hAnsi="Times"/>
                <w:sz w:val="20"/>
                <w:szCs w:val="20"/>
              </w:rPr>
              <w:t>Ж</w:t>
            </w:r>
          </w:p>
        </w:tc>
        <w:tc>
          <w:tcPr>
            <w:tcW w:w="604" w:type="dxa"/>
            <w:tcBorders>
              <w:top w:val="nil"/>
              <w:left w:val="nil"/>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188</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135</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185</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182</w:t>
            </w:r>
          </w:p>
        </w:tc>
        <w:tc>
          <w:tcPr>
            <w:tcW w:w="700" w:type="dxa"/>
            <w:tcBorders>
              <w:top w:val="nil"/>
              <w:left w:val="single" w:sz="4" w:space="0" w:color="auto"/>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180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2.</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ОАО "Кировский угольный разрез"</w:t>
            </w:r>
          </w:p>
        </w:tc>
        <w:tc>
          <w:tcPr>
            <w:tcW w:w="14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20"/>
                <w:szCs w:val="20"/>
              </w:rPr>
            </w:pPr>
            <w:r w:rsidRPr="002542F0">
              <w:rPr>
                <w:rFonts w:ascii="Times" w:hAnsi="Times"/>
                <w:sz w:val="20"/>
                <w:szCs w:val="20"/>
              </w:rPr>
              <w:t>Б2</w:t>
            </w:r>
          </w:p>
        </w:tc>
        <w:tc>
          <w:tcPr>
            <w:tcW w:w="604" w:type="dxa"/>
            <w:tcBorders>
              <w:top w:val="nil"/>
              <w:left w:val="nil"/>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48</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45</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57</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51</w:t>
            </w:r>
          </w:p>
        </w:tc>
        <w:tc>
          <w:tcPr>
            <w:tcW w:w="700" w:type="dxa"/>
            <w:tcBorders>
              <w:top w:val="nil"/>
              <w:left w:val="single" w:sz="4" w:space="0" w:color="auto"/>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50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3.</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ООО СП "Сунтарцеолит" (разрез Кемпендяйский)</w:t>
            </w:r>
          </w:p>
        </w:tc>
        <w:tc>
          <w:tcPr>
            <w:tcW w:w="14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20"/>
                <w:szCs w:val="20"/>
              </w:rPr>
            </w:pPr>
            <w:r w:rsidRPr="002542F0">
              <w:rPr>
                <w:rFonts w:ascii="Times" w:hAnsi="Times"/>
                <w:sz w:val="20"/>
                <w:szCs w:val="20"/>
              </w:rPr>
              <w:t>Б2</w:t>
            </w:r>
          </w:p>
        </w:tc>
        <w:tc>
          <w:tcPr>
            <w:tcW w:w="604" w:type="dxa"/>
            <w:tcBorders>
              <w:top w:val="nil"/>
              <w:left w:val="nil"/>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25</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26</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25</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26</w:t>
            </w:r>
          </w:p>
        </w:tc>
        <w:tc>
          <w:tcPr>
            <w:tcW w:w="700" w:type="dxa"/>
            <w:tcBorders>
              <w:top w:val="nil"/>
              <w:left w:val="single" w:sz="4" w:space="0" w:color="auto"/>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25</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4.</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ОАО "Телен" (разрез Харбалахский)</w:t>
            </w:r>
          </w:p>
        </w:tc>
        <w:tc>
          <w:tcPr>
            <w:tcW w:w="14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20"/>
                <w:szCs w:val="20"/>
              </w:rPr>
            </w:pPr>
            <w:r w:rsidRPr="002542F0">
              <w:rPr>
                <w:rFonts w:ascii="Times" w:hAnsi="Times"/>
                <w:sz w:val="20"/>
                <w:szCs w:val="20"/>
              </w:rPr>
              <w:t>ДВ</w:t>
            </w:r>
          </w:p>
        </w:tc>
        <w:tc>
          <w:tcPr>
            <w:tcW w:w="604" w:type="dxa"/>
            <w:tcBorders>
              <w:top w:val="nil"/>
              <w:left w:val="nil"/>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94</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96</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96</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100</w:t>
            </w:r>
          </w:p>
        </w:tc>
        <w:tc>
          <w:tcPr>
            <w:tcW w:w="700" w:type="dxa"/>
            <w:tcBorders>
              <w:top w:val="nil"/>
              <w:left w:val="single" w:sz="4" w:space="0" w:color="auto"/>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95</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5.</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ОАО "Шахта Джебарики-Хая"</w:t>
            </w:r>
          </w:p>
        </w:tc>
        <w:tc>
          <w:tcPr>
            <w:tcW w:w="14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20"/>
                <w:szCs w:val="20"/>
              </w:rPr>
            </w:pPr>
            <w:r w:rsidRPr="002542F0">
              <w:rPr>
                <w:rFonts w:ascii="Times" w:hAnsi="Times"/>
                <w:sz w:val="20"/>
                <w:szCs w:val="20"/>
              </w:rPr>
              <w:t>ДВ</w:t>
            </w:r>
          </w:p>
        </w:tc>
        <w:tc>
          <w:tcPr>
            <w:tcW w:w="604" w:type="dxa"/>
            <w:tcBorders>
              <w:top w:val="nil"/>
              <w:left w:val="nil"/>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502</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611</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456</w:t>
            </w:r>
          </w:p>
        </w:tc>
        <w:tc>
          <w:tcPr>
            <w:tcW w:w="700" w:type="dxa"/>
            <w:tcBorders>
              <w:top w:val="nil"/>
              <w:left w:val="single" w:sz="4" w:space="0" w:color="auto"/>
              <w:bottom w:val="single" w:sz="4" w:space="0" w:color="auto"/>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601</w:t>
            </w:r>
          </w:p>
        </w:tc>
        <w:tc>
          <w:tcPr>
            <w:tcW w:w="700" w:type="dxa"/>
            <w:tcBorders>
              <w:top w:val="nil"/>
              <w:left w:val="single" w:sz="4" w:space="0" w:color="auto"/>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600</w:t>
            </w:r>
          </w:p>
        </w:tc>
      </w:tr>
      <w:tr w:rsidR="00487FB7" w:rsidRPr="002542F0">
        <w:trPr>
          <w:trHeight w:val="284"/>
        </w:trPr>
        <w:tc>
          <w:tcPr>
            <w:tcW w:w="623" w:type="dxa"/>
            <w:tcBorders>
              <w:top w:val="nil"/>
              <w:left w:val="single" w:sz="4" w:space="0" w:color="auto"/>
              <w:bottom w:val="single" w:sz="4" w:space="0" w:color="auto"/>
              <w:right w:val="single" w:sz="4" w:space="0" w:color="auto"/>
            </w:tcBorders>
            <w:vAlign w:val="center"/>
          </w:tcPr>
          <w:p w:rsidR="00487FB7" w:rsidRPr="002542F0" w:rsidRDefault="00487FB7" w:rsidP="004D3506">
            <w:pPr>
              <w:jc w:val="center"/>
              <w:rPr>
                <w:rFonts w:ascii="Times" w:hAnsi="Times"/>
                <w:sz w:val="20"/>
                <w:szCs w:val="20"/>
              </w:rPr>
            </w:pPr>
            <w:r w:rsidRPr="002542F0">
              <w:rPr>
                <w:rFonts w:ascii="Times" w:hAnsi="Times"/>
                <w:sz w:val="20"/>
                <w:szCs w:val="20"/>
              </w:rPr>
              <w:t>6.</w:t>
            </w:r>
          </w:p>
        </w:tc>
        <w:tc>
          <w:tcPr>
            <w:tcW w:w="4833"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rPr>
                <w:rFonts w:ascii="Times" w:hAnsi="Times"/>
                <w:sz w:val="20"/>
                <w:szCs w:val="20"/>
              </w:rPr>
            </w:pPr>
            <w:r w:rsidRPr="002542F0">
              <w:rPr>
                <w:rFonts w:ascii="Times" w:hAnsi="Times"/>
                <w:sz w:val="20"/>
                <w:szCs w:val="20"/>
              </w:rPr>
              <w:t>ОАО "Разрез Кангаласский"</w:t>
            </w:r>
          </w:p>
        </w:tc>
        <w:tc>
          <w:tcPr>
            <w:tcW w:w="14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sz w:val="20"/>
                <w:szCs w:val="20"/>
              </w:rPr>
            </w:pPr>
            <w:r w:rsidRPr="002542F0">
              <w:rPr>
                <w:rFonts w:ascii="Times" w:hAnsi="Times"/>
                <w:sz w:val="20"/>
                <w:szCs w:val="20"/>
              </w:rPr>
              <w:t>Б2</w:t>
            </w:r>
          </w:p>
        </w:tc>
        <w:tc>
          <w:tcPr>
            <w:tcW w:w="604" w:type="dxa"/>
            <w:tcBorders>
              <w:top w:val="nil"/>
              <w:left w:val="nil"/>
              <w:bottom w:val="nil"/>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196</w:t>
            </w:r>
          </w:p>
        </w:tc>
        <w:tc>
          <w:tcPr>
            <w:tcW w:w="700" w:type="dxa"/>
            <w:tcBorders>
              <w:top w:val="nil"/>
              <w:left w:val="single" w:sz="4" w:space="0" w:color="auto"/>
              <w:bottom w:val="nil"/>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187</w:t>
            </w:r>
          </w:p>
        </w:tc>
        <w:tc>
          <w:tcPr>
            <w:tcW w:w="700" w:type="dxa"/>
            <w:tcBorders>
              <w:top w:val="nil"/>
              <w:left w:val="single" w:sz="4" w:space="0" w:color="auto"/>
              <w:bottom w:val="nil"/>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206</w:t>
            </w:r>
          </w:p>
        </w:tc>
        <w:tc>
          <w:tcPr>
            <w:tcW w:w="700" w:type="dxa"/>
            <w:tcBorders>
              <w:top w:val="nil"/>
              <w:left w:val="single" w:sz="4" w:space="0" w:color="auto"/>
              <w:bottom w:val="nil"/>
              <w:right w:val="nil"/>
            </w:tcBorders>
            <w:noWrap/>
            <w:vAlign w:val="bottom"/>
          </w:tcPr>
          <w:p w:rsidR="00487FB7" w:rsidRPr="002542F0" w:rsidRDefault="00487FB7" w:rsidP="004D3506">
            <w:pPr>
              <w:jc w:val="center"/>
              <w:rPr>
                <w:rFonts w:ascii="Times" w:hAnsi="Times"/>
                <w:sz w:val="18"/>
                <w:szCs w:val="18"/>
              </w:rPr>
            </w:pPr>
            <w:r w:rsidRPr="002542F0">
              <w:rPr>
                <w:rFonts w:ascii="Times" w:hAnsi="Times"/>
                <w:sz w:val="18"/>
                <w:szCs w:val="18"/>
              </w:rPr>
              <w:t>190</w:t>
            </w:r>
          </w:p>
        </w:tc>
        <w:tc>
          <w:tcPr>
            <w:tcW w:w="700" w:type="dxa"/>
            <w:tcBorders>
              <w:top w:val="nil"/>
              <w:left w:val="single" w:sz="4" w:space="0" w:color="auto"/>
              <w:bottom w:val="single" w:sz="4" w:space="0" w:color="auto"/>
              <w:right w:val="single" w:sz="4" w:space="0" w:color="auto"/>
            </w:tcBorders>
            <w:vAlign w:val="bottom"/>
          </w:tcPr>
          <w:p w:rsidR="00487FB7" w:rsidRPr="002542F0" w:rsidRDefault="00487FB7" w:rsidP="004D3506">
            <w:pPr>
              <w:jc w:val="center"/>
              <w:rPr>
                <w:rFonts w:ascii="Times" w:hAnsi="Times"/>
                <w:sz w:val="18"/>
                <w:szCs w:val="18"/>
              </w:rPr>
            </w:pPr>
            <w:r w:rsidRPr="002542F0">
              <w:rPr>
                <w:rFonts w:ascii="Times" w:hAnsi="Times"/>
                <w:sz w:val="18"/>
                <w:szCs w:val="18"/>
              </w:rPr>
              <w:t>160</w:t>
            </w:r>
          </w:p>
        </w:tc>
      </w:tr>
      <w:tr w:rsidR="00487FB7" w:rsidRPr="002542F0">
        <w:trPr>
          <w:trHeight w:val="284"/>
        </w:trPr>
        <w:tc>
          <w:tcPr>
            <w:tcW w:w="623" w:type="dxa"/>
            <w:tcBorders>
              <w:top w:val="nil"/>
              <w:left w:val="single" w:sz="4" w:space="0" w:color="auto"/>
              <w:bottom w:val="single" w:sz="4" w:space="0" w:color="auto"/>
              <w:right w:val="nil"/>
            </w:tcBorders>
            <w:vAlign w:val="center"/>
          </w:tcPr>
          <w:p w:rsidR="00487FB7" w:rsidRPr="002542F0" w:rsidRDefault="00487FB7" w:rsidP="004D3506">
            <w:pPr>
              <w:rPr>
                <w:rFonts w:ascii="Times" w:hAnsi="Times"/>
                <w:sz w:val="20"/>
                <w:szCs w:val="20"/>
              </w:rPr>
            </w:pPr>
            <w:r w:rsidRPr="002542F0">
              <w:rPr>
                <w:rFonts w:ascii="Times" w:hAnsi="Times"/>
                <w:sz w:val="20"/>
                <w:szCs w:val="20"/>
              </w:rPr>
              <w:t> </w:t>
            </w:r>
          </w:p>
        </w:tc>
        <w:tc>
          <w:tcPr>
            <w:tcW w:w="4833" w:type="dxa"/>
            <w:tcBorders>
              <w:top w:val="nil"/>
              <w:left w:val="single" w:sz="4" w:space="0" w:color="auto"/>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20"/>
                <w:szCs w:val="20"/>
              </w:rPr>
            </w:pPr>
            <w:r w:rsidRPr="002542F0">
              <w:rPr>
                <w:rFonts w:ascii="Times" w:hAnsi="Times"/>
                <w:b/>
                <w:bCs/>
                <w:sz w:val="20"/>
                <w:szCs w:val="20"/>
              </w:rPr>
              <w:t>Итого по Северу:</w:t>
            </w:r>
          </w:p>
        </w:tc>
        <w:tc>
          <w:tcPr>
            <w:tcW w:w="1400" w:type="dxa"/>
            <w:tcBorders>
              <w:top w:val="nil"/>
              <w:left w:val="nil"/>
              <w:bottom w:val="single" w:sz="4" w:space="0" w:color="auto"/>
              <w:right w:val="single" w:sz="4" w:space="0" w:color="auto"/>
            </w:tcBorders>
            <w:vAlign w:val="bottom"/>
          </w:tcPr>
          <w:p w:rsidR="00487FB7" w:rsidRPr="002542F0" w:rsidRDefault="00487FB7" w:rsidP="004D3506">
            <w:pPr>
              <w:rPr>
                <w:rFonts w:ascii="Times" w:hAnsi="Times"/>
                <w:sz w:val="20"/>
                <w:szCs w:val="20"/>
              </w:rPr>
            </w:pPr>
            <w:r w:rsidRPr="002542F0">
              <w:rPr>
                <w:rFonts w:ascii="Times" w:hAnsi="Times"/>
                <w:sz w:val="20"/>
                <w:szCs w:val="20"/>
              </w:rPr>
              <w:t> </w:t>
            </w:r>
          </w:p>
        </w:tc>
        <w:tc>
          <w:tcPr>
            <w:tcW w:w="604" w:type="dxa"/>
            <w:tcBorders>
              <w:top w:val="single" w:sz="4" w:space="0" w:color="auto"/>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1053</w:t>
            </w:r>
          </w:p>
        </w:tc>
        <w:tc>
          <w:tcPr>
            <w:tcW w:w="700" w:type="dxa"/>
            <w:tcBorders>
              <w:top w:val="single" w:sz="4" w:space="0" w:color="auto"/>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1100</w:t>
            </w:r>
          </w:p>
        </w:tc>
        <w:tc>
          <w:tcPr>
            <w:tcW w:w="700" w:type="dxa"/>
            <w:tcBorders>
              <w:top w:val="single" w:sz="4" w:space="0" w:color="auto"/>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1025</w:t>
            </w:r>
          </w:p>
        </w:tc>
        <w:tc>
          <w:tcPr>
            <w:tcW w:w="700" w:type="dxa"/>
            <w:tcBorders>
              <w:top w:val="single" w:sz="4" w:space="0" w:color="auto"/>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1150</w:t>
            </w:r>
          </w:p>
        </w:tc>
        <w:tc>
          <w:tcPr>
            <w:tcW w:w="700" w:type="dxa"/>
            <w:tcBorders>
              <w:top w:val="nil"/>
              <w:left w:val="nil"/>
              <w:bottom w:val="single" w:sz="4" w:space="0" w:color="auto"/>
              <w:right w:val="single" w:sz="4" w:space="0" w:color="auto"/>
            </w:tcBorders>
            <w:shd w:val="clear" w:color="auto" w:fill="FFFFFF"/>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1110</w:t>
            </w:r>
          </w:p>
        </w:tc>
      </w:tr>
      <w:tr w:rsidR="00487FB7" w:rsidRPr="002542F0">
        <w:trPr>
          <w:trHeight w:val="284"/>
        </w:trPr>
        <w:tc>
          <w:tcPr>
            <w:tcW w:w="623" w:type="dxa"/>
            <w:tcBorders>
              <w:top w:val="nil"/>
              <w:left w:val="single" w:sz="4" w:space="0" w:color="auto"/>
              <w:bottom w:val="single" w:sz="4" w:space="0" w:color="auto"/>
              <w:right w:val="nil"/>
            </w:tcBorders>
            <w:vAlign w:val="bottom"/>
          </w:tcPr>
          <w:p w:rsidR="00487FB7" w:rsidRPr="002542F0" w:rsidRDefault="00487FB7" w:rsidP="004D3506">
            <w:pPr>
              <w:rPr>
                <w:rFonts w:ascii="Times" w:hAnsi="Times"/>
                <w:sz w:val="20"/>
                <w:szCs w:val="20"/>
              </w:rPr>
            </w:pPr>
            <w:r w:rsidRPr="002542F0">
              <w:rPr>
                <w:rFonts w:ascii="Times" w:hAnsi="Times"/>
                <w:sz w:val="20"/>
                <w:szCs w:val="20"/>
              </w:rPr>
              <w:t> </w:t>
            </w:r>
          </w:p>
        </w:tc>
        <w:tc>
          <w:tcPr>
            <w:tcW w:w="4833" w:type="dxa"/>
            <w:tcBorders>
              <w:top w:val="nil"/>
              <w:left w:val="single" w:sz="4" w:space="0" w:color="auto"/>
              <w:bottom w:val="single" w:sz="4" w:space="0" w:color="auto"/>
              <w:right w:val="single" w:sz="4" w:space="0" w:color="auto"/>
            </w:tcBorders>
            <w:vAlign w:val="bottom"/>
          </w:tcPr>
          <w:p w:rsidR="00487FB7" w:rsidRPr="002542F0" w:rsidRDefault="00487FB7" w:rsidP="004D3506">
            <w:pPr>
              <w:rPr>
                <w:rFonts w:ascii="Times" w:hAnsi="Times"/>
                <w:b/>
                <w:bCs/>
                <w:sz w:val="20"/>
                <w:szCs w:val="20"/>
              </w:rPr>
            </w:pPr>
            <w:r w:rsidRPr="002542F0">
              <w:rPr>
                <w:rFonts w:ascii="Times" w:hAnsi="Times"/>
                <w:b/>
                <w:bCs/>
                <w:sz w:val="20"/>
                <w:szCs w:val="20"/>
              </w:rPr>
              <w:t>Итого по РС(Я)</w:t>
            </w:r>
          </w:p>
        </w:tc>
        <w:tc>
          <w:tcPr>
            <w:tcW w:w="1400" w:type="dxa"/>
            <w:tcBorders>
              <w:top w:val="nil"/>
              <w:left w:val="nil"/>
              <w:bottom w:val="single" w:sz="4" w:space="0" w:color="auto"/>
              <w:right w:val="single" w:sz="4" w:space="0" w:color="auto"/>
            </w:tcBorders>
            <w:vAlign w:val="bottom"/>
          </w:tcPr>
          <w:p w:rsidR="00487FB7" w:rsidRPr="002542F0" w:rsidRDefault="00487FB7" w:rsidP="004D3506">
            <w:pPr>
              <w:rPr>
                <w:rFonts w:ascii="Times" w:hAnsi="Times"/>
                <w:sz w:val="20"/>
                <w:szCs w:val="20"/>
              </w:rPr>
            </w:pPr>
            <w:r w:rsidRPr="002542F0">
              <w:rPr>
                <w:rFonts w:ascii="Times" w:hAnsi="Times"/>
                <w:sz w:val="20"/>
                <w:szCs w:val="20"/>
              </w:rPr>
              <w:t> </w:t>
            </w:r>
          </w:p>
        </w:tc>
        <w:tc>
          <w:tcPr>
            <w:tcW w:w="604" w:type="dxa"/>
            <w:tcBorders>
              <w:top w:val="nil"/>
              <w:left w:val="nil"/>
              <w:bottom w:val="single" w:sz="4" w:space="0" w:color="auto"/>
              <w:right w:val="single" w:sz="4" w:space="0" w:color="auto"/>
            </w:tcBorders>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9867</w:t>
            </w:r>
          </w:p>
        </w:tc>
        <w:tc>
          <w:tcPr>
            <w:tcW w:w="700" w:type="dxa"/>
            <w:tcBorders>
              <w:top w:val="nil"/>
              <w:left w:val="nil"/>
              <w:bottom w:val="single" w:sz="4" w:space="0" w:color="auto"/>
              <w:right w:val="single" w:sz="4" w:space="0" w:color="auto"/>
            </w:tcBorders>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10533</w:t>
            </w:r>
          </w:p>
        </w:tc>
        <w:tc>
          <w:tcPr>
            <w:tcW w:w="700" w:type="dxa"/>
            <w:tcBorders>
              <w:top w:val="nil"/>
              <w:left w:val="nil"/>
              <w:bottom w:val="single" w:sz="4" w:space="0" w:color="auto"/>
              <w:right w:val="single" w:sz="4" w:space="0" w:color="auto"/>
            </w:tcBorders>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11065</w:t>
            </w:r>
          </w:p>
        </w:tc>
        <w:tc>
          <w:tcPr>
            <w:tcW w:w="700" w:type="dxa"/>
            <w:tcBorders>
              <w:top w:val="nil"/>
              <w:left w:val="nil"/>
              <w:bottom w:val="single" w:sz="4" w:space="0" w:color="auto"/>
              <w:right w:val="single" w:sz="4" w:space="0" w:color="auto"/>
            </w:tcBorders>
            <w:noWrap/>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11 408</w:t>
            </w:r>
          </w:p>
        </w:tc>
        <w:tc>
          <w:tcPr>
            <w:tcW w:w="700" w:type="dxa"/>
            <w:tcBorders>
              <w:top w:val="nil"/>
              <w:left w:val="nil"/>
              <w:bottom w:val="single" w:sz="4" w:space="0" w:color="auto"/>
              <w:right w:val="single" w:sz="4" w:space="0" w:color="auto"/>
            </w:tcBorders>
            <w:vAlign w:val="bottom"/>
          </w:tcPr>
          <w:p w:rsidR="00487FB7" w:rsidRPr="002542F0" w:rsidRDefault="00487FB7" w:rsidP="004D3506">
            <w:pPr>
              <w:jc w:val="center"/>
              <w:rPr>
                <w:rFonts w:ascii="Times" w:hAnsi="Times"/>
                <w:b/>
                <w:bCs/>
                <w:sz w:val="18"/>
                <w:szCs w:val="18"/>
              </w:rPr>
            </w:pPr>
            <w:r w:rsidRPr="002542F0">
              <w:rPr>
                <w:rFonts w:ascii="Times" w:hAnsi="Times"/>
                <w:b/>
                <w:bCs/>
                <w:sz w:val="18"/>
                <w:szCs w:val="18"/>
              </w:rPr>
              <w:t>11939</w:t>
            </w:r>
          </w:p>
        </w:tc>
      </w:tr>
    </w:tbl>
    <w:p w:rsidR="00487FB7" w:rsidRPr="002542F0" w:rsidRDefault="00487FB7" w:rsidP="00487FB7">
      <w:pPr>
        <w:pStyle w:val="Web"/>
        <w:spacing w:before="0" w:after="0"/>
        <w:ind w:firstLine="720"/>
        <w:rPr>
          <w:rFonts w:ascii="Times New Roman" w:hAnsi="Times New Roman"/>
          <w:color w:val="auto"/>
          <w:sz w:val="28"/>
        </w:rPr>
      </w:pPr>
    </w:p>
    <w:p w:rsidR="00487FB7" w:rsidRPr="002542F0" w:rsidRDefault="00487FB7" w:rsidP="00EF3720">
      <w:pPr>
        <w:pStyle w:val="Web"/>
        <w:spacing w:before="0" w:after="0" w:line="360" w:lineRule="auto"/>
        <w:ind w:firstLine="720"/>
        <w:rPr>
          <w:rFonts w:ascii="Times New Roman" w:hAnsi="Times New Roman"/>
          <w:color w:val="auto"/>
          <w:sz w:val="28"/>
        </w:rPr>
      </w:pPr>
      <w:r w:rsidRPr="002542F0">
        <w:rPr>
          <w:rFonts w:ascii="Times New Roman" w:hAnsi="Times New Roman"/>
          <w:color w:val="auto"/>
          <w:sz w:val="28"/>
        </w:rPr>
        <w:t>В целом, угольная отрасль остается одной из главных в структуре промышленного производства.</w:t>
      </w:r>
    </w:p>
    <w:p w:rsidR="00487FB7" w:rsidRPr="002542F0" w:rsidRDefault="00487FB7" w:rsidP="00EF3720">
      <w:pPr>
        <w:pStyle w:val="Web"/>
        <w:spacing w:before="0" w:after="0" w:line="360" w:lineRule="auto"/>
        <w:ind w:firstLine="720"/>
        <w:rPr>
          <w:rFonts w:ascii="Times New Roman" w:hAnsi="Times New Roman"/>
          <w:color w:val="auto"/>
          <w:sz w:val="28"/>
        </w:rPr>
      </w:pPr>
    </w:p>
    <w:p w:rsidR="00487FB7" w:rsidRPr="002542F0" w:rsidRDefault="00487FB7" w:rsidP="00EF3720">
      <w:pPr>
        <w:pStyle w:val="Web"/>
        <w:spacing w:before="0" w:after="0" w:line="360" w:lineRule="auto"/>
        <w:ind w:firstLine="720"/>
        <w:rPr>
          <w:rFonts w:ascii="Times New Roman" w:hAnsi="Times New Roman"/>
          <w:color w:val="auto"/>
          <w:sz w:val="28"/>
        </w:rPr>
      </w:pPr>
      <w:r w:rsidRPr="002542F0">
        <w:rPr>
          <w:rFonts w:ascii="Times New Roman" w:hAnsi="Times New Roman"/>
          <w:color w:val="auto"/>
          <w:sz w:val="28"/>
        </w:rPr>
        <w:t xml:space="preserve">Предприятия угледобывающей промышленности дают 11% объема промышленной продукции </w:t>
      </w:r>
      <w:r>
        <w:rPr>
          <w:rFonts w:ascii="Times New Roman" w:hAnsi="Times New Roman"/>
          <w:color w:val="auto"/>
          <w:sz w:val="28"/>
        </w:rPr>
        <w:t>Республики</w:t>
      </w:r>
      <w:r w:rsidRPr="002542F0">
        <w:rPr>
          <w:rFonts w:ascii="Times New Roman" w:hAnsi="Times New Roman"/>
          <w:color w:val="auto"/>
          <w:sz w:val="28"/>
        </w:rPr>
        <w:t xml:space="preserve">, 6% налоговых поступлений во все уровни бюджетной системы, на них работает около 3% экономически активного населения </w:t>
      </w:r>
      <w:r>
        <w:rPr>
          <w:rFonts w:ascii="Times New Roman" w:hAnsi="Times New Roman"/>
          <w:color w:val="auto"/>
          <w:sz w:val="28"/>
        </w:rPr>
        <w:t>Республики</w:t>
      </w:r>
      <w:r w:rsidRPr="002542F0">
        <w:rPr>
          <w:rFonts w:ascii="Times New Roman" w:hAnsi="Times New Roman"/>
          <w:color w:val="auto"/>
          <w:sz w:val="28"/>
        </w:rPr>
        <w:t xml:space="preserve">. </w:t>
      </w:r>
    </w:p>
    <w:p w:rsidR="009F388F" w:rsidRPr="009F388F" w:rsidRDefault="009F388F" w:rsidP="00EF3720">
      <w:pPr>
        <w:spacing w:line="360" w:lineRule="auto"/>
        <w:ind w:firstLine="709"/>
        <w:jc w:val="both"/>
        <w:rPr>
          <w:sz w:val="28"/>
          <w:szCs w:val="28"/>
        </w:rPr>
      </w:pPr>
      <w:r w:rsidRPr="009F388F">
        <w:rPr>
          <w:sz w:val="28"/>
          <w:szCs w:val="28"/>
        </w:rPr>
        <w:t xml:space="preserve">По итогам 2008 года предприятия угледобывающей промышленности обеспечили </w:t>
      </w:r>
      <w:r w:rsidRPr="009F388F">
        <w:rPr>
          <w:b/>
          <w:bCs/>
          <w:sz w:val="28"/>
          <w:szCs w:val="28"/>
        </w:rPr>
        <w:t xml:space="preserve">20,3% </w:t>
      </w:r>
      <w:r w:rsidRPr="009F388F">
        <w:rPr>
          <w:sz w:val="28"/>
          <w:szCs w:val="28"/>
        </w:rPr>
        <w:t xml:space="preserve">объема промышленной продукции республики, их доля в валовом региональном продукте по предварительной оценке составила </w:t>
      </w:r>
      <w:r w:rsidRPr="009F388F">
        <w:rPr>
          <w:b/>
          <w:bCs/>
          <w:sz w:val="28"/>
          <w:szCs w:val="28"/>
        </w:rPr>
        <w:t>10,4%.</w:t>
      </w:r>
    </w:p>
    <w:p w:rsidR="009F388F" w:rsidRPr="009F388F" w:rsidRDefault="009F388F" w:rsidP="009F388F">
      <w:pPr>
        <w:spacing w:line="360" w:lineRule="auto"/>
        <w:ind w:firstLine="709"/>
        <w:jc w:val="both"/>
        <w:rPr>
          <w:sz w:val="28"/>
          <w:szCs w:val="28"/>
        </w:rPr>
      </w:pPr>
      <w:r w:rsidRPr="009F388F">
        <w:rPr>
          <w:sz w:val="28"/>
          <w:szCs w:val="28"/>
        </w:rPr>
        <w:t xml:space="preserve">По добыче угля Республика Саха (Якутия) занимает первое место среди регионов Дальнего Востока, на долю республики приходится свыше трети (35%) добываемого угля на востоке страны. </w:t>
      </w:r>
    </w:p>
    <w:p w:rsidR="009F388F" w:rsidRPr="009F388F" w:rsidRDefault="009F388F" w:rsidP="009F388F">
      <w:pPr>
        <w:spacing w:line="360" w:lineRule="auto"/>
        <w:ind w:firstLine="709"/>
        <w:jc w:val="both"/>
        <w:rPr>
          <w:sz w:val="28"/>
          <w:szCs w:val="28"/>
        </w:rPr>
      </w:pPr>
      <w:r w:rsidRPr="009F388F">
        <w:rPr>
          <w:sz w:val="28"/>
          <w:szCs w:val="28"/>
        </w:rPr>
        <w:t xml:space="preserve">В последние годы (2002-2008г.г.) угольная промышленность республики демонстрировала устойчивое наращивание объемов добычи – до 13 млн. тонн в 2008 году, прирост за период с 2002 составил более 3,1 млн. тонн. Объем реализации за пределы республики возрос на 3,1 млн. тонн (до 10,1 млн. т), в том числе экспортные поставки возросли на 0,7 млн. тонн (до 5,3 млн. т). </w:t>
      </w:r>
    </w:p>
    <w:p w:rsidR="009F388F" w:rsidRPr="009F388F" w:rsidRDefault="009F388F" w:rsidP="009F388F">
      <w:pPr>
        <w:spacing w:line="360" w:lineRule="auto"/>
        <w:ind w:firstLine="709"/>
        <w:jc w:val="both"/>
        <w:rPr>
          <w:sz w:val="28"/>
          <w:szCs w:val="28"/>
        </w:rPr>
      </w:pPr>
      <w:r w:rsidRPr="009F388F">
        <w:rPr>
          <w:sz w:val="28"/>
          <w:szCs w:val="28"/>
        </w:rPr>
        <w:t xml:space="preserve">В настоящее время в связи с ухудшением конъюнктуры мирового рынка на фоне кризисных явлений в угледобывающей промышленности республики значительно снижены объёмы добычи и реализации угольной продукции. </w:t>
      </w:r>
    </w:p>
    <w:p w:rsidR="009F388F" w:rsidRPr="009F388F" w:rsidRDefault="009F388F" w:rsidP="009F388F">
      <w:pPr>
        <w:spacing w:line="360" w:lineRule="auto"/>
        <w:ind w:firstLine="709"/>
        <w:jc w:val="both"/>
        <w:rPr>
          <w:sz w:val="28"/>
          <w:szCs w:val="28"/>
        </w:rPr>
      </w:pPr>
      <w:r w:rsidRPr="009F388F">
        <w:rPr>
          <w:sz w:val="28"/>
          <w:szCs w:val="28"/>
        </w:rPr>
        <w:t>Но, несмотря на кризисные явления, предприятиями не приостановлена реализация перспективных инвестиционных проектов развития угольной промышленности республики.  Суммарный объём по приоритетным проектам отрасли оценивается в 125 млрд. рублей, это строительство шахт «Чульмаканская», Денисовская №1,2, обогатительной фабрики «Денисовская», горного предприятия «Локучакитское», шахты и обогатительной фабрики «Инаглинская».</w:t>
      </w:r>
      <w:r w:rsidRPr="009F388F">
        <w:rPr>
          <w:b/>
          <w:bCs/>
          <w:i/>
          <w:iCs/>
          <w:smallCaps/>
          <w:sz w:val="28"/>
          <w:szCs w:val="28"/>
          <w:u w:val="single"/>
        </w:rPr>
        <w:t xml:space="preserve"> </w:t>
      </w:r>
    </w:p>
    <w:p w:rsidR="009F388F" w:rsidRPr="009F388F" w:rsidRDefault="009F388F" w:rsidP="009F388F">
      <w:pPr>
        <w:spacing w:line="360" w:lineRule="auto"/>
        <w:ind w:firstLine="709"/>
        <w:jc w:val="both"/>
        <w:rPr>
          <w:sz w:val="28"/>
          <w:szCs w:val="28"/>
        </w:rPr>
      </w:pPr>
      <w:r w:rsidRPr="009F388F">
        <w:rPr>
          <w:sz w:val="28"/>
          <w:szCs w:val="28"/>
        </w:rPr>
        <w:t>Наиболее перспективными и отработанными на сегодняшний день являются проекты освоения Эльгинского каменноугольного месторождения и строительство Инаглинского угольного комплекса.</w:t>
      </w:r>
    </w:p>
    <w:p w:rsidR="009F388F" w:rsidRPr="009F388F" w:rsidRDefault="009F388F" w:rsidP="009F388F">
      <w:pPr>
        <w:spacing w:line="360" w:lineRule="auto"/>
        <w:ind w:firstLine="708"/>
        <w:jc w:val="both"/>
        <w:rPr>
          <w:sz w:val="28"/>
          <w:szCs w:val="28"/>
        </w:rPr>
      </w:pPr>
      <w:r w:rsidRPr="009F388F">
        <w:rPr>
          <w:sz w:val="28"/>
          <w:szCs w:val="28"/>
        </w:rPr>
        <w:t xml:space="preserve">ОАО ХК «Якутуголь», ООО СП «Эрэл» сегодня являются одними из ведущих предприятий угледобывающей промышленности Республики Саха (Якутия), благодаря добросовестному труду работников, предприятия вышли на рентабельный уровень и занимают значительную  роль в экономике нашей республики. </w:t>
      </w:r>
    </w:p>
    <w:p w:rsidR="009F388F" w:rsidRPr="009F388F" w:rsidRDefault="009F388F" w:rsidP="009F388F">
      <w:pPr>
        <w:pStyle w:val="a4"/>
        <w:shd w:val="clear" w:color="auto" w:fill="FFFFFF"/>
        <w:spacing w:before="0" w:after="0" w:line="360" w:lineRule="auto"/>
        <w:ind w:firstLine="708"/>
        <w:jc w:val="both"/>
        <w:rPr>
          <w:rFonts w:ascii="Times New Roman" w:hAnsi="Times New Roman" w:cs="Times New Roman"/>
          <w:color w:val="auto"/>
          <w:sz w:val="28"/>
          <w:szCs w:val="28"/>
        </w:rPr>
      </w:pPr>
      <w:r w:rsidRPr="009F388F">
        <w:rPr>
          <w:rFonts w:ascii="Times New Roman" w:hAnsi="Times New Roman" w:cs="Times New Roman"/>
          <w:color w:val="auto"/>
          <w:sz w:val="28"/>
          <w:szCs w:val="28"/>
        </w:rPr>
        <w:t>Угледобывающими предприятиями  республики реализуется целый ряд социальных программ. В их числе участие в корпоративных программах негосударственного пенсионного страхования, поддержка пенсионеров, оздоровление и медицинское обслуживание работников, организация летнего отдыха детей работников, предприятия оказывают содействие и материальную поддержку детским творческим коллективам, спортивным школам и ассоциациям, учреждениям образования, ветеранам, детям-инвалидам и сиротам, перечисляет средства в Фонд «Будущее без наркотиков».</w:t>
      </w:r>
    </w:p>
    <w:p w:rsidR="009F388F" w:rsidRPr="009F388F" w:rsidRDefault="009F388F" w:rsidP="009F388F">
      <w:pPr>
        <w:spacing w:line="360" w:lineRule="auto"/>
        <w:rPr>
          <w:sz w:val="28"/>
          <w:szCs w:val="28"/>
        </w:rPr>
      </w:pPr>
    </w:p>
    <w:p w:rsidR="00487FB7" w:rsidRPr="009F388F" w:rsidRDefault="00487FB7" w:rsidP="009F388F">
      <w:pPr>
        <w:spacing w:line="360" w:lineRule="auto"/>
        <w:jc w:val="right"/>
        <w:rPr>
          <w:sz w:val="28"/>
          <w:szCs w:val="28"/>
        </w:rPr>
      </w:pPr>
    </w:p>
    <w:p w:rsidR="009F388F" w:rsidRPr="009F388F" w:rsidRDefault="009F388F" w:rsidP="009F388F">
      <w:pPr>
        <w:spacing w:line="360" w:lineRule="auto"/>
        <w:jc w:val="right"/>
        <w:rPr>
          <w:sz w:val="28"/>
          <w:szCs w:val="28"/>
        </w:rPr>
      </w:pPr>
    </w:p>
    <w:p w:rsidR="00487FB7" w:rsidRPr="009F388F" w:rsidRDefault="00487FB7" w:rsidP="009F388F">
      <w:pPr>
        <w:spacing w:line="360" w:lineRule="auto"/>
        <w:jc w:val="right"/>
        <w:rPr>
          <w:sz w:val="28"/>
          <w:szCs w:val="28"/>
        </w:rPr>
      </w:pPr>
    </w:p>
    <w:p w:rsidR="00487FB7" w:rsidRDefault="00487FB7" w:rsidP="00487FB7">
      <w:pPr>
        <w:jc w:val="right"/>
      </w:pPr>
    </w:p>
    <w:p w:rsidR="00487FB7" w:rsidRDefault="00487FB7" w:rsidP="00487FB7">
      <w:pPr>
        <w:jc w:val="right"/>
      </w:pPr>
    </w:p>
    <w:p w:rsidR="00487FB7" w:rsidRDefault="00487FB7" w:rsidP="00487FB7">
      <w:pPr>
        <w:jc w:val="right"/>
      </w:pPr>
    </w:p>
    <w:p w:rsidR="00487FB7" w:rsidRDefault="00487FB7" w:rsidP="00487FB7">
      <w:pPr>
        <w:jc w:val="right"/>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9F388F" w:rsidRDefault="009F388F" w:rsidP="009F388F">
      <w:pPr>
        <w:spacing w:line="360" w:lineRule="auto"/>
        <w:jc w:val="center"/>
        <w:rPr>
          <w:b/>
          <w:bCs/>
          <w:sz w:val="32"/>
          <w:szCs w:val="32"/>
        </w:rPr>
      </w:pPr>
    </w:p>
    <w:p w:rsidR="00487FB7" w:rsidRPr="00AE5BBC" w:rsidRDefault="00AD57B8" w:rsidP="009F388F">
      <w:pPr>
        <w:spacing w:line="360" w:lineRule="auto"/>
        <w:jc w:val="center"/>
        <w:rPr>
          <w:b/>
          <w:bCs/>
          <w:i/>
          <w:iCs/>
          <w:sz w:val="28"/>
          <w:szCs w:val="28"/>
        </w:rPr>
      </w:pPr>
      <w:r>
        <w:rPr>
          <w:b/>
          <w:bCs/>
          <w:i/>
          <w:iCs/>
          <w:sz w:val="28"/>
          <w:szCs w:val="28"/>
        </w:rPr>
        <w:t>1.2</w:t>
      </w:r>
      <w:r w:rsidR="00AE5BBC" w:rsidRPr="00AE5BBC">
        <w:rPr>
          <w:b/>
          <w:bCs/>
          <w:i/>
          <w:iCs/>
          <w:sz w:val="28"/>
          <w:szCs w:val="28"/>
        </w:rPr>
        <w:t xml:space="preserve">. </w:t>
      </w:r>
      <w:r w:rsidR="004D3506" w:rsidRPr="00AE5BBC">
        <w:rPr>
          <w:b/>
          <w:bCs/>
          <w:i/>
          <w:iCs/>
          <w:sz w:val="28"/>
          <w:szCs w:val="28"/>
        </w:rPr>
        <w:t>Проблема угольной промышленности</w:t>
      </w:r>
    </w:p>
    <w:p w:rsidR="004D3506" w:rsidRPr="002542F0" w:rsidRDefault="004D3506" w:rsidP="009F388F">
      <w:pPr>
        <w:pStyle w:val="Web"/>
        <w:spacing w:before="0" w:after="0" w:line="360" w:lineRule="auto"/>
        <w:ind w:firstLine="720"/>
        <w:rPr>
          <w:rFonts w:ascii="Times New Roman" w:hAnsi="Times New Roman"/>
          <w:color w:val="auto"/>
          <w:sz w:val="28"/>
        </w:rPr>
      </w:pPr>
    </w:p>
    <w:p w:rsidR="004D3506" w:rsidRPr="002542F0" w:rsidRDefault="004D3506" w:rsidP="009F388F">
      <w:pPr>
        <w:pStyle w:val="Web"/>
        <w:spacing w:before="0" w:after="0" w:line="360" w:lineRule="auto"/>
        <w:ind w:firstLine="720"/>
        <w:rPr>
          <w:rFonts w:ascii="Times New Roman" w:hAnsi="Times New Roman"/>
          <w:color w:val="auto"/>
          <w:sz w:val="28"/>
        </w:rPr>
      </w:pPr>
      <w:r>
        <w:rPr>
          <w:rFonts w:ascii="Times New Roman" w:hAnsi="Times New Roman"/>
          <w:color w:val="auto"/>
          <w:sz w:val="28"/>
        </w:rPr>
        <w:t>Республики</w:t>
      </w:r>
      <w:r w:rsidRPr="002542F0">
        <w:rPr>
          <w:rFonts w:ascii="Times New Roman" w:hAnsi="Times New Roman"/>
          <w:color w:val="auto"/>
          <w:sz w:val="28"/>
        </w:rPr>
        <w:t xml:space="preserve"> Саха (Якутия) развивается экстенсивным путем, наращивая объемы добычи рядовых углей (несмотря на проектирование двух новых фабрик) для вывоза угля ценных марок на переработку за пределы </w:t>
      </w:r>
      <w:r>
        <w:rPr>
          <w:rFonts w:ascii="Times New Roman" w:hAnsi="Times New Roman"/>
          <w:color w:val="auto"/>
          <w:sz w:val="28"/>
        </w:rPr>
        <w:t>Республики</w:t>
      </w:r>
      <w:r w:rsidRPr="002542F0">
        <w:rPr>
          <w:rFonts w:ascii="Times New Roman" w:hAnsi="Times New Roman"/>
          <w:color w:val="auto"/>
          <w:sz w:val="28"/>
        </w:rPr>
        <w:t xml:space="preserve"> Саха (Якутия). В </w:t>
      </w:r>
      <w:r>
        <w:rPr>
          <w:rFonts w:ascii="Times New Roman" w:hAnsi="Times New Roman"/>
          <w:color w:val="auto"/>
          <w:sz w:val="28"/>
        </w:rPr>
        <w:t>Республике</w:t>
      </w:r>
      <w:r w:rsidRPr="002542F0">
        <w:rPr>
          <w:rFonts w:ascii="Times New Roman" w:hAnsi="Times New Roman"/>
          <w:color w:val="auto"/>
          <w:sz w:val="28"/>
        </w:rPr>
        <w:t xml:space="preserve"> обогащается менее 50% добываемого угля.</w:t>
      </w:r>
    </w:p>
    <w:p w:rsidR="004D3506" w:rsidRPr="002542F0" w:rsidRDefault="004D3506" w:rsidP="009F388F">
      <w:pPr>
        <w:pStyle w:val="Web"/>
        <w:spacing w:before="0" w:after="0" w:line="360" w:lineRule="auto"/>
        <w:ind w:firstLine="720"/>
        <w:rPr>
          <w:rFonts w:ascii="Times New Roman" w:hAnsi="Times New Roman"/>
          <w:color w:val="auto"/>
          <w:sz w:val="28"/>
        </w:rPr>
      </w:pPr>
    </w:p>
    <w:p w:rsidR="004D3506" w:rsidRPr="002542F0" w:rsidRDefault="004D3506" w:rsidP="009F388F">
      <w:pPr>
        <w:pStyle w:val="Web"/>
        <w:spacing w:before="0" w:after="0" w:line="360" w:lineRule="auto"/>
        <w:ind w:firstLine="720"/>
        <w:rPr>
          <w:rFonts w:ascii="Times New Roman" w:hAnsi="Times New Roman"/>
          <w:color w:val="auto"/>
          <w:sz w:val="28"/>
        </w:rPr>
      </w:pPr>
      <w:r w:rsidRPr="002542F0">
        <w:rPr>
          <w:rFonts w:ascii="Times New Roman" w:hAnsi="Times New Roman"/>
          <w:color w:val="auto"/>
          <w:sz w:val="28"/>
        </w:rPr>
        <w:t xml:space="preserve">По мере увеличения добычи высокоценных коксующихся углей, обусловленного растущим спросом на внешнем и внутреннем рынке, проблема использования промпродукта и в целом проблема со сбытом энергетических углей будет обостряться. </w:t>
      </w:r>
    </w:p>
    <w:p w:rsidR="004D3506" w:rsidRPr="002542F0" w:rsidRDefault="004D3506" w:rsidP="009F388F">
      <w:pPr>
        <w:pStyle w:val="Web"/>
        <w:spacing w:before="0" w:after="0" w:line="360" w:lineRule="auto"/>
        <w:ind w:firstLine="720"/>
        <w:rPr>
          <w:rFonts w:ascii="Times New Roman" w:hAnsi="Times New Roman"/>
          <w:color w:val="auto"/>
          <w:sz w:val="28"/>
        </w:rPr>
      </w:pPr>
    </w:p>
    <w:p w:rsidR="004D3506" w:rsidRPr="002542F0" w:rsidRDefault="004D3506" w:rsidP="009F388F">
      <w:pPr>
        <w:pStyle w:val="Web"/>
        <w:spacing w:before="0" w:after="0" w:line="360" w:lineRule="auto"/>
        <w:ind w:firstLine="720"/>
        <w:rPr>
          <w:rFonts w:ascii="Times New Roman" w:hAnsi="Times New Roman"/>
          <w:color w:val="auto"/>
          <w:sz w:val="28"/>
        </w:rPr>
      </w:pPr>
      <w:r w:rsidRPr="002542F0">
        <w:rPr>
          <w:rFonts w:ascii="Times New Roman" w:hAnsi="Times New Roman"/>
          <w:color w:val="auto"/>
          <w:sz w:val="28"/>
        </w:rPr>
        <w:t xml:space="preserve">В 1990-х годах в </w:t>
      </w:r>
      <w:r>
        <w:rPr>
          <w:rFonts w:ascii="Times New Roman" w:hAnsi="Times New Roman"/>
          <w:color w:val="auto"/>
          <w:sz w:val="28"/>
        </w:rPr>
        <w:t>Республике</w:t>
      </w:r>
      <w:r w:rsidRPr="002542F0">
        <w:rPr>
          <w:rFonts w:ascii="Times New Roman" w:hAnsi="Times New Roman"/>
          <w:color w:val="auto"/>
          <w:sz w:val="28"/>
        </w:rPr>
        <w:t xml:space="preserve"> был принят ряд недостаточно обоснованных решений о переводе котельных с местного угля на нефть с Талаканского месторождения. Так</w:t>
      </w:r>
      <w:r>
        <w:rPr>
          <w:rFonts w:ascii="Times New Roman" w:hAnsi="Times New Roman"/>
          <w:color w:val="auto"/>
          <w:sz w:val="28"/>
        </w:rPr>
        <w:t>,</w:t>
      </w:r>
      <w:r w:rsidRPr="002542F0">
        <w:rPr>
          <w:rFonts w:ascii="Times New Roman" w:hAnsi="Times New Roman"/>
          <w:color w:val="auto"/>
          <w:sz w:val="28"/>
        </w:rPr>
        <w:t xml:space="preserve"> разрез «Зырянский» потерял около 30 тыс. тонн угля в год при переводе близрасположенных Колымских улусов на нефтяное топливо. Требуют своего решения вопросы углепереработки, углехимии, строительства новых тепловых электростанций.</w:t>
      </w:r>
    </w:p>
    <w:p w:rsidR="004D3506" w:rsidRPr="002542F0" w:rsidRDefault="004D3506" w:rsidP="009F388F">
      <w:pPr>
        <w:pStyle w:val="Web"/>
        <w:spacing w:before="0" w:after="0" w:line="360" w:lineRule="auto"/>
        <w:ind w:firstLine="720"/>
        <w:rPr>
          <w:rFonts w:ascii="Times New Roman" w:hAnsi="Times New Roman"/>
          <w:color w:val="auto"/>
          <w:sz w:val="28"/>
        </w:rPr>
      </w:pPr>
    </w:p>
    <w:p w:rsidR="004D3506" w:rsidRPr="002542F0" w:rsidRDefault="004D3506" w:rsidP="009F388F">
      <w:pPr>
        <w:pStyle w:val="Web"/>
        <w:spacing w:before="0" w:after="0" w:line="360" w:lineRule="auto"/>
        <w:ind w:firstLine="720"/>
        <w:rPr>
          <w:rFonts w:ascii="Times New Roman" w:hAnsi="Times New Roman"/>
          <w:color w:val="auto"/>
          <w:sz w:val="28"/>
        </w:rPr>
      </w:pPr>
      <w:r w:rsidRPr="002542F0">
        <w:rPr>
          <w:rFonts w:ascii="Times New Roman" w:hAnsi="Times New Roman"/>
          <w:color w:val="auto"/>
          <w:sz w:val="28"/>
        </w:rPr>
        <w:t>Основными проблемами, сдерживающими развитие с</w:t>
      </w:r>
      <w:r w:rsidRPr="002542F0">
        <w:rPr>
          <w:rFonts w:ascii="Times New Roman" w:hAnsi="Times New Roman"/>
          <w:i/>
          <w:color w:val="auto"/>
          <w:sz w:val="28"/>
        </w:rPr>
        <w:t>еверной группы</w:t>
      </w:r>
      <w:r w:rsidRPr="002542F0">
        <w:rPr>
          <w:rFonts w:ascii="Times New Roman" w:hAnsi="Times New Roman"/>
          <w:color w:val="auto"/>
          <w:sz w:val="28"/>
        </w:rPr>
        <w:t xml:space="preserve"> угледобывающих предприятий, являются: неконкурентоспособность рядовых бурых углей по их качеству и стоимости</w:t>
      </w:r>
      <w:r>
        <w:rPr>
          <w:rFonts w:ascii="Times New Roman" w:hAnsi="Times New Roman"/>
          <w:color w:val="auto"/>
          <w:sz w:val="28"/>
        </w:rPr>
        <w:t>,</w:t>
      </w:r>
      <w:r w:rsidRPr="002542F0">
        <w:rPr>
          <w:rFonts w:ascii="Times New Roman" w:hAnsi="Times New Roman"/>
          <w:color w:val="auto"/>
          <w:sz w:val="28"/>
        </w:rPr>
        <w:t xml:space="preserve"> ограниченная емкость потребления угля Джебарики-Хайского, Харбалахского и Зырянского месторождений коммунально-бытовым сектором и отсутствие крупных промышленных потребителей в зоне их влияния; неустойчивое финансовое состояние угольных предприятий и дефицит инвестиционных ресурсов.</w:t>
      </w:r>
    </w:p>
    <w:p w:rsidR="004D3506" w:rsidRPr="002542F0" w:rsidRDefault="004D3506" w:rsidP="009F388F">
      <w:pPr>
        <w:pStyle w:val="Web"/>
        <w:spacing w:before="0" w:after="0" w:line="360" w:lineRule="auto"/>
        <w:ind w:firstLine="720"/>
        <w:rPr>
          <w:rFonts w:ascii="Times New Roman" w:hAnsi="Times New Roman"/>
          <w:color w:val="auto"/>
          <w:sz w:val="28"/>
        </w:rPr>
      </w:pPr>
    </w:p>
    <w:p w:rsidR="004D3506" w:rsidRPr="002542F0" w:rsidRDefault="004D3506" w:rsidP="009F388F">
      <w:pPr>
        <w:pStyle w:val="Web"/>
        <w:spacing w:before="0" w:after="0" w:line="360" w:lineRule="auto"/>
        <w:ind w:firstLine="720"/>
        <w:rPr>
          <w:rFonts w:ascii="Times New Roman" w:hAnsi="Times New Roman"/>
          <w:color w:val="auto"/>
          <w:sz w:val="28"/>
        </w:rPr>
      </w:pPr>
      <w:r w:rsidRPr="002542F0">
        <w:rPr>
          <w:rFonts w:ascii="Times New Roman" w:hAnsi="Times New Roman"/>
          <w:color w:val="auto"/>
          <w:sz w:val="28"/>
        </w:rPr>
        <w:t xml:space="preserve">В число проблем, сдерживающих дальнейшее развитие </w:t>
      </w:r>
      <w:r w:rsidRPr="002542F0">
        <w:rPr>
          <w:rFonts w:ascii="Times New Roman" w:hAnsi="Times New Roman"/>
          <w:i/>
          <w:color w:val="auto"/>
          <w:sz w:val="28"/>
        </w:rPr>
        <w:t>южной группы</w:t>
      </w:r>
      <w:r w:rsidRPr="002542F0">
        <w:rPr>
          <w:rFonts w:ascii="Times New Roman" w:hAnsi="Times New Roman"/>
          <w:color w:val="auto"/>
          <w:sz w:val="28"/>
        </w:rPr>
        <w:t xml:space="preserve"> угледобывающих предприятий, входят: недостаточное количество (или мощность) обогатительных фабрик для переработки добываемого коксующегося и энергетического угля;  отсутствие гарантированных мощностей по перевалке экспортируемого угля в Дальневосточных морских портах (у компаний, действующих в Южной группе, своих портов нет); затянувшаяся дольше всех мыслимых пределов неопределенность ситуации с освоением уникального Эльгинского месторождения (в частности, отсутствие решения Правительства РФ по железной дороге Улак-Эльга).</w:t>
      </w:r>
    </w:p>
    <w:p w:rsidR="00487FB7" w:rsidRDefault="00487FB7" w:rsidP="009F388F">
      <w:pPr>
        <w:spacing w:line="360" w:lineRule="auto"/>
        <w:jc w:val="right"/>
      </w:pPr>
    </w:p>
    <w:p w:rsidR="00487FB7" w:rsidRDefault="00AE5BBC" w:rsidP="00487FB7">
      <w:pPr>
        <w:jc w:val="right"/>
      </w:pPr>
      <w:r>
        <w:t>\</w:t>
      </w: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AE5BBC" w:rsidRDefault="00AE5BBC" w:rsidP="00487FB7">
      <w:pPr>
        <w:jc w:val="right"/>
      </w:pPr>
    </w:p>
    <w:p w:rsidR="00B7216B" w:rsidRDefault="00B7216B" w:rsidP="00487FB7">
      <w:pPr>
        <w:jc w:val="right"/>
      </w:pPr>
    </w:p>
    <w:p w:rsidR="00AD57B8" w:rsidRDefault="00AD57B8" w:rsidP="00B7216B">
      <w:pPr>
        <w:spacing w:line="360" w:lineRule="auto"/>
        <w:jc w:val="center"/>
        <w:rPr>
          <w:b/>
          <w:bCs/>
          <w:i/>
          <w:iCs/>
          <w:sz w:val="28"/>
          <w:szCs w:val="28"/>
        </w:rPr>
      </w:pPr>
      <w:r>
        <w:rPr>
          <w:b/>
          <w:bCs/>
          <w:i/>
          <w:iCs/>
          <w:sz w:val="28"/>
          <w:szCs w:val="28"/>
        </w:rPr>
        <w:t>Глава 2. Влияние кризисных и рыночных факторов на угольную промышленность.</w:t>
      </w:r>
    </w:p>
    <w:p w:rsidR="00AD57B8" w:rsidRDefault="00AD57B8" w:rsidP="00B7216B">
      <w:pPr>
        <w:spacing w:line="360" w:lineRule="auto"/>
        <w:jc w:val="center"/>
        <w:rPr>
          <w:b/>
          <w:bCs/>
          <w:i/>
          <w:iCs/>
          <w:sz w:val="28"/>
          <w:szCs w:val="28"/>
        </w:rPr>
      </w:pPr>
      <w:r>
        <w:rPr>
          <w:b/>
          <w:bCs/>
          <w:i/>
          <w:iCs/>
          <w:sz w:val="28"/>
          <w:szCs w:val="28"/>
        </w:rPr>
        <w:t xml:space="preserve">2.1 </w:t>
      </w:r>
      <w:r w:rsidR="003A107A">
        <w:rPr>
          <w:b/>
          <w:bCs/>
          <w:i/>
          <w:iCs/>
          <w:sz w:val="28"/>
          <w:szCs w:val="28"/>
        </w:rPr>
        <w:t>Влияние к</w:t>
      </w:r>
      <w:r>
        <w:rPr>
          <w:b/>
          <w:bCs/>
          <w:i/>
          <w:iCs/>
          <w:sz w:val="28"/>
          <w:szCs w:val="28"/>
        </w:rPr>
        <w:t>ризисные фа</w:t>
      </w:r>
      <w:r w:rsidR="003A107A">
        <w:rPr>
          <w:b/>
          <w:bCs/>
          <w:i/>
          <w:iCs/>
          <w:sz w:val="28"/>
          <w:szCs w:val="28"/>
        </w:rPr>
        <w:t>кторы</w:t>
      </w:r>
      <w:r>
        <w:rPr>
          <w:b/>
          <w:bCs/>
          <w:i/>
          <w:iCs/>
          <w:sz w:val="28"/>
          <w:szCs w:val="28"/>
        </w:rPr>
        <w:t xml:space="preserve"> на угольную промышленность.</w:t>
      </w:r>
    </w:p>
    <w:p w:rsidR="003A107A" w:rsidRPr="003A107A" w:rsidRDefault="003A107A" w:rsidP="003A107A">
      <w:pPr>
        <w:spacing w:line="360" w:lineRule="auto"/>
        <w:jc w:val="both"/>
        <w:rPr>
          <w:sz w:val="28"/>
          <w:szCs w:val="28"/>
        </w:rPr>
      </w:pPr>
    </w:p>
    <w:p w:rsidR="003A107A" w:rsidRPr="003A107A" w:rsidRDefault="003A107A" w:rsidP="003A107A">
      <w:pPr>
        <w:spacing w:line="360" w:lineRule="auto"/>
        <w:ind w:firstLine="540"/>
        <w:jc w:val="both"/>
        <w:rPr>
          <w:sz w:val="28"/>
          <w:szCs w:val="28"/>
        </w:rPr>
      </w:pPr>
      <w:r w:rsidRPr="003A107A">
        <w:rPr>
          <w:sz w:val="28"/>
          <w:szCs w:val="28"/>
        </w:rPr>
        <w:t>Южную Якутию по праву называют «черной жемчужиной»: в последние десятилетия коксовый уголь стал брендом региона, а холдинговая компания «Якутуголь» – визитной карточкой города Нерюнгри. Экономическое благополучие Нерюнгринского района более полувека строится на подземных богатствах края. Недра Южной Якутии действительно богаты различными полезными ископаемыми. Однако из огромного разнообразия минерально-сырьевой базы Нерюнгри сейчас вовлечены в промышленную добычу только месторождения угля, золота, подземных и минеральных вод. На территории имеются четыре угленосных района, три – золотоносных и четыре железорудных месторождения.</w:t>
      </w:r>
    </w:p>
    <w:p w:rsidR="003A107A" w:rsidRPr="003A107A" w:rsidRDefault="003A107A" w:rsidP="003A107A">
      <w:pPr>
        <w:spacing w:line="360" w:lineRule="auto"/>
        <w:ind w:firstLine="540"/>
        <w:jc w:val="both"/>
        <w:rPr>
          <w:sz w:val="28"/>
          <w:szCs w:val="28"/>
        </w:rPr>
      </w:pPr>
      <w:r w:rsidRPr="003A107A">
        <w:rPr>
          <w:sz w:val="28"/>
          <w:szCs w:val="28"/>
        </w:rPr>
        <w:t xml:space="preserve">Если рассматривать развитие Республики Саха (Якутия) до кризиса, то 2007 год стал переломным для нашей внутренней экономики, а 2008 был отмечен неуклонным ее подъемом практически по всем параметрам (с небольшим снижением к IV кварталу, связанным с мировым кризисом). </w:t>
      </w:r>
    </w:p>
    <w:p w:rsidR="003A107A" w:rsidRPr="003A107A" w:rsidRDefault="003A107A" w:rsidP="003A107A">
      <w:pPr>
        <w:spacing w:line="360" w:lineRule="auto"/>
        <w:ind w:firstLine="540"/>
        <w:jc w:val="both"/>
        <w:rPr>
          <w:sz w:val="28"/>
          <w:szCs w:val="28"/>
        </w:rPr>
      </w:pPr>
      <w:r w:rsidRPr="003A107A">
        <w:rPr>
          <w:sz w:val="28"/>
          <w:szCs w:val="28"/>
        </w:rPr>
        <w:t xml:space="preserve">На основе ранее разработанных нами стратегических направлений перспективного развития и реально очерченных путей совместных действий федеральных, республиканских, муниципальных органов власти и бизнеса Якутия в течение 2008 года уверенно наращивала свой потенциал. Объем валового регионального продукта составил 296,6 млрд руб. (103,7% к 2007 году). Впервые за период с 2005 года был обеспечен рост промышленного производства без учета добычи алмазов, в основном благодаря предприятиям топливно-энергетического комплекса. Инвестиции в основной капитал, прежде всего за счет строительства и разработки стратегических объектов (нефтепровод «Восточная Сибирь – Тихий океан», Талаканское месторождение, Эльгинское месторождение, подземные рудники по добыче алмазов, железная дорога Беркакит–Томмот–Якутск), выросли до 154 млрд рублей (плюс 12% к 2007 году) – это наилучший показатель в Дальневосточном федеральном округе. В структуре доходов бюджета преобладали налоговые доходы, что считается признаком  эффективной экономической политики региона. </w:t>
      </w:r>
    </w:p>
    <w:p w:rsidR="003A107A" w:rsidRPr="003A107A" w:rsidRDefault="003A107A" w:rsidP="003A107A">
      <w:pPr>
        <w:spacing w:line="360" w:lineRule="auto"/>
        <w:ind w:firstLine="540"/>
        <w:jc w:val="both"/>
        <w:rPr>
          <w:sz w:val="28"/>
          <w:szCs w:val="28"/>
        </w:rPr>
      </w:pPr>
      <w:r w:rsidRPr="003A107A">
        <w:rPr>
          <w:sz w:val="28"/>
          <w:szCs w:val="28"/>
        </w:rPr>
        <w:t xml:space="preserve">Начались практическая реализация Схемы-2020, межрегиональных инвестпроектов, внедрение механизмов государственной поддержки за счет средств Инвестиционного фонда РФ. </w:t>
      </w:r>
    </w:p>
    <w:p w:rsidR="003A107A" w:rsidRPr="003A107A" w:rsidRDefault="003A107A" w:rsidP="003A107A">
      <w:pPr>
        <w:spacing w:line="360" w:lineRule="auto"/>
        <w:ind w:firstLine="540"/>
        <w:jc w:val="both"/>
        <w:rPr>
          <w:sz w:val="28"/>
          <w:szCs w:val="28"/>
        </w:rPr>
      </w:pPr>
      <w:r w:rsidRPr="003A107A">
        <w:rPr>
          <w:sz w:val="28"/>
          <w:szCs w:val="28"/>
        </w:rPr>
        <w:t xml:space="preserve">Позитивные сдвиги в экономическом развитии республики позволили приступить к системному решению социальных вопросов. Повысились реальные денежные доходы населения. Среднемесячная номинальная зарплата возросла на 22,7%. Инфляция на потребительском рынке республики стремилась вверх более низкими темпами (112,5%), чем в целом по Российской Федерации (113,8%). </w:t>
      </w:r>
    </w:p>
    <w:p w:rsidR="003A107A" w:rsidRPr="003A107A" w:rsidRDefault="003A107A" w:rsidP="003A107A">
      <w:pPr>
        <w:spacing w:line="360" w:lineRule="auto"/>
        <w:ind w:firstLine="540"/>
        <w:jc w:val="both"/>
        <w:rPr>
          <w:sz w:val="28"/>
          <w:szCs w:val="28"/>
        </w:rPr>
      </w:pPr>
    </w:p>
    <w:p w:rsidR="003A107A" w:rsidRPr="003A107A" w:rsidRDefault="003A107A" w:rsidP="003A107A">
      <w:pPr>
        <w:spacing w:line="360" w:lineRule="auto"/>
        <w:jc w:val="both"/>
        <w:rPr>
          <w:sz w:val="28"/>
          <w:szCs w:val="28"/>
        </w:rPr>
      </w:pPr>
    </w:p>
    <w:p w:rsidR="003A107A" w:rsidRPr="003A107A" w:rsidRDefault="003A107A" w:rsidP="003A107A">
      <w:pPr>
        <w:spacing w:line="360" w:lineRule="auto"/>
        <w:ind w:firstLine="540"/>
        <w:jc w:val="both"/>
        <w:rPr>
          <w:sz w:val="28"/>
          <w:szCs w:val="28"/>
        </w:rPr>
      </w:pPr>
      <w:r w:rsidRPr="003A107A">
        <w:rPr>
          <w:sz w:val="28"/>
          <w:szCs w:val="28"/>
        </w:rPr>
        <w:t>Что же касается угольной промышленности,  кризис внес в экономику региона свои коррективы, однако спрос на рынке угля постепенно начинает восстанавливаться. ОАО ХК «Якутуголь» находит новых потребителей внутри нашей страны – на Дальнем Востоке и в Хабаровском крае, а также за рубежом. А это значит, что будут увеличиваться объемы производства и все, связанные с добычей угля экономические составляющие края: вырастут объемы железнодорожных перевозок, производство электроэнергии, повысятся налоговые отчисления в бюджет и т.д. Сегодня акцент в работе делается на развитие угольных предприятий, добывающих энергетические угли: «Эрчим-Тхан», «Эрел», «Долгучан», «Малые разрезы», шахта «Денисовская». Успешно начали сезон золотодобытчики. Солидных показателей в работе добивается сельское хозяйство.</w:t>
      </w:r>
    </w:p>
    <w:p w:rsidR="00AD57B8" w:rsidRDefault="00AD57B8" w:rsidP="003A107A">
      <w:pPr>
        <w:spacing w:line="360" w:lineRule="auto"/>
        <w:jc w:val="both"/>
        <w:rPr>
          <w:b/>
          <w:bCs/>
          <w:i/>
          <w:iCs/>
          <w:sz w:val="28"/>
          <w:szCs w:val="28"/>
        </w:rPr>
      </w:pPr>
    </w:p>
    <w:p w:rsidR="003A107A" w:rsidRDefault="003A107A" w:rsidP="003A107A">
      <w:pPr>
        <w:spacing w:line="360" w:lineRule="auto"/>
        <w:jc w:val="both"/>
        <w:rPr>
          <w:b/>
          <w:bCs/>
          <w:i/>
          <w:iCs/>
          <w:sz w:val="28"/>
          <w:szCs w:val="28"/>
        </w:rPr>
      </w:pPr>
    </w:p>
    <w:p w:rsidR="00B7216B" w:rsidRPr="005905EB" w:rsidRDefault="00AD57B8" w:rsidP="00B7216B">
      <w:pPr>
        <w:spacing w:line="360" w:lineRule="auto"/>
        <w:jc w:val="center"/>
        <w:rPr>
          <w:b/>
          <w:bCs/>
          <w:i/>
          <w:iCs/>
          <w:sz w:val="28"/>
          <w:szCs w:val="28"/>
        </w:rPr>
      </w:pPr>
      <w:r>
        <w:rPr>
          <w:b/>
          <w:bCs/>
          <w:i/>
          <w:iCs/>
          <w:sz w:val="28"/>
          <w:szCs w:val="28"/>
        </w:rPr>
        <w:t>2.2.</w:t>
      </w:r>
      <w:r w:rsidR="00B7216B" w:rsidRPr="005905EB">
        <w:rPr>
          <w:b/>
          <w:bCs/>
          <w:i/>
          <w:iCs/>
          <w:sz w:val="28"/>
          <w:szCs w:val="28"/>
        </w:rPr>
        <w:t>. Рыночные факторы развития угольной промышленности.</w:t>
      </w:r>
    </w:p>
    <w:p w:rsidR="00B7216B" w:rsidRDefault="00B7216B" w:rsidP="00B7216B">
      <w:pPr>
        <w:spacing w:line="360" w:lineRule="auto"/>
        <w:ind w:firstLine="540"/>
        <w:jc w:val="both"/>
        <w:rPr>
          <w:sz w:val="28"/>
          <w:szCs w:val="28"/>
        </w:rPr>
      </w:pPr>
      <w:r>
        <w:rPr>
          <w:sz w:val="28"/>
          <w:szCs w:val="28"/>
        </w:rPr>
        <w:t xml:space="preserve">В настоящее время не только в республике, но и в стране существует множество проблем, негативно влияющих на развитие угольной промышленности, прежде всего снижение ее конкурентоспособности по сравнению с газовой отраслью. Это повлияло на сокращение внутренней потребности в угольных ресурсах. Негативное влияние оказала существующая диспропорция в ценах на природный газ и энергетический уголь. </w:t>
      </w:r>
    </w:p>
    <w:p w:rsidR="00B7216B" w:rsidRDefault="00B7216B" w:rsidP="00B7216B">
      <w:pPr>
        <w:spacing w:line="360" w:lineRule="auto"/>
        <w:ind w:firstLine="540"/>
        <w:jc w:val="both"/>
        <w:rPr>
          <w:sz w:val="28"/>
          <w:szCs w:val="28"/>
        </w:rPr>
      </w:pPr>
      <w:r>
        <w:rPr>
          <w:sz w:val="28"/>
          <w:szCs w:val="28"/>
        </w:rPr>
        <w:t>Следующей более действенной проблемой остается низкая рентабельность добычи угля (соотношение себестоимости его добычи с ценой реализации). Если учесть транспортные расходы, то уровень удельных затрат может превысить ценовой предел и максимально снизить конкурентоспособность продукции угольной промышленности. По мнению ведущих ученых-экономистов, главной задачей эффективного использования угольных ресурсов страны, обеспечения роста добычи и потребления угля является увеличение его доли в структуре топлива электростанций.</w:t>
      </w:r>
    </w:p>
    <w:p w:rsidR="00B7216B" w:rsidRDefault="00B7216B" w:rsidP="00B7216B">
      <w:pPr>
        <w:spacing w:line="360" w:lineRule="auto"/>
        <w:ind w:firstLine="540"/>
        <w:jc w:val="both"/>
        <w:rPr>
          <w:sz w:val="28"/>
          <w:szCs w:val="28"/>
        </w:rPr>
      </w:pPr>
      <w:r>
        <w:rPr>
          <w:sz w:val="28"/>
          <w:szCs w:val="28"/>
        </w:rPr>
        <w:t>Не наблюдается существенного роста в области экспорта угля. Его доля в мировом угольном рынке за 2005г. составила всего 12%, или 68 млн. т. Между тем наши прямые конкуренты на угольном рынке стран Азиатско-Тихоокенского региона продолжают усиливать свое влияние: так, например, Индонезия свой экспорт довела до 118,2 млн. т. или до 20%, Австралия – до 110,7%млн.т., или до 19%.</w:t>
      </w:r>
    </w:p>
    <w:p w:rsidR="00B7216B" w:rsidRDefault="00B7216B" w:rsidP="00B7216B">
      <w:pPr>
        <w:spacing w:line="360" w:lineRule="auto"/>
        <w:ind w:firstLine="540"/>
        <w:jc w:val="both"/>
        <w:rPr>
          <w:sz w:val="28"/>
          <w:szCs w:val="28"/>
        </w:rPr>
      </w:pPr>
      <w:r>
        <w:rPr>
          <w:sz w:val="28"/>
          <w:szCs w:val="28"/>
        </w:rPr>
        <w:t>Член Совета директоров ОАО «Мечел» А. Е. Евтушенко считает, что экспортная «отдушина» для угольной отрасли, имевшая место в последние годы, исчерпала себя и шансов на получение высоких доходов от экспорта угля на сегодня нет ни по транспортной инфраструктуре, ни по ценовому фактору, ни по марочному ассортименту углей.</w:t>
      </w:r>
    </w:p>
    <w:p w:rsidR="00B7216B" w:rsidRDefault="00B7216B" w:rsidP="00B7216B">
      <w:pPr>
        <w:spacing w:line="360" w:lineRule="auto"/>
        <w:ind w:firstLine="540"/>
        <w:jc w:val="both"/>
        <w:rPr>
          <w:sz w:val="28"/>
          <w:szCs w:val="28"/>
        </w:rPr>
      </w:pPr>
      <w:r>
        <w:rPr>
          <w:sz w:val="28"/>
          <w:szCs w:val="28"/>
        </w:rPr>
        <w:t>Значит, угольная промышленность по своему ресурсному, производственному потенциалу должна стать основной составляющей развития топливно-энергетического комплекса РФ. В Энергетической стратегии России предусматривается снижение топливно-энергетическом балансе доли газа с соответствующим увеличением доли угля.</w:t>
      </w:r>
    </w:p>
    <w:p w:rsidR="00B7216B" w:rsidRDefault="00B7216B" w:rsidP="00B7216B">
      <w:pPr>
        <w:spacing w:line="360" w:lineRule="auto"/>
        <w:ind w:firstLine="540"/>
        <w:jc w:val="both"/>
        <w:rPr>
          <w:sz w:val="28"/>
          <w:szCs w:val="28"/>
        </w:rPr>
      </w:pPr>
      <w:r>
        <w:rPr>
          <w:sz w:val="28"/>
          <w:szCs w:val="28"/>
        </w:rPr>
        <w:t xml:space="preserve">Формирование и развитие любой отрасли, в частности угольной, зависит от благоприятной конъюнктуры внутреннего и внешнего рынков сбыта производимой продукцией. Наглядным примером к тому является тотальный спад добычи  энергетических и коксующихся углей по все стране и массовое закрытие действующих шахт и разрезов не только из-за их низкой рентабельности, ну и из-за максимального сокращения платежеспособного спроса на угольное топливо, соответственно отсутствия оборотных средств у угольщиков. В 1994 г. по сравнению с 1988г. общая добыча угля в стране сократилась в 1,6 раза, в том числе шахтная добыча – в 1,5 и открытая – в      1, 65 раза, при этом выбытие мощностей составило более 160 млн.т., а введено всего 34 млн. т. </w:t>
      </w:r>
    </w:p>
    <w:p w:rsidR="00B7216B" w:rsidRDefault="00B7216B" w:rsidP="00B7216B">
      <w:pPr>
        <w:spacing w:line="360" w:lineRule="auto"/>
        <w:ind w:firstLine="540"/>
        <w:jc w:val="both"/>
        <w:rPr>
          <w:sz w:val="28"/>
          <w:szCs w:val="28"/>
        </w:rPr>
      </w:pPr>
      <w:r>
        <w:rPr>
          <w:sz w:val="28"/>
          <w:szCs w:val="28"/>
        </w:rPr>
        <w:t xml:space="preserve">В этот весьма трудный в экономическом плане период угольная промышленность Республики Саха выстояла без серьезного напряжения благодаря наличию устойчивого рынка сбыта угольной продукции странам АТР, а именно Японии и Южной Корее. </w:t>
      </w:r>
    </w:p>
    <w:p w:rsidR="00B7216B" w:rsidRDefault="00B7216B" w:rsidP="00B7216B">
      <w:pPr>
        <w:spacing w:line="360" w:lineRule="auto"/>
        <w:ind w:firstLine="540"/>
        <w:jc w:val="both"/>
        <w:rPr>
          <w:sz w:val="28"/>
          <w:szCs w:val="28"/>
        </w:rPr>
      </w:pPr>
      <w:r>
        <w:rPr>
          <w:sz w:val="28"/>
          <w:szCs w:val="28"/>
        </w:rPr>
        <w:t xml:space="preserve">В последующие годы со становлением экономики и потенциальным ростам платежеспособности регионов Дальнего Востока начинают развиваться внутренний и межрегиональный рынки угля, восстанавливается дальнейшее укрепление международных связей в области экспорта угольных ресурсов. Благоприятным фактором здесь стало постепенное повышение емкости мирового рынка, в частности рынков угля регионов стран АТР. </w:t>
      </w:r>
    </w:p>
    <w:p w:rsidR="00B7216B" w:rsidRDefault="00B7216B" w:rsidP="00B7216B">
      <w:pPr>
        <w:spacing w:line="360" w:lineRule="auto"/>
        <w:ind w:firstLine="540"/>
        <w:jc w:val="both"/>
        <w:rPr>
          <w:sz w:val="28"/>
          <w:szCs w:val="28"/>
        </w:rPr>
      </w:pPr>
      <w:r>
        <w:rPr>
          <w:sz w:val="28"/>
          <w:szCs w:val="28"/>
        </w:rPr>
        <w:t xml:space="preserve">По прогнозам, в ближайшие 20 лет объем мирового рынка коксующихся углей возрастет на 20%, увеличатся объемы потребления и импорта коксующихся углей в Японии, Республике Корея, Тайване,  Индии и других странах Ближнего Востока. Эксперты полагают, что импорт угля странами Азиатско-Тихоокеанского региона в ближайшей перспективе возрастет до 370 млн.т., что составит 55% всей мировой торговли. Из этого количества 260 млн. т. будут представлены энергетическими углями и 110 млн. т. – коксующимися. При этом от всего объема импорта на долю Японии, Южной Кореи и Тайваня приходится около 75%. В настоящее время продолжает расти объем импорта российского угля в Китайскую Народную Республику, он достиг порядка 19 млн. т. в год. Вместе с тем Китай остается самым крупным в мире производителем (более 1,7 млрд. т.) и достаточно успешно экспортером угля. Основными покупателями энергетического угля выступали Республика Корея (более 10 млн. т.) и Тайвань ( 20млн. т.), коксующегося угля – Япония и Корея. В последние годы экспорт энергетических углей в рассматриваемом регионе превысил 60 млн. т. в год, что связано с ростом китайского экспорта на рынках Японии, Тайваня и Филиппин. </w:t>
      </w:r>
    </w:p>
    <w:p w:rsidR="00B7216B" w:rsidRDefault="00B7216B" w:rsidP="00B7216B">
      <w:pPr>
        <w:spacing w:line="360" w:lineRule="auto"/>
        <w:ind w:firstLine="540"/>
        <w:jc w:val="both"/>
        <w:rPr>
          <w:sz w:val="28"/>
          <w:szCs w:val="28"/>
        </w:rPr>
      </w:pPr>
      <w:r>
        <w:rPr>
          <w:sz w:val="28"/>
          <w:szCs w:val="28"/>
        </w:rPr>
        <w:t xml:space="preserve">Достаточно развитая транспортная инфраструктура Дальнего Востока и сравнительно доступные оптовая цена угля и железнодорожные тарифы в свое время позволяли организовать достаточно стабильный завоз угольной продукции из других регионов страны. Этот фактор, а также дефицит инвестиционных ресурсов при отсутствии необходимой государственной поддержки ограничивали реализацию мероприятий по созданию новых угледобывающих мощностей и соответственно топливного баланса за счет добычи энергетических углей. </w:t>
      </w:r>
    </w:p>
    <w:p w:rsidR="00B7216B" w:rsidRDefault="00B7216B" w:rsidP="00B7216B">
      <w:pPr>
        <w:spacing w:line="360" w:lineRule="auto"/>
        <w:ind w:firstLine="540"/>
        <w:jc w:val="both"/>
        <w:rPr>
          <w:sz w:val="28"/>
          <w:szCs w:val="28"/>
        </w:rPr>
      </w:pPr>
      <w:r>
        <w:rPr>
          <w:sz w:val="28"/>
          <w:szCs w:val="28"/>
        </w:rPr>
        <w:t xml:space="preserve">Сегодня в балансе котельно-печного топлива регионов Дальнего Востока значимое место занимает уголь. Почти половина объема потребности завозится из Сибири, в том числе и из Якутии. Несмотря на принимаемы меры по увеличению добычи дефицит в угольном топливе остается практически без каких-либо изменений, поскольку сохраняется динамичный рост потребности региона в энергоносителях. По данным прогнозной оценке Института систем энергетики им. Мелентьева ( г. Иркутск), в 2010 г. при завозе не более 2,7 млн.т. в год извне региона дефицит составят порядка     9,9 млн. т. Топливный дисбаланс, возникший в результате постоянного дефицита угля и продолжающийся в течение многих лет, не раз являлся причиной срыва графика отопительного сезона в ряде населенных пунктов Приморского края и других районов Дальнего Востока. В таких условиях решение вопроса о надежном топливоснабжении потребителей становятся неотъемлемой задачей энергетической стратегии Дальневосточного экономического района. </w:t>
      </w:r>
    </w:p>
    <w:p w:rsidR="00B7216B" w:rsidRDefault="00B7216B" w:rsidP="00B7216B">
      <w:pPr>
        <w:spacing w:line="360" w:lineRule="auto"/>
        <w:ind w:firstLine="540"/>
        <w:jc w:val="both"/>
        <w:rPr>
          <w:sz w:val="28"/>
          <w:szCs w:val="28"/>
        </w:rPr>
      </w:pPr>
      <w:r>
        <w:rPr>
          <w:sz w:val="28"/>
          <w:szCs w:val="28"/>
        </w:rPr>
        <w:t xml:space="preserve">На рынке Дальневосточного региона свои коррективы могут внести ожидаемые изменения в структуре топливного баланса в связи с поставкой страны Северо-Восточной Азии природного газа и нефти в Восточной Сибири и Якутии через территории Дальнего Востока. Кроме того, немало важное значение имеет реализация президентской Программы развития Дальнего Востока и Забайкалье и ускоренного развития. Собственной угледобычи на крупных месторождениях региона: на Ургальском – с доведением добычи до 7 млн. т. угля в год, Бикинском – с доведением добычи на разрезах 1 и 2 до 6,5 -7,0, Павловском – до 4,1 и на Эрковецком – до 4,5 –5,0 млн. т. </w:t>
      </w:r>
    </w:p>
    <w:p w:rsidR="00B7216B" w:rsidRDefault="00B7216B" w:rsidP="00B7216B">
      <w:pPr>
        <w:spacing w:line="360" w:lineRule="auto"/>
        <w:ind w:firstLine="540"/>
        <w:jc w:val="both"/>
        <w:rPr>
          <w:sz w:val="28"/>
          <w:szCs w:val="28"/>
        </w:rPr>
      </w:pPr>
      <w:r>
        <w:rPr>
          <w:sz w:val="28"/>
          <w:szCs w:val="28"/>
        </w:rPr>
        <w:t xml:space="preserve">Сибирский регион страны считается богатейшей кладовой коксующихся и энергетических углей, где сосредоточен весь ассортимент технологических марок. Однако преобладающее большинство запасов относится к слабоспекающимся газовым и тощим углям. Вследствие этого и длительной эксплуатации ограниченных запасов высококачественных коксующихся углей в основных месторождениях Кузнецкого бассейна складывается в сложное положение с марочной структурой продукции, происходит ухудшение и ее качественных показателей: высокая зольность, сернистость, низкий выход концентрата и т.д. В перспективе предполагается увеличение добычи коксующихся углей преимущественно за счет освоения слабо- и высокометаморфизованных газовых углей. Их использование шихтах дляч коксования пока ограничено, хотя в последнее время ведется большая работа по улучшению технологии коксования для их максимального использования и повышения качества металлургического кокса. По мнению специалистов, наиболее ценные марки пригодны для разработки высокозатратным подземным способом. Поэтому имеющиеся наибольшие мощности для строительства новых предприятий с подземным способом разработки не позволяют изменить сложившиеся диспропорции при добычи коксующихся углей и уменьшит дефицит углей с низким выходом летучих веществ. На протяжении 1990-1998гг. в Кузбассе произошло сокращение объемов добычи коксующихся углей, стали хроническими неритмичность поставок нестабильного марочного состава и ухудшение качества рядовых углей, что постоянно приводило к сбоям в работе коксохимических заводов Западной Сибири. Более того, по данным многих специалистов, выполнявших детальный анализ состояния рынка угля в России, и его ближних и дальних перспектив (2005-2020гг.), ввода действие новых мощностей, финансовой, инвестиционной и кредитной политики, не рассмотрено решение вопроса об угле для коксования. Такое положение приводит к вынужденному использованию коксообразующих углей из других регионов страны. </w:t>
      </w:r>
    </w:p>
    <w:p w:rsidR="00B7216B" w:rsidRDefault="00B7216B" w:rsidP="00B7216B">
      <w:pPr>
        <w:spacing w:line="360" w:lineRule="auto"/>
        <w:ind w:firstLine="540"/>
        <w:jc w:val="both"/>
        <w:rPr>
          <w:sz w:val="28"/>
          <w:szCs w:val="28"/>
        </w:rPr>
      </w:pPr>
      <w:r>
        <w:rPr>
          <w:sz w:val="28"/>
          <w:szCs w:val="28"/>
        </w:rPr>
        <w:t xml:space="preserve">Таким образом, сибирский рынок углей становится благоприятным для поставок из Южной Якутии, что ослабит дисбаланс производства и потребления, а также снизит тенденцию к ухудшению качества углей, идущих на коксование. </w:t>
      </w:r>
    </w:p>
    <w:p w:rsidR="00B7216B" w:rsidRDefault="00B7216B" w:rsidP="00B7216B">
      <w:pPr>
        <w:spacing w:line="360" w:lineRule="auto"/>
        <w:ind w:firstLine="540"/>
        <w:jc w:val="both"/>
        <w:rPr>
          <w:sz w:val="28"/>
          <w:szCs w:val="28"/>
        </w:rPr>
      </w:pPr>
      <w:r>
        <w:rPr>
          <w:sz w:val="28"/>
          <w:szCs w:val="28"/>
        </w:rPr>
        <w:t xml:space="preserve">Общее положение, существующее в сфере реализации угольного топлива, дает определенное представление о целесообразности принятия мер по увеличению объема якутских углей на рынках регионов Сибири и Дальнего Востока, а также стран АТР. Специалисты угольной отрасли прогнозировали наличие устойчивого рынка и якутских углей, высокую их значимость также подтверждали многочисленные коммивояжеры от различных фирм и стран АТР, которые приезжали для ознакомления с перспективами развития угольной промышленности в Южной Якутии. Впоследствии эти факторы выдвигались как неоспоримые доводы при обосновании основных направлений развития угольной промышленности, в частности перспективных масштабов добычи коксующихся и энергетических углей. </w:t>
      </w:r>
    </w:p>
    <w:p w:rsidR="00B7216B" w:rsidRDefault="00B7216B" w:rsidP="00B7216B">
      <w:pPr>
        <w:spacing w:line="360" w:lineRule="auto"/>
        <w:ind w:firstLine="540"/>
        <w:jc w:val="both"/>
        <w:rPr>
          <w:sz w:val="28"/>
          <w:szCs w:val="28"/>
        </w:rPr>
      </w:pPr>
      <w:r>
        <w:rPr>
          <w:sz w:val="28"/>
          <w:szCs w:val="28"/>
        </w:rPr>
        <w:t xml:space="preserve">Такой укрупненно-обобщающий, можно сказать, собирательный подход к оценке рынков сбыта угольных ресурсов наблюдается в предыдущих проектах программ реструктуризации и развития угольной промышленности республики. В них особо подчеркивалась устойчивая тенденция роста на якутские высококачественные энергетические и коксующиеся угли. Видимо поэтому выступления авторов данной монографии о существующих проблемах активного участия южно-якутских углей на рынках не только Азиатско-Тихоокеанского региона, но и на межрегиональных рынках страны на </w:t>
      </w:r>
      <w:r>
        <w:rPr>
          <w:sz w:val="28"/>
          <w:szCs w:val="28"/>
          <w:lang w:val="en-US"/>
        </w:rPr>
        <w:t>II</w:t>
      </w:r>
      <w:r>
        <w:rPr>
          <w:sz w:val="28"/>
          <w:szCs w:val="28"/>
        </w:rPr>
        <w:t xml:space="preserve"> республиканской научно-практической конференции в г. Нерюнгри отдельными специалистами ОАО ХК «Якутуголь» было воспринято с большим сомнением. Однако, на ваш взгляд, существующая положительная тенденция на рынках угля не означает, что в перспективе будут востребованы именно южно-якутские угли. Наоборот, предполагается только возможность успешного участия в распределении международного рынка сбыта угольных ресурсов. При выполнении требований по повышению конкурентоспособности проведению работ соответствующего масштаба по закреплению своих позиций на международном рынке АТР. </w:t>
      </w:r>
    </w:p>
    <w:p w:rsidR="00B7216B" w:rsidRDefault="00B7216B" w:rsidP="00B7216B">
      <w:pPr>
        <w:spacing w:line="360" w:lineRule="auto"/>
        <w:ind w:firstLine="540"/>
        <w:jc w:val="both"/>
        <w:rPr>
          <w:sz w:val="28"/>
          <w:szCs w:val="28"/>
        </w:rPr>
      </w:pPr>
      <w:r>
        <w:rPr>
          <w:sz w:val="28"/>
          <w:szCs w:val="28"/>
        </w:rPr>
        <w:t xml:space="preserve">В последних опубликованных статьях и комментариях руководителей ХК «Якутуголь» можно заметить, что к проблемам определения сбыта угольных ресурсов Южной Якутии не только на внутреннем, но и на внешнем рынках угля причем даже при учете мероприятий  по повышению конкурентоспособности предприятий отрасли стали подходить более взвешенно. </w:t>
      </w:r>
    </w:p>
    <w:p w:rsidR="00B7216B" w:rsidRDefault="00B7216B" w:rsidP="00B7216B">
      <w:pPr>
        <w:spacing w:line="360" w:lineRule="auto"/>
        <w:ind w:firstLine="540"/>
        <w:jc w:val="both"/>
        <w:rPr>
          <w:sz w:val="28"/>
          <w:szCs w:val="28"/>
        </w:rPr>
      </w:pPr>
      <w:r>
        <w:rPr>
          <w:sz w:val="28"/>
          <w:szCs w:val="28"/>
        </w:rPr>
        <w:t xml:space="preserve">С увеличением числа конкурентов обозначилась тенденция снижения экспортной цены на уголь, ужесточаются требования к качеству поставляемой угольной продукцией, а с увеличением платежей за транспортные услуги, а также с дифференциацией тарифов перевозки по марочному составу угля повышаются его замыкающиеся затраты. Россия располагает большими  запасами первоклассного коксующегося угля  в Кузбассе и Южной  Якутии, но у нее нет достаточных денежных средств для их освоения.Кроме того,железнодорожные тарифы продолжают расти,что также  ограничивает возможность России стать одним из крупных экспортеров коксующегося угля. </w:t>
      </w:r>
    </w:p>
    <w:p w:rsidR="00B7216B" w:rsidRDefault="00B7216B" w:rsidP="00B7216B">
      <w:pPr>
        <w:spacing w:line="360" w:lineRule="auto"/>
        <w:ind w:firstLine="540"/>
        <w:jc w:val="both"/>
        <w:rPr>
          <w:sz w:val="28"/>
          <w:szCs w:val="28"/>
        </w:rPr>
      </w:pPr>
      <w:r>
        <w:rPr>
          <w:sz w:val="28"/>
          <w:szCs w:val="28"/>
        </w:rPr>
        <w:t>Исходя из вышеприведенных фактов, открыто говорить о возможных масштабах реализации угольной продукции ХК «Якутуголь» весьма сложно.Нынешняя неопределенная  ситуация на внутреннем и международном рынках коксующихся и энергетических углей значительно повышает степень риска долгосрочного прогнозирования масштабов освоения богатейших ресурсов угля республики, в том числе Эльгинского, Чульмаканского, Денисовского, Верхне-Якокитского, Кангаласского и других месторождений.</w:t>
      </w:r>
    </w:p>
    <w:p w:rsidR="00B7216B" w:rsidRDefault="00B7216B" w:rsidP="00B7216B">
      <w:pPr>
        <w:spacing w:line="360" w:lineRule="auto"/>
        <w:ind w:firstLine="540"/>
        <w:jc w:val="both"/>
        <w:rPr>
          <w:sz w:val="28"/>
          <w:szCs w:val="28"/>
        </w:rPr>
      </w:pPr>
      <w:r>
        <w:rPr>
          <w:sz w:val="28"/>
          <w:szCs w:val="28"/>
        </w:rPr>
        <w:t>Однако нельзя не считаться с такими благоприятными факторами как выгодная экономика – географическое расположение Южно-Якутского угольного бассейна относительно сибирских и дальневосточных регионов и стран Тихоокеанского бассейна; наличие подготовленных к освоению уникальных по запасам и качеству угольных ресурсов; уже созданной производственной, материально-технической, инфраструктурной базы; достаточно устойчивая позиция угольной отрасли на международном рынке АТР; повышенный интерес крупных металлургических компаний страны к добыче коксующихся углей и их участие в инвестировании новых угольных проектов и т. д. Для выселения этих факторов требуются:</w:t>
      </w:r>
    </w:p>
    <w:p w:rsidR="00B7216B" w:rsidRDefault="00B7216B" w:rsidP="00B7216B">
      <w:pPr>
        <w:spacing w:line="360" w:lineRule="auto"/>
        <w:ind w:firstLine="540"/>
        <w:jc w:val="both"/>
        <w:rPr>
          <w:sz w:val="28"/>
          <w:szCs w:val="28"/>
        </w:rPr>
      </w:pPr>
      <w:r>
        <w:rPr>
          <w:sz w:val="28"/>
          <w:szCs w:val="28"/>
        </w:rPr>
        <w:t>- всестороннее и детальное изучение конъюнктуры рынка углей как в странах АТР, так и в регионах Сибири и Дальнего Востока;</w:t>
      </w:r>
    </w:p>
    <w:p w:rsidR="00B7216B" w:rsidRDefault="00B7216B" w:rsidP="00B7216B">
      <w:pPr>
        <w:spacing w:line="360" w:lineRule="auto"/>
        <w:ind w:firstLine="540"/>
        <w:jc w:val="both"/>
        <w:rPr>
          <w:sz w:val="28"/>
          <w:szCs w:val="28"/>
        </w:rPr>
      </w:pPr>
      <w:r>
        <w:rPr>
          <w:sz w:val="28"/>
          <w:szCs w:val="28"/>
        </w:rPr>
        <w:t>- выработка долговременной стратегии развития межрегиональных и международных интеграционных процессов  в области поставки энергетических и коксующихся углей;</w:t>
      </w:r>
    </w:p>
    <w:p w:rsidR="00B7216B" w:rsidRDefault="00B7216B" w:rsidP="00B7216B">
      <w:pPr>
        <w:spacing w:line="360" w:lineRule="auto"/>
        <w:ind w:firstLine="540"/>
        <w:jc w:val="both"/>
        <w:rPr>
          <w:sz w:val="28"/>
          <w:szCs w:val="28"/>
        </w:rPr>
      </w:pPr>
      <w:r>
        <w:rPr>
          <w:sz w:val="28"/>
          <w:szCs w:val="28"/>
        </w:rPr>
        <w:t>- повышение конкурентоспособности предприятий угольной промышленности при максимальном снижении издержек  производства и улучшении качества выпускаемой продукции;</w:t>
      </w:r>
    </w:p>
    <w:p w:rsidR="00B7216B" w:rsidRDefault="00B7216B" w:rsidP="00B7216B">
      <w:pPr>
        <w:spacing w:line="360" w:lineRule="auto"/>
        <w:ind w:firstLine="540"/>
        <w:jc w:val="both"/>
        <w:rPr>
          <w:sz w:val="28"/>
          <w:szCs w:val="28"/>
        </w:rPr>
      </w:pPr>
      <w:r>
        <w:rPr>
          <w:sz w:val="28"/>
          <w:szCs w:val="28"/>
        </w:rPr>
        <w:t>- реализация новых проектов по освоению перспективных угольных месторождений, благоприятных по горно-геологическим и техническим условиям эксплуатации, с целью преувеличения крупных отечественных и зарубежных инвесторов и максимального повышения горной ренты.</w:t>
      </w:r>
    </w:p>
    <w:p w:rsidR="00B7216B" w:rsidRDefault="00B7216B" w:rsidP="00B7216B">
      <w:pPr>
        <w:spacing w:line="360" w:lineRule="auto"/>
        <w:ind w:firstLine="540"/>
        <w:jc w:val="both"/>
        <w:rPr>
          <w:sz w:val="28"/>
          <w:szCs w:val="28"/>
        </w:rPr>
      </w:pPr>
      <w:r>
        <w:rPr>
          <w:sz w:val="28"/>
          <w:szCs w:val="28"/>
        </w:rPr>
        <w:t xml:space="preserve">Первоначально вопрос об акционировании ПО «Якутуголь» был поднят еще в 1990-х гг. Тогда предполагалось, что в приватизации будут участвовать Республика Саха и Министерство угольной промышленности Российской Федерации. При этом предусматривалось следующая схема распределения пакетов акций: Республика Саха – 30%, Министерство угольной промышленности – 30, трудовой коллектив – 30, остальные 10% - на свободную продажу. Но произошедший в стране политические и экономические изменения, начало суверенизации субъектов Российской Федерации какой-то мере помешали процессу реализации мероприятий по акционированию ПО «Якутуголь». Затянувшаяся на 12 лет процедура преобразования организационно-правовой формы угольной промышленности в соответствии с требованиями рыночных отношений завершается Правительством Республики Саха только в декабре 2002г. принятием окончательного решения о преобразовании государственного унитарного предприятия «Якутуголь» в открытое акционерное общество с закреплением 100% акций в собственности республики в лице регионального Министерства имущественных отношений. Последующим этапом приватизации становится создание холдинговой компании со структурой, включающей несколько самостоятельных дочерних обществ. </w:t>
      </w:r>
    </w:p>
    <w:p w:rsidR="00B7216B" w:rsidRDefault="00B7216B" w:rsidP="00B7216B">
      <w:pPr>
        <w:spacing w:line="360" w:lineRule="auto"/>
        <w:ind w:firstLine="540"/>
        <w:jc w:val="both"/>
        <w:rPr>
          <w:sz w:val="28"/>
          <w:szCs w:val="28"/>
        </w:rPr>
      </w:pPr>
      <w:r>
        <w:rPr>
          <w:sz w:val="28"/>
          <w:szCs w:val="28"/>
        </w:rPr>
        <w:t xml:space="preserve">Процесс приватизации связан с созданием различных форм собственности, многообразие которых позволяет, по мнению многих ученых-экономистов, с одной стороны, обеспечить полную реализацию всех преимуществ рыночного регулирования экономики, а с другой – компенсировать его определенное несовершенство. Такой подход дает возможность создавать необходимые экономические условия для эффективного функционирования всех форм собственности в едином экономическом пространстве региона. В этом плане государственная собственность также имеет свое значение. Однако, как показывает практические результаты хозяйственной перестройки, на всех этапах и стадиях реформировании экономики страны не было сделано даже попытка обеспечить условие для экономической реализации государственной собственности и правовой защиты. В период экономической перестройки преобладало недостаточно обоснованная идеология максимального вытеснения государственной собственности из экономики. </w:t>
      </w:r>
    </w:p>
    <w:p w:rsidR="00B7216B" w:rsidRDefault="00B7216B" w:rsidP="00B7216B">
      <w:pPr>
        <w:spacing w:line="360" w:lineRule="auto"/>
        <w:ind w:firstLine="540"/>
        <w:jc w:val="both"/>
        <w:rPr>
          <w:sz w:val="28"/>
          <w:szCs w:val="28"/>
        </w:rPr>
      </w:pPr>
      <w:r>
        <w:rPr>
          <w:sz w:val="28"/>
          <w:szCs w:val="28"/>
        </w:rPr>
        <w:t>Между тем, как показывает практика формирование рыночной экономики, в которой господствует частная собственность, государственный сектор и государственная собственность тем не менее остаются неотъемлемы элементом экономической структуры и выполняют функцию повышения устойчивости и гибкости рыночной системы.</w:t>
      </w:r>
    </w:p>
    <w:p w:rsidR="00B7216B" w:rsidRDefault="00B7216B" w:rsidP="00B7216B">
      <w:pPr>
        <w:spacing w:line="360" w:lineRule="auto"/>
        <w:ind w:firstLine="540"/>
        <w:jc w:val="both"/>
        <w:rPr>
          <w:sz w:val="28"/>
          <w:szCs w:val="28"/>
        </w:rPr>
      </w:pPr>
      <w:r>
        <w:rPr>
          <w:sz w:val="28"/>
          <w:szCs w:val="28"/>
        </w:rPr>
        <w:t xml:space="preserve">В странах с развитой рыночной экономикой государственный сектор тесно интегрирован в их экономическую систему и это не вызывает какого-либо дискомфорта и имеющего негативный эффект и требующего его сокращения. В российской действительности управляющие в государственных предприятиях и акционерных обществах с участие м государства недостаточно поддерживает государственный интерес и не создают условия для его реализации в процессе использования государственной собственности для получения экономической выгоды от нее. К сожалению, они ограничивались и ограничиваются выполнением самой пассивной функции собственника – функции владения. В результате этого порядок распределения финансовых результатов от использования природных ресурсов (одной из фундаментальных составляющих государственной собственности) оказывается в пользу крупного бизнеса. Многие исследователи, занимающиеся экономикой природопользования, считают, что присвоение большей части природной ренты крупным бизнесом подрывает основы общественного воспроизводства и деформирует естественную структуру его финансовых источников. Тем не менее продолжается массовое освобождение от государственных пакетов акций, так как,  по их мнению, в России даже посредственный частный собственник хозяйствует эффективнее, чем государственные предприятия. </w:t>
      </w:r>
    </w:p>
    <w:p w:rsidR="00B7216B" w:rsidRDefault="00B7216B" w:rsidP="00B7216B">
      <w:pPr>
        <w:spacing w:line="360" w:lineRule="auto"/>
        <w:ind w:firstLine="540"/>
        <w:jc w:val="both"/>
        <w:rPr>
          <w:sz w:val="28"/>
          <w:szCs w:val="28"/>
        </w:rPr>
      </w:pPr>
      <w:r>
        <w:rPr>
          <w:sz w:val="28"/>
          <w:szCs w:val="28"/>
        </w:rPr>
        <w:t xml:space="preserve">Следующей причиной продажи государственных пакетов акций становится, как ни парадоксально, необходимость своевременного покрытия растущей потребности госбюджета или крупного государственного долга, требующего более ускоренного вливания дополнительных средств. </w:t>
      </w:r>
    </w:p>
    <w:p w:rsidR="00B7216B" w:rsidRDefault="00B7216B" w:rsidP="00B7216B">
      <w:pPr>
        <w:spacing w:line="360" w:lineRule="auto"/>
        <w:ind w:firstLine="540"/>
        <w:jc w:val="both"/>
        <w:rPr>
          <w:sz w:val="28"/>
          <w:szCs w:val="28"/>
        </w:rPr>
      </w:pPr>
      <w:r>
        <w:rPr>
          <w:sz w:val="28"/>
          <w:szCs w:val="28"/>
        </w:rPr>
        <w:t xml:space="preserve">Однако одной из основных функций организации аукциона по продаже акций является привлечение акционерным обществом дополнительных денежных средств в целях увеличения акционерного капитала и создания финансовых условий для расширенного воспроизводства  и  получения дополнительной экономической выгоды. Если исходить из того, то продажа пакета акций ОАО ХК «Якутуголь» должна была дать возможность заработать дополнительный капитал, равный стоимости проданных акций (11,5млрд. рублей), и использовать его для реализации программных мероприятий развития ОАО ХК «Якутуголь» до 2015г. На самом деле все средства от продажи блокирующего пакета акций горно-металлургической компании «Мечел» в размере 25% плюс одна акция предназначались только на развитие инфраструктуры, т. е. на создание объектов железной дороги и энергетики в федеральную собственность. Между тем, если исходить из высказывания генерального директора ОАО «Мечел» В. Иориха, приобретение блокирующего пакета акций  было осуществлено с целью усиления горно-добывающего сектора и увеличение добычи коксующего угля. В то же время, по мнению министра промышленность Якутии, продажа акции даст возможность получить солидный доход и решит часть проблем дефицита казны. Как видно, каждый собственник имел ввиду свои интересы, которые в корне отличаются друг от друга. Однако, несмотря на это, оба собственника не проявили свое неудовольствие, поскольку республика смогла выполнить обещание и поддержать строительство железной дороги Томмот – Якутск, ОАО «Мечел» - открыть дорогу в новый, в весьма перспективный в плане природного потенциала (коксующийся уголь и железная руда) регион для расширения сферы своих интересов. </w:t>
      </w:r>
    </w:p>
    <w:p w:rsidR="00B7216B" w:rsidRDefault="00B7216B" w:rsidP="00B7216B">
      <w:pPr>
        <w:spacing w:line="360" w:lineRule="auto"/>
        <w:ind w:firstLine="540"/>
        <w:jc w:val="both"/>
        <w:rPr>
          <w:sz w:val="28"/>
          <w:szCs w:val="28"/>
        </w:rPr>
      </w:pPr>
      <w:r>
        <w:rPr>
          <w:sz w:val="28"/>
          <w:szCs w:val="28"/>
        </w:rPr>
        <w:t xml:space="preserve">Коммерциализация – это первый этап на пути к приватизации государственного предприятия. Основой экономической целью коммерциализации любой отрасли является создание соответствующего рыночного механизма, способствующего обогащению определенных групп фирм – о лигополий, участвующих в производстве и сбыте основной массы продукции отрасли. </w:t>
      </w:r>
    </w:p>
    <w:p w:rsidR="00B7216B" w:rsidRDefault="00B7216B" w:rsidP="00B7216B">
      <w:pPr>
        <w:spacing w:line="360" w:lineRule="auto"/>
        <w:ind w:firstLine="540"/>
        <w:jc w:val="both"/>
        <w:rPr>
          <w:sz w:val="28"/>
          <w:szCs w:val="28"/>
        </w:rPr>
      </w:pPr>
      <w:r>
        <w:rPr>
          <w:sz w:val="28"/>
          <w:szCs w:val="28"/>
        </w:rPr>
        <w:t>Следует отметь, что в последние 3 – 4 года начиная с 2002 по 2004 г. в стране происходит раздел угольного рынка между крупными металлургическими компаниями, поскольку коксующийся уголь, причем высокого качества, на ряду с железной рудой становится для них основным сырьем. Поэтому «стальные» компании с целью минимизации издержек стали покупать угольные шахты и разрезы и тем самым пытаются резко усилить свое присутствие в этом бизнесе. По мнению исследователей, «стальная» группа «Мечел» из-за этого даже переименовалось в горно-металлургическую, поскольку обнаруживала, что большую часть прибылей ей обеспечивают не металлургические, а именно горно-рудные, главным образом угольные, активы. По этой же причине «</w:t>
      </w:r>
      <w:r>
        <w:rPr>
          <w:sz w:val="28"/>
          <w:szCs w:val="28"/>
          <w:lang w:val="en-US"/>
        </w:rPr>
        <w:t>Evraz</w:t>
      </w:r>
      <w:r w:rsidRPr="004F588A">
        <w:rPr>
          <w:sz w:val="28"/>
          <w:szCs w:val="28"/>
        </w:rPr>
        <w:t xml:space="preserve"> </w:t>
      </w:r>
      <w:r>
        <w:rPr>
          <w:sz w:val="28"/>
          <w:szCs w:val="28"/>
          <w:lang w:val="en-US"/>
        </w:rPr>
        <w:t>Group</w:t>
      </w:r>
      <w:r>
        <w:rPr>
          <w:sz w:val="28"/>
          <w:szCs w:val="28"/>
        </w:rPr>
        <w:t xml:space="preserve">» объявила в марте 2005 года о полумиллиардных вложениях в угольный бизнес в течение 3 лет. Свои доли в угольном сырье приобрели «Магнитка» и Новолипецкий металлургический комбинат. </w:t>
      </w:r>
    </w:p>
    <w:p w:rsidR="00B7216B" w:rsidRDefault="00B7216B" w:rsidP="00B7216B">
      <w:pPr>
        <w:spacing w:line="360" w:lineRule="auto"/>
        <w:ind w:firstLine="540"/>
        <w:jc w:val="both"/>
        <w:rPr>
          <w:sz w:val="28"/>
          <w:szCs w:val="28"/>
        </w:rPr>
      </w:pPr>
      <w:r>
        <w:rPr>
          <w:sz w:val="28"/>
          <w:szCs w:val="28"/>
        </w:rPr>
        <w:t xml:space="preserve">Удивительно, но факт, что последние 3 года федеральный центр ведет интенсивную политику отчуждения базовых отраслей экономики республики и используют для этого все доступные механизмы, созданные при усилении вертикали власть. Эти механизмы были использованы и в отношении федерализации алмазодобывающей промышленности, и в распределении лицензии на освоение и использование углеводородных ресурсов, и в распродаже крупных золотоносных месторождений. Теперь, видимо. Подошла очередь отторжения угольной промышленности. Вопрос приватизации, т. е. продажа пакета акций, принадлежавших Правительству Республики Саха, ОАО  «Эльгауголь» (39%) и ОАО ХК «Якутуголь» (75% - одна акция), был решен на совместном совещании Министерства экономического развития и торговли Российской Федерации в присутствии Президента РС(Я). В марте 2006г. приватизационный список (пакеты акций ОАО ХК «Якутугоь» и ОАО «Эльгауголь») был согласован с депутатами Государственного Собрания (Ил Тумэн): принятие ключевых решений под патронажем Правительства Российской Федерации становится в республике обязательным при введении экономической политики по созданию и развитию региональных базовых отраслей народного хозяйства. </w:t>
      </w:r>
    </w:p>
    <w:p w:rsidR="00B7216B" w:rsidRDefault="00B7216B" w:rsidP="00B7216B">
      <w:pPr>
        <w:spacing w:line="360" w:lineRule="auto"/>
        <w:ind w:firstLine="540"/>
        <w:jc w:val="both"/>
        <w:rPr>
          <w:sz w:val="28"/>
          <w:szCs w:val="28"/>
        </w:rPr>
      </w:pPr>
      <w:r>
        <w:rPr>
          <w:sz w:val="28"/>
          <w:szCs w:val="28"/>
        </w:rPr>
        <w:t xml:space="preserve">На первый взгляд вопрос о возможности продажи акций ОАО ХК «Якутуголь» по достаточно высокой цене у многих руководителей республики и депутатов Ил Тумэна не вызывает сомнений, учитывая предыдущий успешный аукцион. В какой-то мере озадачивают возникшие проблемы, связанные с реализацией проекта строительства Эльгинского угольного разреза. Они обусловлены прежде всего снижением интереса среди потенциальных инвесторов  к участию в разработке, что в свою очередь происходит из-за ряда нерешенных вопросов: во-первых, по результатом технико-экономических обоснований проект освоения Эльгинского месторождения рентабелен и привлекателен для инвесторов только в таком случае, если к нему будет подведена железная дорога и построена электроэнергетическая система; во-вторых, ОАО РЖД, обладающая 30% акций ОАО «Эльгауголь», остановило начатую работу по созданию транспортной инфраструктуры и намеревается продать свой пакет акций и объекты недостроенного пути Улак – Эльга, считая малоперспективным участие в реализации данного проекта. В этой ситуации Правительство республики в качестве наиболее реального выхода из создавшейся ситуации, с подачей федерального руководства, считает создание единой компании на основе объединения пактов акций ОАО «Эльгауголь», ОАО «Якутуголь и ОАО «Мечел», а также проведения совместного аукциона по реализации их пакетов акций. Хотя имеются и другие варианты в формировании единой компании, но они отличаются лишь вариациями долевого участия. Следует отметить, что во всех случаях ОАО «Мечел» выступает как один из ведущих организаторов и становится стратегическим партнером республики. Если исходить из высказываний его менеджеров, а также последовательности их действий в процессе приватизации угольных предприятий, можно прийти к выводу, что ОАО «Мечел», наверняка, видит себя хозяином контрольных пакетов АО угольной промышленности республики. </w:t>
      </w:r>
    </w:p>
    <w:p w:rsidR="00B7216B" w:rsidRDefault="00B7216B" w:rsidP="00B7216B">
      <w:pPr>
        <w:spacing w:line="360" w:lineRule="auto"/>
        <w:ind w:firstLine="540"/>
        <w:jc w:val="both"/>
        <w:rPr>
          <w:sz w:val="28"/>
          <w:szCs w:val="28"/>
        </w:rPr>
      </w:pPr>
      <w:r>
        <w:rPr>
          <w:sz w:val="28"/>
          <w:szCs w:val="28"/>
        </w:rPr>
        <w:t>Общеизвестно, что для усиления власти коммерческой олигархии используется так называемый метод «системы участия», механизм которого заключается в создании системной схемы, функционирующей на подобие цепной реакции. Принцип действия этого механизма заключается в том, что одно акционерное общество (патронирующее) приобретает контрольные пакеты акций других АО, те в свою очередь – третьих обществ и т. д. В результате господствующая в патронирующем акционерном обществе группа, в данном случае и может быть «Мечел», с помощью одного контрольного пакета будет хозяйничать не только патронирующем обществе, но и во всей системе подчиненных ей компанией. Действие данного механизма еще больше усиливается с помощью контрольных акционерных обществ, которые учреждаются специально для приобретения пакетов акций других АО. В данном случае таким обществом является «</w:t>
      </w:r>
      <w:r>
        <w:rPr>
          <w:sz w:val="28"/>
          <w:szCs w:val="28"/>
          <w:lang w:val="en-US"/>
        </w:rPr>
        <w:t>Littel</w:t>
      </w:r>
      <w:r w:rsidRPr="00D946D4">
        <w:rPr>
          <w:sz w:val="28"/>
          <w:szCs w:val="28"/>
        </w:rPr>
        <w:t xml:space="preserve"> </w:t>
      </w:r>
      <w:r>
        <w:rPr>
          <w:sz w:val="28"/>
          <w:szCs w:val="28"/>
          <w:lang w:val="en-US"/>
        </w:rPr>
        <w:t>Echo</w:t>
      </w:r>
      <w:r w:rsidRPr="00D946D4">
        <w:rPr>
          <w:sz w:val="28"/>
          <w:szCs w:val="28"/>
        </w:rPr>
        <w:t xml:space="preserve"> </w:t>
      </w:r>
      <w:r>
        <w:rPr>
          <w:sz w:val="28"/>
          <w:szCs w:val="28"/>
          <w:lang w:val="en-US"/>
        </w:rPr>
        <w:t>Invest</w:t>
      </w:r>
      <w:r w:rsidRPr="00D946D4">
        <w:rPr>
          <w:sz w:val="28"/>
          <w:szCs w:val="28"/>
        </w:rPr>
        <w:t xml:space="preserve"> </w:t>
      </w:r>
      <w:r>
        <w:rPr>
          <w:sz w:val="28"/>
          <w:szCs w:val="28"/>
          <w:lang w:val="en-US"/>
        </w:rPr>
        <w:t>Corp</w:t>
      </w:r>
      <w:r>
        <w:rPr>
          <w:sz w:val="28"/>
          <w:szCs w:val="28"/>
        </w:rPr>
        <w:t>», которая представляет интересы «стальной» группы «Мечел».</w:t>
      </w:r>
    </w:p>
    <w:p w:rsidR="00B7216B" w:rsidRDefault="00B7216B" w:rsidP="00B7216B">
      <w:pPr>
        <w:spacing w:line="360" w:lineRule="auto"/>
        <w:ind w:firstLine="540"/>
        <w:jc w:val="both"/>
        <w:rPr>
          <w:sz w:val="28"/>
          <w:szCs w:val="28"/>
        </w:rPr>
      </w:pPr>
      <w:r>
        <w:rPr>
          <w:sz w:val="28"/>
          <w:szCs w:val="28"/>
        </w:rPr>
        <w:t>Только так можно объяснить действия и тактику этой крупной компании. Иначе не понятно, с какой целью она вкладывает огромную сумму в приобретение контрольного пакета ОАО «Якутуголь», которая находится практически на заключительном этапе отработке запасов Нерюнгринского месторождения, соответственно не за горами время ухудшения горно-геологических условий эксплуатаций. Не в лучшей ситуации находятся и дочерние предприятия холдинговой компании в связи газификацией населенных пунктов. Кроме того, с каким дальним прицелом можно поддерживать присоединение ОАО «Якутуголь» к ОАО «Эльгауголь» и дополнительно осложнять без того проблемную коммерческую привлекательность проекта освоения Эльгинского месторождения? Хотя имеются отдельные мнения подчеркивающие высокую ликвидность продукции отрабатываемого Нерюнгринского месторождения, однако результаты анализа ситуации на международном рынке АТР показывает, с одной стороны, устойчивую тенденцию снижения спроса на угли предприятий ХК «Якутуголь», с другой – обострение конкурентной борьбы за рынки сбыта и энергоресурсов и сферы влияния в странах АТР. Если исходить из этого, а также учесть растущие издержки добычи переработки коксующихся и энергетических углей, переход внутренних потребителей на газоснабжение, то утверждать, что угольная продукция ОАО «Якутуголь» высоколиквидна, будет крайним преувеличением.</w:t>
      </w:r>
    </w:p>
    <w:p w:rsidR="00B7216B" w:rsidRDefault="00B7216B" w:rsidP="00B7216B">
      <w:pPr>
        <w:spacing w:line="360" w:lineRule="auto"/>
        <w:ind w:firstLine="540"/>
        <w:jc w:val="both"/>
        <w:rPr>
          <w:sz w:val="28"/>
          <w:szCs w:val="28"/>
        </w:rPr>
      </w:pPr>
      <w:r>
        <w:rPr>
          <w:sz w:val="28"/>
          <w:szCs w:val="28"/>
        </w:rPr>
        <w:t>Из выше приведенных фактов можно сделать следующие выводы:</w:t>
      </w:r>
    </w:p>
    <w:p w:rsidR="00B7216B" w:rsidRDefault="00B7216B" w:rsidP="00B7216B">
      <w:pPr>
        <w:spacing w:line="360" w:lineRule="auto"/>
        <w:ind w:firstLine="540"/>
        <w:jc w:val="both"/>
        <w:rPr>
          <w:sz w:val="28"/>
          <w:szCs w:val="28"/>
        </w:rPr>
      </w:pPr>
      <w:r>
        <w:rPr>
          <w:sz w:val="28"/>
          <w:szCs w:val="28"/>
        </w:rPr>
        <w:t>- объединение ОАО «Якутуголь» и «Эльгауголь» может значительно снизить коммерческую привлекательность новой компании вообще, эльгинского проекта в частности;</w:t>
      </w:r>
    </w:p>
    <w:p w:rsidR="00B7216B" w:rsidRDefault="00B7216B" w:rsidP="00B7216B">
      <w:pPr>
        <w:spacing w:line="360" w:lineRule="auto"/>
        <w:ind w:firstLine="540"/>
        <w:jc w:val="both"/>
        <w:rPr>
          <w:sz w:val="28"/>
          <w:szCs w:val="28"/>
        </w:rPr>
      </w:pPr>
      <w:r>
        <w:rPr>
          <w:sz w:val="28"/>
          <w:szCs w:val="28"/>
        </w:rPr>
        <w:t>- некоторые признаки проявления стагнационных процессов в угольной промышленности республики и ухудшение конъюнктуры внутреннего и международного рынков, а также снижение цен на угольную продукцию могут ограничить список потенциальных инвесторов, которые рискнули бы вложить огромные финансовые средства в эту отрасль;</w:t>
      </w:r>
    </w:p>
    <w:p w:rsidR="00B7216B" w:rsidRDefault="00B7216B" w:rsidP="00B7216B">
      <w:pPr>
        <w:spacing w:line="360" w:lineRule="auto"/>
        <w:ind w:firstLine="540"/>
        <w:jc w:val="both"/>
        <w:rPr>
          <w:sz w:val="28"/>
          <w:szCs w:val="28"/>
        </w:rPr>
      </w:pPr>
      <w:r>
        <w:rPr>
          <w:sz w:val="28"/>
          <w:szCs w:val="28"/>
        </w:rPr>
        <w:t>- приватизация региональной собственности, т. е. продажа крупным коммерческим компаниям всей государственной доли акций, может обеспечить единовременно е поступление денежных средств, которые тут же будут растрачены на реализацию крупных федеральных проектов, в частности на строительство железной дороги Якутск – Магадан. Вследствие этого республика окажется на «голом» региональном налогообложении, которое, к сожалению, характеризуется стабильной тенденцией  к максимальному сокращению;</w:t>
      </w:r>
    </w:p>
    <w:p w:rsidR="00B7216B" w:rsidRDefault="00B7216B" w:rsidP="00B7216B">
      <w:pPr>
        <w:spacing w:line="360" w:lineRule="auto"/>
        <w:ind w:firstLine="540"/>
        <w:jc w:val="both"/>
        <w:rPr>
          <w:sz w:val="28"/>
          <w:szCs w:val="28"/>
        </w:rPr>
      </w:pPr>
      <w:r>
        <w:rPr>
          <w:sz w:val="28"/>
          <w:szCs w:val="28"/>
        </w:rPr>
        <w:t xml:space="preserve">- нет гарантий, что коммерческие компании, завладевшие угольной промышленностью республики, не поменяет адрес регистрации и не увеличат отчисление (дивиденды, налоги и другие выплаты) и бюджет каких-либо столичных городов центральных регионов страны. Например, после продажи компании «Сибнефть» «Газпрому» она поняла свою омскую прописку на санкт-петербургскую. В результате этого бюджет Сибирского региона потерял 14 млрд. руб., или почти половину доходной части, а бюджет Санкт-Петербурга пополнился на 20 млрд. руб.         </w:t>
      </w: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Pr="00FA1C3D" w:rsidRDefault="00B7216B" w:rsidP="00B7216B">
      <w:pPr>
        <w:spacing w:line="360" w:lineRule="auto"/>
        <w:jc w:val="both"/>
        <w:rPr>
          <w:sz w:val="28"/>
          <w:szCs w:val="28"/>
        </w:rPr>
      </w:pPr>
    </w:p>
    <w:p w:rsidR="00B7216B" w:rsidRDefault="00B7216B" w:rsidP="00B7216B">
      <w:pPr>
        <w:spacing w:line="360" w:lineRule="auto"/>
        <w:ind w:firstLine="540"/>
        <w:jc w:val="both"/>
        <w:rPr>
          <w:sz w:val="28"/>
          <w:szCs w:val="28"/>
        </w:rPr>
      </w:pPr>
    </w:p>
    <w:p w:rsidR="00B7216B" w:rsidRPr="00370D7E"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Default="00B7216B" w:rsidP="00B7216B">
      <w:pPr>
        <w:spacing w:line="360" w:lineRule="auto"/>
        <w:ind w:firstLine="540"/>
        <w:jc w:val="both"/>
        <w:rPr>
          <w:sz w:val="28"/>
          <w:szCs w:val="28"/>
        </w:rPr>
      </w:pPr>
    </w:p>
    <w:p w:rsidR="00B7216B" w:rsidRPr="005905EB" w:rsidRDefault="00B7216B" w:rsidP="00B7216B">
      <w:pPr>
        <w:spacing w:line="360" w:lineRule="auto"/>
        <w:jc w:val="both"/>
        <w:rPr>
          <w:b/>
          <w:bCs/>
          <w:i/>
          <w:iCs/>
          <w:sz w:val="28"/>
          <w:szCs w:val="28"/>
        </w:rPr>
      </w:pPr>
    </w:p>
    <w:p w:rsidR="00B7216B" w:rsidRDefault="00B7216B" w:rsidP="00B7216B">
      <w:pPr>
        <w:spacing w:line="360" w:lineRule="auto"/>
        <w:ind w:firstLine="540"/>
        <w:jc w:val="both"/>
        <w:rPr>
          <w:sz w:val="28"/>
          <w:szCs w:val="28"/>
        </w:rPr>
      </w:pPr>
    </w:p>
    <w:p w:rsidR="00B7216B" w:rsidRPr="00370D7E" w:rsidRDefault="00B7216B" w:rsidP="00B7216B">
      <w:pPr>
        <w:spacing w:line="360" w:lineRule="auto"/>
        <w:ind w:firstLine="540"/>
        <w:jc w:val="both"/>
        <w:rPr>
          <w:sz w:val="28"/>
          <w:szCs w:val="28"/>
        </w:rPr>
      </w:pPr>
    </w:p>
    <w:p w:rsidR="00AE5BBC" w:rsidRDefault="00AE5BBC" w:rsidP="00CC7531">
      <w:pPr>
        <w:spacing w:line="360" w:lineRule="auto"/>
        <w:jc w:val="center"/>
        <w:rPr>
          <w:b/>
          <w:bCs/>
          <w:i/>
          <w:iCs/>
          <w:sz w:val="28"/>
          <w:szCs w:val="28"/>
        </w:rPr>
      </w:pPr>
      <w:r>
        <w:rPr>
          <w:b/>
          <w:bCs/>
          <w:i/>
          <w:iCs/>
          <w:sz w:val="28"/>
          <w:szCs w:val="28"/>
        </w:rPr>
        <w:t>Заключение</w:t>
      </w:r>
    </w:p>
    <w:p w:rsidR="00CC7531" w:rsidRPr="00CC7531" w:rsidRDefault="00CC7531" w:rsidP="00CC7531">
      <w:pPr>
        <w:spacing w:before="120" w:line="360" w:lineRule="auto"/>
        <w:ind w:firstLine="567"/>
        <w:jc w:val="both"/>
        <w:rPr>
          <w:sz w:val="28"/>
          <w:szCs w:val="28"/>
        </w:rPr>
      </w:pPr>
      <w:r>
        <w:rPr>
          <w:sz w:val="28"/>
          <w:szCs w:val="28"/>
        </w:rPr>
        <w:t xml:space="preserve">Исследование угольной промышленности </w:t>
      </w:r>
      <w:r w:rsidRPr="00CC7531">
        <w:rPr>
          <w:sz w:val="28"/>
          <w:szCs w:val="28"/>
        </w:rPr>
        <w:t xml:space="preserve">позволяет </w:t>
      </w:r>
      <w:r>
        <w:rPr>
          <w:sz w:val="28"/>
          <w:szCs w:val="28"/>
        </w:rPr>
        <w:t>утверждать, что р</w:t>
      </w:r>
      <w:r w:rsidRPr="00CC7531">
        <w:rPr>
          <w:sz w:val="28"/>
          <w:szCs w:val="28"/>
        </w:rPr>
        <w:t xml:space="preserve">азвитие угольной отрасли не может рассматриваться отдельно от развития других отраслей ТЭК: электроэнергетики, нефтяной и газовой отраслей. Развитие же топливно-энергетического комплекса ДФО зависит от намерений по размещению здесь крупных потребителей электрической энергии и тепла, возможности создания энергомоста Россия – страны СВА, наличия коротких транспортных железнодорожных маршрутов в Китай. Таким образом, наиболее актуальным вопросом развития угольной промышленности республики и федерального округа является создание системы балансов Восточной Сибири и Дальнего Востока: угольного, топливно-энергетического, производственных мощностей. </w:t>
      </w:r>
    </w:p>
    <w:p w:rsidR="00CC7531" w:rsidRPr="00CC7531" w:rsidRDefault="00CC7531" w:rsidP="00CC7531">
      <w:pPr>
        <w:spacing w:before="120" w:line="360" w:lineRule="auto"/>
        <w:ind w:firstLine="567"/>
        <w:jc w:val="both"/>
        <w:rPr>
          <w:sz w:val="28"/>
          <w:szCs w:val="28"/>
        </w:rPr>
      </w:pPr>
      <w:r w:rsidRPr="00CC7531">
        <w:rPr>
          <w:sz w:val="28"/>
          <w:szCs w:val="28"/>
        </w:rPr>
        <w:t>В ближайшие десятилетия в мире прогнозируется уверенный рост мирового потребления угля, при этом основная доля роста приходится именно на азиатский регион – традиционное направление сбыта экспортных углей.</w:t>
      </w:r>
    </w:p>
    <w:p w:rsidR="00B7216B" w:rsidRPr="00CC7531" w:rsidRDefault="00CC7531" w:rsidP="00CC7531">
      <w:pPr>
        <w:spacing w:line="360" w:lineRule="auto"/>
        <w:ind w:firstLine="540"/>
        <w:rPr>
          <w:sz w:val="28"/>
          <w:szCs w:val="28"/>
        </w:rPr>
      </w:pPr>
      <w:r w:rsidRPr="00CC7531">
        <w:rPr>
          <w:sz w:val="28"/>
          <w:szCs w:val="28"/>
        </w:rPr>
        <w:t>В связи с намечаемой реализацией в Сибири и на Дальнем Востоке крупнейших инвестиционных проектов в сырьевых отраслях, требующих значительных поставок металлопродукции, а также в связи с ростом потребления продукции черной металлургии в других странах, прежде всего в Китае и странах Юго-Восточной Азии, в Южной Якутии планируется создание металлургического комплекса на базе местных месторождений железных руд (Таежное, Десовское, Тарыннахское и др.) и коксующихся углей (Нерюнгринское, Денисовское, Чульмаканское и др)</w:t>
      </w:r>
      <w:r>
        <w:rPr>
          <w:sz w:val="28"/>
          <w:szCs w:val="28"/>
        </w:rPr>
        <w:t xml:space="preserve">. </w:t>
      </w:r>
    </w:p>
    <w:p w:rsidR="00AE5BBC" w:rsidRPr="00CC7531" w:rsidRDefault="00AE5BBC" w:rsidP="00CC7531">
      <w:pPr>
        <w:spacing w:line="360" w:lineRule="auto"/>
        <w:jc w:val="both"/>
        <w:rPr>
          <w:sz w:val="28"/>
          <w:szCs w:val="28"/>
        </w:rPr>
      </w:pPr>
    </w:p>
    <w:p w:rsidR="00AE5BBC" w:rsidRPr="00CC7531" w:rsidRDefault="00AE5BBC" w:rsidP="00CC7531">
      <w:pPr>
        <w:spacing w:line="360" w:lineRule="auto"/>
        <w:jc w:val="right"/>
        <w:rPr>
          <w:sz w:val="28"/>
          <w:szCs w:val="28"/>
        </w:rPr>
      </w:pPr>
    </w:p>
    <w:p w:rsidR="00AE5BBC" w:rsidRPr="00CC7531" w:rsidRDefault="00AE5BBC" w:rsidP="00CC7531">
      <w:pPr>
        <w:spacing w:line="360" w:lineRule="auto"/>
        <w:jc w:val="right"/>
        <w:rPr>
          <w:sz w:val="28"/>
          <w:szCs w:val="28"/>
        </w:rPr>
      </w:pPr>
    </w:p>
    <w:p w:rsidR="00AE5BBC" w:rsidRPr="00CC7531" w:rsidRDefault="00AE5BBC" w:rsidP="00CC7531">
      <w:pPr>
        <w:spacing w:line="360" w:lineRule="auto"/>
        <w:jc w:val="right"/>
        <w:rPr>
          <w:sz w:val="28"/>
          <w:szCs w:val="28"/>
        </w:rPr>
      </w:pPr>
    </w:p>
    <w:p w:rsidR="00AE5BBC" w:rsidRDefault="00AE5BBC" w:rsidP="00CC7531">
      <w:pPr>
        <w:spacing w:line="360" w:lineRule="auto"/>
        <w:jc w:val="right"/>
      </w:pPr>
    </w:p>
    <w:p w:rsidR="00AE5BBC" w:rsidRDefault="00AE5BBC" w:rsidP="00CC7531">
      <w:pPr>
        <w:spacing w:line="360" w:lineRule="auto"/>
        <w:jc w:val="right"/>
      </w:pPr>
    </w:p>
    <w:p w:rsidR="00AE5BBC" w:rsidRDefault="00CC7531" w:rsidP="00CC7531">
      <w:pPr>
        <w:jc w:val="center"/>
        <w:rPr>
          <w:b/>
          <w:bCs/>
          <w:i/>
          <w:iCs/>
          <w:sz w:val="28"/>
          <w:szCs w:val="28"/>
        </w:rPr>
      </w:pPr>
      <w:r>
        <w:rPr>
          <w:b/>
          <w:bCs/>
          <w:i/>
          <w:iCs/>
          <w:sz w:val="28"/>
          <w:szCs w:val="28"/>
        </w:rPr>
        <w:t>Использованная литература</w:t>
      </w:r>
    </w:p>
    <w:p w:rsidR="00792BAF" w:rsidRDefault="00792BAF" w:rsidP="00792BAF">
      <w:pPr>
        <w:tabs>
          <w:tab w:val="left" w:pos="6377"/>
        </w:tabs>
        <w:spacing w:line="360" w:lineRule="auto"/>
        <w:rPr>
          <w:sz w:val="28"/>
          <w:szCs w:val="28"/>
        </w:rPr>
      </w:pPr>
    </w:p>
    <w:p w:rsidR="00792BAF" w:rsidRPr="00533885" w:rsidRDefault="00792BAF" w:rsidP="00792BAF">
      <w:pPr>
        <w:tabs>
          <w:tab w:val="left" w:pos="6377"/>
        </w:tabs>
        <w:spacing w:line="360" w:lineRule="auto"/>
        <w:rPr>
          <w:sz w:val="28"/>
          <w:szCs w:val="28"/>
        </w:rPr>
      </w:pPr>
      <w:r>
        <w:rPr>
          <w:sz w:val="28"/>
          <w:szCs w:val="28"/>
        </w:rPr>
        <w:t xml:space="preserve">1. </w:t>
      </w:r>
      <w:r w:rsidRPr="00533885">
        <w:rPr>
          <w:sz w:val="28"/>
          <w:szCs w:val="28"/>
        </w:rPr>
        <w:t>Экономика Республики Саха (Якутия): Учебник для вузов/Руков. авт. колл. и науч. ред. И. Е. Томский. Якутск: Изд-во Якутского ун-та, 2000. 191с.</w:t>
      </w:r>
    </w:p>
    <w:p w:rsidR="00792BAF" w:rsidRPr="00533885" w:rsidRDefault="00792BAF" w:rsidP="00792BAF">
      <w:pPr>
        <w:tabs>
          <w:tab w:val="left" w:pos="360"/>
        </w:tabs>
        <w:spacing w:line="360" w:lineRule="auto"/>
        <w:jc w:val="both"/>
        <w:rPr>
          <w:sz w:val="28"/>
          <w:szCs w:val="28"/>
        </w:rPr>
      </w:pPr>
      <w:r w:rsidRPr="00533885">
        <w:rPr>
          <w:rStyle w:val="a8"/>
          <w:bCs w:val="0"/>
          <w:color w:val="000000"/>
          <w:sz w:val="28"/>
          <w:szCs w:val="28"/>
        </w:rPr>
        <w:t xml:space="preserve">2. </w:t>
      </w:r>
      <w:r w:rsidRPr="00533885">
        <w:rPr>
          <w:sz w:val="28"/>
          <w:szCs w:val="28"/>
        </w:rPr>
        <w:t xml:space="preserve">Интернет-ресурс: </w:t>
      </w:r>
      <w:r w:rsidRPr="00533885">
        <w:rPr>
          <w:sz w:val="28"/>
          <w:szCs w:val="28"/>
          <w:lang w:val="en-US"/>
        </w:rPr>
        <w:t>www</w:t>
      </w:r>
      <w:r w:rsidRPr="00533885">
        <w:rPr>
          <w:sz w:val="28"/>
          <w:szCs w:val="28"/>
        </w:rPr>
        <w:t>.</w:t>
      </w:r>
      <w:r w:rsidRPr="00533885">
        <w:rPr>
          <w:sz w:val="28"/>
          <w:szCs w:val="28"/>
          <w:lang w:val="en-US"/>
        </w:rPr>
        <w:t>correspondent</w:t>
      </w:r>
      <w:r w:rsidRPr="00533885">
        <w:rPr>
          <w:sz w:val="28"/>
          <w:szCs w:val="28"/>
        </w:rPr>
        <w:t>.</w:t>
      </w:r>
      <w:r w:rsidRPr="00533885">
        <w:rPr>
          <w:sz w:val="28"/>
          <w:szCs w:val="28"/>
          <w:lang w:val="en-US"/>
        </w:rPr>
        <w:t>net</w:t>
      </w:r>
      <w:r w:rsidRPr="00533885">
        <w:rPr>
          <w:sz w:val="28"/>
          <w:szCs w:val="28"/>
        </w:rPr>
        <w:t>.</w:t>
      </w:r>
    </w:p>
    <w:p w:rsidR="00792BAF" w:rsidRPr="00533885" w:rsidRDefault="00792BAF" w:rsidP="00792BAF">
      <w:pPr>
        <w:spacing w:line="360" w:lineRule="auto"/>
        <w:jc w:val="both"/>
        <w:rPr>
          <w:color w:val="000000"/>
          <w:sz w:val="28"/>
          <w:szCs w:val="28"/>
        </w:rPr>
      </w:pPr>
      <w:r w:rsidRPr="00533885">
        <w:rPr>
          <w:rStyle w:val="a8"/>
          <w:b w:val="0"/>
          <w:bCs w:val="0"/>
          <w:color w:val="000000"/>
          <w:sz w:val="28"/>
          <w:szCs w:val="28"/>
        </w:rPr>
        <w:t xml:space="preserve">3. Интернет-ресурс: </w:t>
      </w:r>
      <w:r w:rsidRPr="009F59E3">
        <w:rPr>
          <w:sz w:val="28"/>
          <w:szCs w:val="28"/>
        </w:rPr>
        <w:t>http://rspor.ru</w:t>
      </w:r>
    </w:p>
    <w:p w:rsidR="00792BAF" w:rsidRPr="00533885" w:rsidRDefault="00792BAF" w:rsidP="00792BAF">
      <w:pPr>
        <w:pStyle w:val="a9"/>
        <w:spacing w:line="360" w:lineRule="auto"/>
        <w:ind w:left="0"/>
        <w:jc w:val="both"/>
        <w:rPr>
          <w:rFonts w:ascii="Times New Roman" w:hAnsi="Times New Roman"/>
          <w:sz w:val="28"/>
          <w:szCs w:val="28"/>
        </w:rPr>
      </w:pPr>
      <w:r w:rsidRPr="00533885">
        <w:rPr>
          <w:rFonts w:ascii="Times New Roman" w:hAnsi="Times New Roman"/>
          <w:sz w:val="28"/>
          <w:szCs w:val="28"/>
        </w:rPr>
        <w:t xml:space="preserve">4. Интернет-ресурс: </w:t>
      </w:r>
      <w:r w:rsidRPr="009F59E3">
        <w:rPr>
          <w:rFonts w:ascii="Times New Roman" w:hAnsi="Times New Roman"/>
          <w:sz w:val="28"/>
          <w:szCs w:val="28"/>
          <w:lang w:val="en-US"/>
        </w:rPr>
        <w:t>www</w:t>
      </w:r>
      <w:r w:rsidRPr="009F59E3">
        <w:rPr>
          <w:rFonts w:ascii="Times New Roman" w:hAnsi="Times New Roman"/>
          <w:sz w:val="28"/>
          <w:szCs w:val="28"/>
        </w:rPr>
        <w:t>.capitalizm.narod.ru</w:t>
      </w:r>
      <w:r w:rsidRPr="00533885">
        <w:rPr>
          <w:rFonts w:ascii="Times New Roman" w:hAnsi="Times New Roman"/>
          <w:sz w:val="28"/>
          <w:szCs w:val="28"/>
        </w:rPr>
        <w:t xml:space="preserve"> </w:t>
      </w:r>
    </w:p>
    <w:p w:rsidR="00792BAF" w:rsidRPr="00533885" w:rsidRDefault="00792BAF" w:rsidP="00792BAF">
      <w:pPr>
        <w:pStyle w:val="a9"/>
        <w:spacing w:line="360" w:lineRule="auto"/>
        <w:ind w:left="0"/>
        <w:jc w:val="both"/>
        <w:rPr>
          <w:rStyle w:val="greenurl1"/>
          <w:rFonts w:eastAsia="Times New Roman"/>
          <w:sz w:val="28"/>
          <w:szCs w:val="28"/>
        </w:rPr>
      </w:pPr>
      <w:r w:rsidRPr="00533885">
        <w:rPr>
          <w:rFonts w:ascii="Times New Roman" w:hAnsi="Times New Roman"/>
          <w:sz w:val="28"/>
          <w:szCs w:val="28"/>
        </w:rPr>
        <w:t xml:space="preserve">5. Интернет-ресурс: </w:t>
      </w:r>
      <w:r w:rsidRPr="009F59E3">
        <w:rPr>
          <w:rFonts w:ascii="Times New Roman" w:eastAsia="Times New Roman" w:hAnsi="Times New Roman"/>
          <w:sz w:val="28"/>
          <w:szCs w:val="28"/>
        </w:rPr>
        <w:t>www.mirkrizis.ru</w:t>
      </w:r>
      <w:r w:rsidRPr="00533885">
        <w:rPr>
          <w:rStyle w:val="greenurl1"/>
          <w:rFonts w:eastAsia="Times New Roman"/>
          <w:sz w:val="28"/>
          <w:szCs w:val="28"/>
        </w:rPr>
        <w:t xml:space="preserve"> </w:t>
      </w:r>
    </w:p>
    <w:p w:rsidR="00792BAF" w:rsidRPr="00533885" w:rsidRDefault="00792BAF" w:rsidP="00792BAF">
      <w:pPr>
        <w:pStyle w:val="a9"/>
        <w:spacing w:line="360" w:lineRule="auto"/>
        <w:ind w:left="0"/>
        <w:jc w:val="both"/>
        <w:rPr>
          <w:rStyle w:val="greenurl1"/>
          <w:rFonts w:eastAsia="Times New Roman"/>
          <w:sz w:val="28"/>
          <w:szCs w:val="28"/>
        </w:rPr>
      </w:pPr>
      <w:r w:rsidRPr="00533885">
        <w:rPr>
          <w:rFonts w:ascii="Times New Roman" w:hAnsi="Times New Roman"/>
          <w:sz w:val="28"/>
          <w:szCs w:val="28"/>
        </w:rPr>
        <w:t xml:space="preserve">6. Интернет-ресурс: </w:t>
      </w:r>
      <w:r w:rsidRPr="009F59E3">
        <w:rPr>
          <w:rFonts w:ascii="Times New Roman" w:eastAsia="Times New Roman" w:hAnsi="Times New Roman"/>
          <w:sz w:val="28"/>
          <w:szCs w:val="28"/>
        </w:rPr>
        <w:t>www.info-crisis.ru</w:t>
      </w:r>
      <w:r w:rsidRPr="00533885">
        <w:rPr>
          <w:rStyle w:val="greenurl1"/>
          <w:rFonts w:eastAsia="Times New Roman"/>
          <w:sz w:val="28"/>
          <w:szCs w:val="28"/>
        </w:rPr>
        <w:t xml:space="preserve"> </w:t>
      </w:r>
    </w:p>
    <w:p w:rsidR="00792BAF" w:rsidRPr="00533885" w:rsidRDefault="00792BAF" w:rsidP="00792BAF">
      <w:pPr>
        <w:pStyle w:val="a9"/>
        <w:spacing w:line="360" w:lineRule="auto"/>
        <w:ind w:left="0"/>
        <w:jc w:val="both"/>
        <w:rPr>
          <w:rFonts w:ascii="Times New Roman" w:hAnsi="Times New Roman"/>
          <w:sz w:val="28"/>
          <w:szCs w:val="28"/>
        </w:rPr>
      </w:pPr>
      <w:r w:rsidRPr="00533885">
        <w:rPr>
          <w:rFonts w:ascii="Times New Roman" w:hAnsi="Times New Roman"/>
          <w:sz w:val="28"/>
          <w:szCs w:val="28"/>
        </w:rPr>
        <w:t xml:space="preserve">7. Интернет-ресурс: </w:t>
      </w:r>
      <w:r w:rsidRPr="009F59E3">
        <w:rPr>
          <w:rFonts w:ascii="Times New Roman" w:hAnsi="Times New Roman"/>
          <w:sz w:val="28"/>
          <w:szCs w:val="28"/>
        </w:rPr>
        <w:t>http://sakhalife.ru</w:t>
      </w:r>
    </w:p>
    <w:p w:rsidR="00792BAF" w:rsidRPr="00533885" w:rsidRDefault="00792BAF" w:rsidP="00792BAF">
      <w:pPr>
        <w:pStyle w:val="a9"/>
        <w:spacing w:line="360" w:lineRule="auto"/>
        <w:ind w:left="0"/>
        <w:jc w:val="both"/>
        <w:rPr>
          <w:rStyle w:val="greenurl1"/>
          <w:sz w:val="28"/>
          <w:szCs w:val="28"/>
        </w:rPr>
      </w:pPr>
      <w:r w:rsidRPr="00533885">
        <w:rPr>
          <w:rFonts w:ascii="Times New Roman" w:hAnsi="Times New Roman"/>
          <w:sz w:val="28"/>
          <w:szCs w:val="28"/>
        </w:rPr>
        <w:t>8. Интернет-ресурс: http://www.iltumen.ru</w:t>
      </w:r>
    </w:p>
    <w:p w:rsidR="00792BAF" w:rsidRPr="00533885" w:rsidRDefault="00792BAF" w:rsidP="00792BAF">
      <w:pPr>
        <w:tabs>
          <w:tab w:val="left" w:pos="360"/>
        </w:tabs>
        <w:spacing w:line="360" w:lineRule="auto"/>
        <w:jc w:val="both"/>
        <w:rPr>
          <w:sz w:val="28"/>
          <w:szCs w:val="28"/>
        </w:rPr>
      </w:pPr>
    </w:p>
    <w:p w:rsidR="00AE5BBC" w:rsidRPr="00487FB7" w:rsidRDefault="00AE5BBC" w:rsidP="00487FB7">
      <w:pPr>
        <w:jc w:val="right"/>
      </w:pPr>
      <w:bookmarkStart w:id="0" w:name="_GoBack"/>
      <w:bookmarkEnd w:id="0"/>
    </w:p>
    <w:sectPr w:rsidR="00AE5BBC" w:rsidRPr="00487F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122" w:rsidRDefault="00392122">
      <w:r>
        <w:separator/>
      </w:r>
    </w:p>
  </w:endnote>
  <w:endnote w:type="continuationSeparator" w:id="0">
    <w:p w:rsidR="00392122" w:rsidRDefault="0039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122" w:rsidRDefault="00392122">
      <w:r>
        <w:separator/>
      </w:r>
    </w:p>
  </w:footnote>
  <w:footnote w:type="continuationSeparator" w:id="0">
    <w:p w:rsidR="00392122" w:rsidRDefault="00392122">
      <w:r>
        <w:continuationSeparator/>
      </w:r>
    </w:p>
  </w:footnote>
  <w:footnote w:id="1">
    <w:p w:rsidR="00AE5BBC" w:rsidRDefault="00AE5BBC" w:rsidP="00AE5BBC">
      <w:pPr>
        <w:pStyle w:val="a5"/>
        <w:rPr>
          <w:sz w:val="20"/>
          <w:szCs w:val="20"/>
          <w:vertAlign w:val="superscript"/>
        </w:rPr>
      </w:pPr>
      <w:r>
        <w:rPr>
          <w:rStyle w:val="a6"/>
          <w:sz w:val="20"/>
          <w:szCs w:val="20"/>
        </w:rPr>
        <w:footnoteRef/>
      </w:r>
      <w:r>
        <w:rPr>
          <w:sz w:val="20"/>
          <w:szCs w:val="20"/>
        </w:rPr>
        <w:t xml:space="preserve"> Без углеводородов, А+В+С</w:t>
      </w:r>
      <w:r>
        <w:rPr>
          <w:sz w:val="20"/>
          <w:szCs w:val="20"/>
          <w:vertAlign w:val="superscript"/>
        </w:rPr>
        <w:t>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E058C"/>
    <w:multiLevelType w:val="hybridMultilevel"/>
    <w:tmpl w:val="855CB0A6"/>
    <w:lvl w:ilvl="0" w:tplc="8048EEE0">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746C116B"/>
    <w:multiLevelType w:val="hybridMultilevel"/>
    <w:tmpl w:val="91085C1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98B"/>
    <w:rsid w:val="002443FE"/>
    <w:rsid w:val="00392122"/>
    <w:rsid w:val="00397B7A"/>
    <w:rsid w:val="003A107A"/>
    <w:rsid w:val="003B1DD8"/>
    <w:rsid w:val="003D2E45"/>
    <w:rsid w:val="003F51DF"/>
    <w:rsid w:val="00487FB7"/>
    <w:rsid w:val="004D244A"/>
    <w:rsid w:val="004D3506"/>
    <w:rsid w:val="004E2D45"/>
    <w:rsid w:val="004E5052"/>
    <w:rsid w:val="00511327"/>
    <w:rsid w:val="005211B2"/>
    <w:rsid w:val="0053071B"/>
    <w:rsid w:val="005426BA"/>
    <w:rsid w:val="00654F3A"/>
    <w:rsid w:val="00700FA0"/>
    <w:rsid w:val="00772FE0"/>
    <w:rsid w:val="00792BAF"/>
    <w:rsid w:val="007A5A33"/>
    <w:rsid w:val="007D29D2"/>
    <w:rsid w:val="008174B3"/>
    <w:rsid w:val="00862585"/>
    <w:rsid w:val="008D38DE"/>
    <w:rsid w:val="00981D9D"/>
    <w:rsid w:val="009D3692"/>
    <w:rsid w:val="009F388F"/>
    <w:rsid w:val="009F59E3"/>
    <w:rsid w:val="00A01658"/>
    <w:rsid w:val="00A12C49"/>
    <w:rsid w:val="00AB7168"/>
    <w:rsid w:val="00AD5524"/>
    <w:rsid w:val="00AD57B8"/>
    <w:rsid w:val="00AE5BBC"/>
    <w:rsid w:val="00B008A2"/>
    <w:rsid w:val="00B7216B"/>
    <w:rsid w:val="00C045F1"/>
    <w:rsid w:val="00CC7531"/>
    <w:rsid w:val="00D2198B"/>
    <w:rsid w:val="00EF3720"/>
    <w:rsid w:val="00F7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6117F0-F185-4D02-9203-CD1868D6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87FB7"/>
    <w:pPr>
      <w:widowControl w:val="0"/>
      <w:adjustRightInd w:val="0"/>
      <w:spacing w:line="360" w:lineRule="atLeast"/>
      <w:jc w:val="both"/>
      <w:textAlignment w:val="baseline"/>
    </w:pPr>
    <w:rPr>
      <w:rFonts w:eastAsia="Times New Roman"/>
      <w:b/>
      <w:bCs/>
      <w:i/>
      <w:iCs/>
      <w:szCs w:val="20"/>
      <w:lang w:eastAsia="ru-RU"/>
    </w:rPr>
  </w:style>
  <w:style w:type="paragraph" w:customStyle="1" w:styleId="Web">
    <w:name w:val="Обычный (Web) Знак"/>
    <w:basedOn w:val="a"/>
    <w:link w:val="Web0"/>
    <w:rsid w:val="00487FB7"/>
    <w:pPr>
      <w:spacing w:before="100" w:after="100"/>
      <w:jc w:val="both"/>
    </w:pPr>
    <w:rPr>
      <w:rFonts w:ascii="Verdana" w:hAnsi="Verdana"/>
      <w:color w:val="000000"/>
      <w:lang w:eastAsia="ru-RU"/>
    </w:rPr>
  </w:style>
  <w:style w:type="character" w:customStyle="1" w:styleId="Web0">
    <w:name w:val="Обычный (Web) Знак Знак"/>
    <w:basedOn w:val="a0"/>
    <w:link w:val="Web"/>
    <w:rsid w:val="00487FB7"/>
    <w:rPr>
      <w:rFonts w:ascii="Verdana" w:eastAsia="SimSun" w:hAnsi="Verdana"/>
      <w:color w:val="000000"/>
      <w:sz w:val="24"/>
      <w:szCs w:val="24"/>
      <w:lang w:val="ru-RU" w:eastAsia="ru-RU" w:bidi="ar-SA"/>
    </w:rPr>
  </w:style>
  <w:style w:type="paragraph" w:styleId="a4">
    <w:name w:val="Normal (Web)"/>
    <w:basedOn w:val="a"/>
    <w:rsid w:val="009F388F"/>
    <w:pPr>
      <w:spacing w:before="240" w:after="240"/>
    </w:pPr>
    <w:rPr>
      <w:rFonts w:ascii="Verdana" w:hAnsi="Verdana" w:cs="Arial"/>
      <w:color w:val="3A393E"/>
      <w:sz w:val="22"/>
      <w:szCs w:val="22"/>
    </w:rPr>
  </w:style>
  <w:style w:type="paragraph" w:customStyle="1" w:styleId="Web1">
    <w:name w:val="Обычный (Web)"/>
    <w:basedOn w:val="a"/>
    <w:rsid w:val="00772FE0"/>
    <w:pPr>
      <w:spacing w:before="100" w:after="100"/>
      <w:jc w:val="both"/>
    </w:pPr>
    <w:rPr>
      <w:rFonts w:ascii="Verdana" w:eastAsia="Times New Roman" w:hAnsi="Verdana"/>
      <w:color w:val="000000"/>
      <w:szCs w:val="20"/>
      <w:lang w:eastAsia="ru-RU"/>
    </w:rPr>
  </w:style>
  <w:style w:type="paragraph" w:styleId="a5">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
    <w:basedOn w:val="a"/>
    <w:semiHidden/>
    <w:rsid w:val="00AE5BBC"/>
    <w:pPr>
      <w:widowControl w:val="0"/>
      <w:adjustRightInd w:val="0"/>
      <w:spacing w:line="360" w:lineRule="atLeast"/>
      <w:jc w:val="both"/>
      <w:textAlignment w:val="baseline"/>
    </w:pPr>
    <w:rPr>
      <w:rFonts w:eastAsia="Times New Roman"/>
      <w:lang w:eastAsia="ru-RU"/>
    </w:rPr>
  </w:style>
  <w:style w:type="character" w:styleId="a6">
    <w:name w:val="footnote reference"/>
    <w:basedOn w:val="a0"/>
    <w:semiHidden/>
    <w:rsid w:val="00AE5BBC"/>
    <w:rPr>
      <w:vertAlign w:val="superscript"/>
    </w:rPr>
  </w:style>
  <w:style w:type="character" w:styleId="a7">
    <w:name w:val="Hyperlink"/>
    <w:basedOn w:val="a0"/>
    <w:rsid w:val="00792BAF"/>
    <w:rPr>
      <w:rFonts w:ascii="Times New Roman" w:hAnsi="Times New Roman" w:cs="Times New Roman" w:hint="default"/>
      <w:color w:val="0000FF"/>
      <w:u w:val="single"/>
    </w:rPr>
  </w:style>
  <w:style w:type="character" w:styleId="a8">
    <w:name w:val="Strong"/>
    <w:basedOn w:val="a0"/>
    <w:qFormat/>
    <w:rsid w:val="00792BAF"/>
    <w:rPr>
      <w:rFonts w:ascii="Times New Roman" w:hAnsi="Times New Roman" w:cs="Times New Roman" w:hint="default"/>
      <w:b/>
      <w:bCs/>
    </w:rPr>
  </w:style>
  <w:style w:type="paragraph" w:customStyle="1" w:styleId="a9">
    <w:name w:val="Абзац списка"/>
    <w:basedOn w:val="a"/>
    <w:rsid w:val="00792BAF"/>
    <w:pPr>
      <w:widowControl w:val="0"/>
      <w:autoSpaceDE w:val="0"/>
      <w:autoSpaceDN w:val="0"/>
      <w:adjustRightInd w:val="0"/>
      <w:ind w:left="720"/>
      <w:contextualSpacing/>
    </w:pPr>
    <w:rPr>
      <w:rFonts w:ascii="Verdana" w:eastAsia="Calibri" w:hAnsi="Verdana"/>
      <w:lang w:eastAsia="ru-RU"/>
    </w:rPr>
  </w:style>
  <w:style w:type="character" w:customStyle="1" w:styleId="greenurl1">
    <w:name w:val="green_url1"/>
    <w:basedOn w:val="a0"/>
    <w:rsid w:val="00792BAF"/>
    <w:rPr>
      <w:rFonts w:ascii="Times New Roman" w:hAnsi="Times New Roman" w:cs="Times New Roman" w:hint="default"/>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7048</Words>
  <Characters>40178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Саха (Якутии)</vt:lpstr>
    </vt:vector>
  </TitlesOfParts>
  <Company/>
  <LinksUpToDate>false</LinksUpToDate>
  <CharactersWithSpaces>47132</CharactersWithSpaces>
  <SharedDoc>false</SharedDoc>
  <HLinks>
    <vt:vector size="30" baseType="variant">
      <vt:variant>
        <vt:i4>196689</vt:i4>
      </vt:variant>
      <vt:variant>
        <vt:i4>12</vt:i4>
      </vt:variant>
      <vt:variant>
        <vt:i4>0</vt:i4>
      </vt:variant>
      <vt:variant>
        <vt:i4>5</vt:i4>
      </vt:variant>
      <vt:variant>
        <vt:lpwstr>http://sakhalife.ru/</vt:lpwstr>
      </vt:variant>
      <vt:variant>
        <vt:lpwstr/>
      </vt:variant>
      <vt:variant>
        <vt:i4>2490473</vt:i4>
      </vt:variant>
      <vt:variant>
        <vt:i4>9</vt:i4>
      </vt:variant>
      <vt:variant>
        <vt:i4>0</vt:i4>
      </vt:variant>
      <vt:variant>
        <vt:i4>5</vt:i4>
      </vt:variant>
      <vt:variant>
        <vt:lpwstr>http://www.info-crisis.ru/</vt:lpwstr>
      </vt:variant>
      <vt:variant>
        <vt:lpwstr/>
      </vt:variant>
      <vt:variant>
        <vt:i4>1179657</vt:i4>
      </vt:variant>
      <vt:variant>
        <vt:i4>6</vt:i4>
      </vt:variant>
      <vt:variant>
        <vt:i4>0</vt:i4>
      </vt:variant>
      <vt:variant>
        <vt:i4>5</vt:i4>
      </vt:variant>
      <vt:variant>
        <vt:lpwstr>http://www.mirkrizis.ru/</vt:lpwstr>
      </vt:variant>
      <vt:variant>
        <vt:lpwstr/>
      </vt:variant>
      <vt:variant>
        <vt:i4>2162743</vt:i4>
      </vt:variant>
      <vt:variant>
        <vt:i4>3</vt:i4>
      </vt:variant>
      <vt:variant>
        <vt:i4>0</vt:i4>
      </vt:variant>
      <vt:variant>
        <vt:i4>5</vt:i4>
      </vt:variant>
      <vt:variant>
        <vt:lpwstr>http://www.capitalizm.narod.ru/</vt:lpwstr>
      </vt:variant>
      <vt:variant>
        <vt:lpwstr/>
      </vt:variant>
      <vt:variant>
        <vt:i4>655454</vt:i4>
      </vt:variant>
      <vt:variant>
        <vt:i4>0</vt:i4>
      </vt:variant>
      <vt:variant>
        <vt:i4>0</vt:i4>
      </vt:variant>
      <vt:variant>
        <vt:i4>5</vt:i4>
      </vt:variant>
      <vt:variant>
        <vt:lpwstr>http://rspor.ru/forum/viewtopic.php?pid=1589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Саха (Якутии)</dc:title>
  <dc:subject/>
  <dc:creator>Владелец</dc:creator>
  <cp:keywords/>
  <dc:description/>
  <cp:lastModifiedBy>Irina</cp:lastModifiedBy>
  <cp:revision>2</cp:revision>
  <dcterms:created xsi:type="dcterms:W3CDTF">2014-08-18T11:31:00Z</dcterms:created>
  <dcterms:modified xsi:type="dcterms:W3CDTF">2014-08-18T11:31:00Z</dcterms:modified>
</cp:coreProperties>
</file>