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25" w:rsidRDefault="00031725">
      <w:pPr>
        <w:rPr>
          <w:rFonts w:ascii="Times New Roman" w:hAnsi="Times New Roman"/>
          <w:b/>
          <w:sz w:val="24"/>
          <w:szCs w:val="24"/>
        </w:rPr>
      </w:pPr>
    </w:p>
    <w:p w:rsidR="00A76D8D" w:rsidRPr="00721449" w:rsidRDefault="00A76D8D">
      <w:pPr>
        <w:rPr>
          <w:rFonts w:ascii="Times New Roman" w:hAnsi="Times New Roman"/>
          <w:b/>
          <w:sz w:val="24"/>
          <w:szCs w:val="24"/>
        </w:rPr>
      </w:pPr>
      <w:r w:rsidRPr="00721449">
        <w:rPr>
          <w:rFonts w:ascii="Times New Roman" w:hAnsi="Times New Roman"/>
          <w:b/>
          <w:sz w:val="24"/>
          <w:szCs w:val="24"/>
        </w:rPr>
        <w:t>Финансовый кризис: формы его проявления и пути преодоления</w:t>
      </w:r>
    </w:p>
    <w:p w:rsidR="00A76D8D" w:rsidRPr="00721449" w:rsidRDefault="00A76D8D">
      <w:pPr>
        <w:rPr>
          <w:rFonts w:ascii="Times New Roman" w:hAnsi="Times New Roman"/>
          <w:sz w:val="24"/>
          <w:szCs w:val="24"/>
        </w:rPr>
      </w:pPr>
      <w:r w:rsidRPr="00721449">
        <w:rPr>
          <w:rFonts w:ascii="Times New Roman" w:hAnsi="Times New Roman"/>
          <w:sz w:val="24"/>
          <w:szCs w:val="24"/>
          <w:u w:val="single"/>
        </w:rPr>
        <w:t>Экономический кризис</w:t>
      </w:r>
      <w:r w:rsidRPr="00721449">
        <w:rPr>
          <w:rFonts w:ascii="Times New Roman" w:hAnsi="Times New Roman"/>
          <w:sz w:val="24"/>
          <w:szCs w:val="24"/>
        </w:rPr>
        <w:t xml:space="preserve"> – глубокое расстройство государственной финансовой, денежной системы, проявляющееся в резком несоответствии доходов бюджета их расходам, нестабильности и падении валютного курса национальной денежной единицы, взаимных неплатежах экономических субъектов, несоответствии денежной массы в обращении требованиям закона денежного обращения, инфляции.</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Экономическая теория выделяет ряд циклов экономического развития (роста): длинноволновые циклы, выражающие долговременные колебания экономической активности с периодом около 50 лет и получившие название «циклы Кондратьева» (по имени русского экономиста); нормальные, или так называемые большие, промышленные циклы с периодом от 8 до 12 лет и малые циклы, или «циклы Китчина» (по имени открывшего их американского экономиста), продолжительностью 3—4 года. Это тот срок, который необходим для массового обновления основных фондов (2, 246 с.).</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 xml:space="preserve">В классическом варианте промышленный экономический цикл складывается из четырех фаз: кризис перепроизводства, депрессия, оживление и подъем. </w:t>
      </w:r>
    </w:p>
    <w:p w:rsidR="00A76D8D" w:rsidRPr="00721449" w:rsidRDefault="00BA1853" w:rsidP="00157ABC">
      <w:pP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Эк-кий цикл.jpg" style="width:269.25pt;height:158.25pt;visibility:visible">
            <v:imagedata r:id="rId4" o:title=""/>
          </v:shape>
        </w:pic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Конечной и исходной фазой при развитии цикла выступает перепроизводство, выражающее сильное нарушение сбалансированности воспроизводственного процесса, перенакопление капитала во всех его формах (денежной, производительной, товарной) по сравнению с емкостью рынка.</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Это перенакопление капитала проявляется, прежде всего, в сфере обращения, о чем свидетельствует накопление товарных запасов, замедление оборота капитала, разрыв актов купли-продажи. Как следствие — падение темпов роста, сокращение выпуска продукции, снижение заработной платы, снижение цен.</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 xml:space="preserve">Во время экономического кризиса, как правило, нарушаются кредитные отношения и кризис охватывает финансовый рынок. </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В фазе депрессии спад производства прекращается, приостанавливается падение цен. Уровень безработицы остается еще высоким. Снижение нормы ссудного процента стимулирует спрос на ссудный капитал. Это создает предпосылки для определенного накопления капитала и способствует оживлению производства. Тогда наступает новая фаза в движении цикла – оживление. Безработица сокращается, растет покупательский спрос, наблюдается повышение цен, нормы прибыли, возрастает спрос на капитал, а следовательно, и увеличивается ставка ссудного процента. Оживление постепенно охватывает по спирали новые производства. Начинается фаза под</w:t>
      </w:r>
      <w:r>
        <w:rPr>
          <w:rFonts w:ascii="Times New Roman" w:hAnsi="Times New Roman"/>
          <w:sz w:val="24"/>
          <w:szCs w:val="24"/>
        </w:rPr>
        <w:t>ъема</w:t>
      </w:r>
      <w:r w:rsidRPr="00721449">
        <w:rPr>
          <w:rFonts w:ascii="Times New Roman" w:hAnsi="Times New Roman"/>
          <w:sz w:val="24"/>
          <w:szCs w:val="24"/>
        </w:rPr>
        <w:t>.</w:t>
      </w:r>
    </w:p>
    <w:p w:rsidR="00A76D8D" w:rsidRPr="00721449" w:rsidRDefault="00A76D8D" w:rsidP="00157ABC">
      <w:pPr>
        <w:rPr>
          <w:rFonts w:ascii="Times New Roman" w:hAnsi="Times New Roman"/>
          <w:sz w:val="24"/>
          <w:szCs w:val="24"/>
        </w:rPr>
      </w:pPr>
      <w:r w:rsidRPr="00721449">
        <w:rPr>
          <w:rFonts w:ascii="Times New Roman" w:hAnsi="Times New Roman"/>
          <w:sz w:val="24"/>
          <w:szCs w:val="24"/>
        </w:rPr>
        <w:t>Современные западные экономисты рассматривают структуру экономического цикла, выделяя следующие фазы: подъем и пик, сокращение и спад, где пик – вершина подъема производства, а спад – низшая точка его падениям.</w:t>
      </w: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rsidP="00157ABC">
      <w:pPr>
        <w:rPr>
          <w:rFonts w:ascii="Times New Roman" w:hAnsi="Times New Roman"/>
          <w:sz w:val="24"/>
          <w:szCs w:val="24"/>
        </w:rPr>
      </w:pPr>
    </w:p>
    <w:p w:rsidR="00A76D8D" w:rsidRPr="00721449" w:rsidRDefault="00A76D8D">
      <w:pPr>
        <w:rPr>
          <w:rFonts w:ascii="Times New Roman" w:hAnsi="Times New Roman"/>
          <w:b/>
          <w:sz w:val="24"/>
          <w:szCs w:val="24"/>
        </w:rPr>
      </w:pPr>
      <w:r w:rsidRPr="00721449">
        <w:rPr>
          <w:rFonts w:ascii="Times New Roman" w:hAnsi="Times New Roman"/>
          <w:b/>
          <w:sz w:val="24"/>
          <w:szCs w:val="24"/>
        </w:rPr>
        <w:t xml:space="preserve">1 Протекание </w:t>
      </w:r>
    </w:p>
    <w:p w:rsidR="00A76D8D" w:rsidRPr="00721449" w:rsidRDefault="00A76D8D">
      <w:pPr>
        <w:rPr>
          <w:rFonts w:ascii="Times New Roman" w:hAnsi="Times New Roman"/>
          <w:sz w:val="24"/>
          <w:szCs w:val="24"/>
        </w:rPr>
      </w:pPr>
      <w:r w:rsidRPr="00721449">
        <w:rPr>
          <w:rFonts w:ascii="Times New Roman" w:hAnsi="Times New Roman"/>
          <w:sz w:val="24"/>
          <w:szCs w:val="24"/>
        </w:rPr>
        <w:t>Охвативший 21-22 января ведущие мировые биржи кризис явился следствием обнаружившегося расхождения в рентабельности компаний с их капитализацией. Произошедшее падение на фондовых рынках планеты было вызвано информацией о низкой рентабельности, а также больших убытках ведущих банков. Цены на акции рухнули, опустились также бумаги «здоровых компаний» – по которым на рынке не имелось сведений об убытках или понижении доходности. Даже российские корпорации, такие, как «Газпром», понесли серьезные потери. Стабилизация фондовых рынков по итогам падения конца января не оказалась продолжительной. Фондовые рынки вступили в полосу нестабильности, что сразу отразилось на товарных рынках.</w:t>
      </w:r>
    </w:p>
    <w:p w:rsidR="00A76D8D" w:rsidRPr="00721449" w:rsidRDefault="00A76D8D">
      <w:pPr>
        <w:rPr>
          <w:rFonts w:ascii="Times New Roman" w:hAnsi="Times New Roman"/>
          <w:sz w:val="24"/>
          <w:szCs w:val="24"/>
        </w:rPr>
      </w:pPr>
      <w:r w:rsidRPr="00721449">
        <w:rPr>
          <w:rFonts w:ascii="Times New Roman" w:hAnsi="Times New Roman"/>
          <w:sz w:val="24"/>
          <w:szCs w:val="24"/>
        </w:rPr>
        <w:t>Одновременно с цепью первых падений на фондовых рынках в мире произошло заметное ускорение инфляционных процессов. В первую очередь это отразилось на росте продовольственных цен, затронувшем практически все страны планеты. В России, по официальным оценкам, с начала года к концу марта 2008 года цены на овощи и фрукты возросли на 23,5% и 14,9% соответственно. Хлебобулочные изделия и крупы стали стоить дороже на 6,9%. На мировом рынке многие продовольственные товары поднялись в цене на 40-60%.</w:t>
      </w:r>
    </w:p>
    <w:p w:rsidR="00A76D8D" w:rsidRPr="00721449" w:rsidRDefault="00A76D8D">
      <w:pPr>
        <w:rPr>
          <w:rFonts w:ascii="Times New Roman" w:hAnsi="Times New Roman"/>
          <w:b/>
          <w:sz w:val="24"/>
          <w:szCs w:val="24"/>
        </w:rPr>
      </w:pPr>
      <w:r w:rsidRPr="00721449">
        <w:rPr>
          <w:rFonts w:ascii="Times New Roman" w:hAnsi="Times New Roman"/>
          <w:b/>
          <w:sz w:val="24"/>
          <w:szCs w:val="24"/>
        </w:rPr>
        <w:t>2 Происхождение</w:t>
      </w:r>
    </w:p>
    <w:p w:rsidR="00A76D8D" w:rsidRPr="00721449" w:rsidRDefault="00A76D8D" w:rsidP="00CF3E66">
      <w:pPr>
        <w:rPr>
          <w:rFonts w:ascii="Times New Roman" w:hAnsi="Times New Roman"/>
          <w:sz w:val="24"/>
          <w:szCs w:val="24"/>
        </w:rPr>
      </w:pPr>
      <w:r w:rsidRPr="00721449">
        <w:rPr>
          <w:rFonts w:ascii="Times New Roman" w:hAnsi="Times New Roman"/>
          <w:sz w:val="24"/>
          <w:szCs w:val="24"/>
        </w:rPr>
        <w:t>О приближении мирового экономического кризиса свидетельствовал целый ряд фактов. Рост производства в «новых промышленных странах» должен был, прежде всего, обслуживать потребление в богатых США и ЕС. Однако в связи с выносом из этих «старых промышленных стран» многих производств в них неуклонно снижалась реальная заработная плата, усиливалась тенденция к неполной и нестабильной занятости. «Хорошие рабочие места» в «первом мире» заменялись низкооплачиваемыми в странах периферии, где не имелось профсоюзов, социального и трудового законодательства. Если во времена «социального государства» периода 1949-1973 годов политика занятости, проводимая правительствами, в сочетании с высокими пособиями по безработице обеспечивала устойчивый спрос при стабильном жизненном уровне, то в современной западной экономике даже в работающих семьях характерна тенденция к нестабильности доходов. Так, если средний американец тратил в начале 1990-х годов на жилье 25% своих доходов, то в 2005 году эта доля возросла до 50-60%. Рабочие организации Запада, гарантировавшие людям в 1949-1973 годах относительно высокий уровень жизни, были ослаблены (профсоюзы) или деградировали (социал-демократия), а их социальная база сузилась в результате выноса целых отраслей в страны периферии.</w:t>
      </w:r>
    </w:p>
    <w:p w:rsidR="00A76D8D" w:rsidRPr="00721449" w:rsidRDefault="00A76D8D" w:rsidP="00CF3E66">
      <w:pPr>
        <w:rPr>
          <w:rFonts w:ascii="Times New Roman" w:hAnsi="Times New Roman"/>
          <w:sz w:val="24"/>
          <w:szCs w:val="24"/>
        </w:rPr>
      </w:pPr>
      <w:r w:rsidRPr="00721449">
        <w:rPr>
          <w:rFonts w:ascii="Times New Roman" w:hAnsi="Times New Roman"/>
          <w:sz w:val="24"/>
          <w:szCs w:val="24"/>
        </w:rPr>
        <w:t>Идеальным местом для переноса промышленности оказался Китай, обеспечивший 20-процентную «скидку» на цену своей рабочей силы для транснациональных корпораций. Индустриальный бум в «третьем мире» происходил одновременно с первичной пролетаризацией сотен миллионов крестьян. Отрываясь от натурального хозяйства, они становились наемными работниками и потребителями (преимущественно очень бедными). Производство все более концентрировалось в «странах юга», в то время как главные рынки сбыта оставались в «зоне севера». Падение спроса в США, Великобритании, ЕС и ряде других стран не могло компенсироваться за счет потребления средних слоев глобальной периферии. Снижение потребления в центре неминуемо оборачивалось остановкой производства на периферии, что вело к увольнениям и автоматически подрывало покупательную способность местных «средних классов».</w:t>
      </w:r>
    </w:p>
    <w:p w:rsidR="00A76D8D" w:rsidRPr="00721449" w:rsidRDefault="00A76D8D">
      <w:pPr>
        <w:rPr>
          <w:rFonts w:ascii="Times New Roman" w:hAnsi="Times New Roman"/>
          <w:sz w:val="24"/>
          <w:szCs w:val="24"/>
        </w:rPr>
      </w:pPr>
      <w:r w:rsidRPr="00721449">
        <w:rPr>
          <w:rFonts w:ascii="Times New Roman" w:hAnsi="Times New Roman"/>
          <w:sz w:val="24"/>
          <w:szCs w:val="24"/>
        </w:rPr>
        <w:t>На протяжении 2000-х годов падение доходов трудящихся «первого мира» прикрывалось ростом потребительского кредита, но к концу десятилетия задолженность семей в США и Британии достигла критической отметки. В 2007 году в Соединенных Штатах разразился кризис неплатежей – «народный дефолт». В ходе него частные лица, не располагая достаточными средствами, задерживали или прекращали выплаты по банковским кредитам. Этот кризис наложился на крайнее финансовое ослабление американского государства.</w:t>
      </w:r>
    </w:p>
    <w:p w:rsidR="00A76D8D" w:rsidRPr="00721449" w:rsidRDefault="00A76D8D">
      <w:pPr>
        <w:rPr>
          <w:rFonts w:ascii="Times New Roman" w:hAnsi="Times New Roman"/>
          <w:sz w:val="24"/>
          <w:szCs w:val="24"/>
        </w:rPr>
      </w:pPr>
      <w:r w:rsidRPr="00721449">
        <w:rPr>
          <w:rFonts w:ascii="Times New Roman" w:hAnsi="Times New Roman"/>
          <w:sz w:val="24"/>
          <w:szCs w:val="24"/>
        </w:rPr>
        <w:t>Банковский сектор охватил кризис; информация о понесенных компаниями в минувшем году убытка привела к первым обвалам на бирже, а затем и к дестабилизации всех фондовых рынков планеты. На протяжении некоторого времени негативный эффект американской инфляции компенсировался способностью растущей мировой экономики поглощать избыток американских долларов, но это не могло продолжаться бесконечно.</w:t>
      </w:r>
    </w:p>
    <w:p w:rsidR="00A76D8D" w:rsidRPr="00721449" w:rsidRDefault="00A76D8D" w:rsidP="002F3F35">
      <w:pPr>
        <w:rPr>
          <w:rFonts w:ascii="Times New Roman" w:hAnsi="Times New Roman"/>
          <w:sz w:val="24"/>
          <w:szCs w:val="24"/>
        </w:rPr>
      </w:pPr>
      <w:r w:rsidRPr="00721449">
        <w:rPr>
          <w:rFonts w:ascii="Times New Roman" w:hAnsi="Times New Roman"/>
          <w:sz w:val="24"/>
          <w:szCs w:val="24"/>
        </w:rPr>
        <w:t>Сталкиваясь в минувшем году с нарастающими проблемами, корпорации не находили решения. Они скрывали убытки, завышали полученную прибыль. Торговля дорожающими акциями компаний, маскирующих свои увеличивающиеся трудности, породила противоречие, которое рано или поздно должно было вырваться наружу. Проблемы на фондовом рынке программировались замаскированными проблемами всей мироэкономики, включая функционирование банковского сегмента.</w:t>
      </w:r>
    </w:p>
    <w:p w:rsidR="00A76D8D" w:rsidRPr="00721449" w:rsidRDefault="00A76D8D">
      <w:pPr>
        <w:rPr>
          <w:rFonts w:ascii="Times New Roman" w:hAnsi="Times New Roman"/>
          <w:sz w:val="24"/>
          <w:szCs w:val="24"/>
        </w:rPr>
      </w:pPr>
      <w:r w:rsidRPr="00721449">
        <w:rPr>
          <w:rFonts w:ascii="Times New Roman" w:hAnsi="Times New Roman"/>
          <w:sz w:val="24"/>
          <w:szCs w:val="24"/>
        </w:rPr>
        <w:t>На протяжении двух десятилетий не только потребление в США, но и рост мировой экономики поддерживались за счет кредитования населения (прежде всего западного «среднего класса»). Доступность кредитов обеспечивали высокие прибыли корпораций США и других стран. Возникало противоречие между производственными и потребительскими рынками. Вынос производства из «первого мира», объективно понижал его потребительские возможности, но полученные в «третьем мире» прибыли позволяли кредитовать средние слои западного общества (прежде всего в США и Великобритании). Неминуемо происходившее обострение этого противоречия по мере все большего переноса промышленности из центра мировой экономики на периферию не могло не привести к глобальному кризису. США стали первой страной, по которой пришелся начальный удар глобального системного кризиса.</w:t>
      </w:r>
    </w:p>
    <w:p w:rsidR="00A76D8D" w:rsidRPr="00721449" w:rsidRDefault="00A76D8D">
      <w:pPr>
        <w:rPr>
          <w:rFonts w:ascii="Times New Roman" w:hAnsi="Times New Roman"/>
          <w:sz w:val="24"/>
          <w:szCs w:val="24"/>
        </w:rPr>
      </w:pPr>
      <w:r w:rsidRPr="00721449">
        <w:rPr>
          <w:rFonts w:ascii="Times New Roman" w:hAnsi="Times New Roman"/>
          <w:sz w:val="24"/>
          <w:szCs w:val="24"/>
        </w:rPr>
        <w:t>Глобальный кризис не связан только с товарным перепроизводством, а является следствием системных противоречий мировой экономики.</w:t>
      </w:r>
    </w:p>
    <w:p w:rsidR="00A76D8D" w:rsidRPr="00721449" w:rsidRDefault="00A76D8D">
      <w:pPr>
        <w:rPr>
          <w:rFonts w:ascii="Times New Roman" w:hAnsi="Times New Roman"/>
          <w:sz w:val="24"/>
          <w:szCs w:val="24"/>
        </w:rPr>
      </w:pPr>
      <w:r w:rsidRPr="00721449">
        <w:rPr>
          <w:rFonts w:ascii="Times New Roman" w:hAnsi="Times New Roman"/>
          <w:b/>
          <w:sz w:val="24"/>
          <w:szCs w:val="24"/>
        </w:rPr>
        <w:t>3 Последствия</w:t>
      </w:r>
    </w:p>
    <w:p w:rsidR="00A76D8D" w:rsidRPr="00721449" w:rsidRDefault="00A76D8D" w:rsidP="00753227">
      <w:pPr>
        <w:rPr>
          <w:rFonts w:ascii="Times New Roman" w:hAnsi="Times New Roman"/>
          <w:sz w:val="24"/>
          <w:szCs w:val="24"/>
        </w:rPr>
      </w:pPr>
      <w:r w:rsidRPr="00721449">
        <w:rPr>
          <w:rFonts w:ascii="Times New Roman" w:hAnsi="Times New Roman"/>
          <w:sz w:val="24"/>
          <w:szCs w:val="24"/>
        </w:rPr>
        <w:t>Мировой кризис поставит вопрос социализации мигрантов и обострит проблему крайне нерационального использования трудовых ресурсов планеты. Общественное неравенство возрастет, но неравенство в доходах между рабочими старых и новых индустриальных регионов планеты сократится. Соответственно вырастет и уровень их взаимной солидарности. Потеря многих капиталов в результате глобального экономического спада приведет к значительному удорожанию кредита, что также будет стимулировать быстрое техническое обновление промышленности. Получение высоких прибылей окажется напрямую зависимым от технологического опережения конкурентов.</w:t>
      </w:r>
    </w:p>
    <w:p w:rsidR="00A76D8D" w:rsidRPr="00721449" w:rsidRDefault="00A76D8D" w:rsidP="007107FA">
      <w:pPr>
        <w:rPr>
          <w:rFonts w:ascii="Times New Roman" w:hAnsi="Times New Roman"/>
          <w:sz w:val="24"/>
          <w:szCs w:val="24"/>
        </w:rPr>
      </w:pPr>
      <w:r w:rsidRPr="00721449">
        <w:rPr>
          <w:rFonts w:ascii="Times New Roman" w:hAnsi="Times New Roman"/>
          <w:sz w:val="24"/>
          <w:szCs w:val="24"/>
        </w:rPr>
        <w:t>Рост безработицы вместе с общемировым ускорением инфляции еще более подорвет спрос. Уже сейчас этот процесс сдерживается за счет повышения инвестиционной активности государства. Согласно правительственным планам, до 2020 года предполагается вложить в инфраструктурные проекты по строительству дорог, портов, аэропортов порядка 1 трлн. Долларов. Однако в условиях осложнения внутриэкономической ситуации, а также падения мировых цен на нефть, государство не будет располагать достаточными финансовыми ресурсами. Расходы правительства резко возрастут, в то время как поступления сократятся. Время, уходящее на реализацию проектов, удлинится, отдача от них будет значительно меньшей или отодвинутой на неопределенный срок. Некоторые проекты и вовсе окажутся замороженными или превратятся в долгострой.</w:t>
      </w:r>
    </w:p>
    <w:p w:rsidR="00A76D8D" w:rsidRPr="00721449" w:rsidRDefault="00A76D8D">
      <w:pPr>
        <w:rPr>
          <w:rFonts w:ascii="Times New Roman" w:hAnsi="Times New Roman"/>
          <w:b/>
          <w:sz w:val="24"/>
          <w:szCs w:val="24"/>
        </w:rPr>
      </w:pPr>
      <w:r w:rsidRPr="00721449">
        <w:rPr>
          <w:rFonts w:ascii="Times New Roman" w:hAnsi="Times New Roman"/>
          <w:b/>
          <w:sz w:val="24"/>
          <w:szCs w:val="24"/>
        </w:rPr>
        <w:t>4 Решение</w:t>
      </w:r>
    </w:p>
    <w:p w:rsidR="00A76D8D" w:rsidRPr="00721449" w:rsidRDefault="00A76D8D">
      <w:pPr>
        <w:rPr>
          <w:rFonts w:ascii="Times New Roman" w:hAnsi="Times New Roman"/>
          <w:sz w:val="24"/>
          <w:szCs w:val="24"/>
        </w:rPr>
      </w:pPr>
      <w:r w:rsidRPr="00721449">
        <w:rPr>
          <w:rFonts w:ascii="Times New Roman" w:hAnsi="Times New Roman"/>
          <w:sz w:val="24"/>
          <w:szCs w:val="24"/>
        </w:rPr>
        <w:t>Я выбрал данную тему, т. к. считаю ее актуальной на сегодняшний день. Глобальный экономический кризис приводит к падению производства, росту безработицы, снижению доходов населения, что касается не только нашей страны сегодня, но и многих стран мира, которых коснулся  кризис.</w:t>
      </w:r>
    </w:p>
    <w:p w:rsidR="00A76D8D" w:rsidRPr="00721449" w:rsidRDefault="00A76D8D">
      <w:pPr>
        <w:rPr>
          <w:rFonts w:ascii="Times New Roman" w:hAnsi="Times New Roman"/>
          <w:sz w:val="24"/>
          <w:szCs w:val="24"/>
        </w:rPr>
      </w:pPr>
      <w:r w:rsidRPr="00721449">
        <w:rPr>
          <w:rFonts w:ascii="Times New Roman" w:hAnsi="Times New Roman"/>
          <w:sz w:val="24"/>
          <w:szCs w:val="24"/>
        </w:rPr>
        <w:t xml:space="preserve">В своей работе я написал об основных проблемах российской экономики. Для того чтобы определить пути преодоления экономического кризиса в нашей стране, а также решить многие проблемы российской экономической системы. </w:t>
      </w:r>
    </w:p>
    <w:p w:rsidR="00A76D8D" w:rsidRPr="00721449" w:rsidRDefault="00A76D8D">
      <w:pPr>
        <w:rPr>
          <w:rFonts w:ascii="Times New Roman" w:hAnsi="Times New Roman"/>
          <w:sz w:val="24"/>
          <w:szCs w:val="24"/>
        </w:rPr>
      </w:pPr>
      <w:r w:rsidRPr="00721449">
        <w:rPr>
          <w:rFonts w:ascii="Times New Roman" w:hAnsi="Times New Roman"/>
          <w:sz w:val="24"/>
          <w:szCs w:val="24"/>
        </w:rPr>
        <w:t>Основная проблема российской экономики – очень высокая зависимость от экспорта природных ресурсов. В последние годы государство сделало немало преобразований в плане развития отраслей перерабатывающей промышленности, услуг, транспорта, но ключевую роль в экономике все еще играет нефтегазовый экспорт, а также экспорт другого сырья и металлов. Известно, что в результате кризиса сильно упали цены на все товары сырьевого экспорта, в т. ч. на нефть, которая играет немаловажную роль для  экономики нашей страны. (Нефть составляет 30% ВВП, а государственный бюджет на 2/3 формируется доходами от ее продажи). Поэтому во время кризиса российская экономика претерпевает наиболее серьезные последствия.</w:t>
      </w:r>
    </w:p>
    <w:p w:rsidR="00A76D8D" w:rsidRPr="00721449" w:rsidRDefault="00A76D8D">
      <w:pPr>
        <w:rPr>
          <w:rFonts w:ascii="Times New Roman" w:hAnsi="Times New Roman"/>
          <w:sz w:val="24"/>
          <w:szCs w:val="24"/>
        </w:rPr>
      </w:pPr>
      <w:r w:rsidRPr="00721449">
        <w:rPr>
          <w:rFonts w:ascii="Times New Roman" w:hAnsi="Times New Roman"/>
          <w:sz w:val="24"/>
          <w:szCs w:val="24"/>
        </w:rPr>
        <w:t xml:space="preserve">Для того чтобы экономика России не зависела так серьезно от экспорта сырья (нефти, газа и металлов), необходимо развивать несырьевые секторы экономики, которые будут «поддерживать» экономику в то время, когда начнутся серьезные проблемы в сырьевых секторах. </w:t>
      </w:r>
    </w:p>
    <w:p w:rsidR="00A76D8D" w:rsidRPr="00721449" w:rsidRDefault="00A76D8D">
      <w:pPr>
        <w:rPr>
          <w:rFonts w:ascii="Times New Roman" w:hAnsi="Times New Roman"/>
          <w:sz w:val="24"/>
          <w:szCs w:val="24"/>
        </w:rPr>
      </w:pPr>
      <w:r w:rsidRPr="00721449">
        <w:rPr>
          <w:rFonts w:ascii="Times New Roman" w:hAnsi="Times New Roman"/>
          <w:sz w:val="24"/>
          <w:szCs w:val="24"/>
        </w:rPr>
        <w:t>Важную роль в экономике России играет финансовый сектор экономики, который до сих пор развит недостаточно. В кризис зарубежные рынки капитала становятся для предприятий недоступными. Если уделить внимание этой проблеме, то российские компании уже не будут вынуждены занимать за рубежом.</w:t>
      </w:r>
    </w:p>
    <w:p w:rsidR="00A76D8D" w:rsidRPr="00721449" w:rsidRDefault="00A76D8D">
      <w:pPr>
        <w:rPr>
          <w:rFonts w:ascii="Times New Roman" w:hAnsi="Times New Roman"/>
          <w:sz w:val="24"/>
          <w:szCs w:val="24"/>
        </w:rPr>
      </w:pPr>
      <w:r w:rsidRPr="00721449">
        <w:rPr>
          <w:rFonts w:ascii="Times New Roman" w:hAnsi="Times New Roman"/>
          <w:sz w:val="24"/>
          <w:szCs w:val="24"/>
        </w:rPr>
        <w:t xml:space="preserve">Преодолению экономического кризиса в России послужит серьезное преобразование экономической системы таким образом, чтобы несырьевые  секторы могли «поддерживать» экономику при серьезных проблемах экспорта сырья. </w:t>
      </w:r>
    </w:p>
    <w:p w:rsidR="00A76D8D" w:rsidRPr="00721449" w:rsidRDefault="00A76D8D" w:rsidP="007107FA">
      <w:pPr>
        <w:rPr>
          <w:rFonts w:ascii="Times New Roman" w:hAnsi="Times New Roman"/>
          <w:sz w:val="24"/>
          <w:szCs w:val="24"/>
        </w:rPr>
      </w:pPr>
      <w:r w:rsidRPr="00721449">
        <w:rPr>
          <w:rFonts w:ascii="Times New Roman" w:hAnsi="Times New Roman"/>
          <w:sz w:val="24"/>
          <w:szCs w:val="24"/>
        </w:rPr>
        <w:t>Страна выйдет из кризиса совершенно другой. Ценность ее нефтяных ресурсов для мировой экономики упадет. Однако в условиях повышательной волны качественные трудовые и интеллектуальные ресурсы России неминуемо будут востребованы.</w:t>
      </w:r>
    </w:p>
    <w:p w:rsidR="00A76D8D" w:rsidRPr="00721449" w:rsidRDefault="00A76D8D" w:rsidP="007107FA">
      <w:pPr>
        <w:rPr>
          <w:rFonts w:ascii="Times New Roman" w:hAnsi="Times New Roman"/>
          <w:sz w:val="24"/>
          <w:szCs w:val="24"/>
        </w:rPr>
      </w:pPr>
      <w:r w:rsidRPr="00721449">
        <w:rPr>
          <w:rFonts w:ascii="Times New Roman" w:hAnsi="Times New Roman"/>
          <w:b/>
          <w:sz w:val="24"/>
          <w:szCs w:val="24"/>
        </w:rPr>
        <w:t>Теоретически Россия еще имеет шанс избежать разрушительных последствий кризиса, удар которого по странам – экспортерам сырья окажется особенно сильным. Для этого необходимо понизить уязвимость национального хозяйства, переориентировав его на опережающее технологическое развитие.</w:t>
      </w:r>
      <w:r w:rsidRPr="00721449">
        <w:rPr>
          <w:rFonts w:ascii="Times New Roman" w:hAnsi="Times New Roman"/>
          <w:sz w:val="24"/>
          <w:szCs w:val="24"/>
        </w:rPr>
        <w:t xml:space="preserve"> Однако не вызывает сомнение, что правительство, располагая всеми необходимыми ресурсами, не пойдет на это. Структурное переориентирование экономики не выгодно «Газпрому» и другим сырьевым компаниям, а потому не реализовывалось прошедшие десять лет и не предполагается к осуществлению. Все положительные перемены в национальном хозяйстве могут быть осуществлены только стихийно в процессе полномасштабного поражения России кризисом</w:t>
      </w:r>
    </w:p>
    <w:p w:rsidR="00A76D8D" w:rsidRPr="00721449" w:rsidRDefault="00A76D8D" w:rsidP="00753227">
      <w:pPr>
        <w:rPr>
          <w:rFonts w:ascii="Times New Roman" w:hAnsi="Times New Roman"/>
          <w:b/>
          <w:sz w:val="24"/>
          <w:szCs w:val="24"/>
        </w:rPr>
      </w:pPr>
      <w:r w:rsidRPr="00721449">
        <w:rPr>
          <w:rFonts w:ascii="Times New Roman" w:hAnsi="Times New Roman"/>
          <w:b/>
          <w:sz w:val="24"/>
          <w:szCs w:val="24"/>
        </w:rPr>
        <w:t>Главное для российской экономики – избавляться от угрожающей внешней зависимости. Необходимо повышение конкурентоспособности продукции, особенно в сфере переработки. Следовательно, на первый план выходит не просто экономический рост, а его качество.</w:t>
      </w:r>
    </w:p>
    <w:p w:rsidR="00A76D8D" w:rsidRPr="00721449" w:rsidRDefault="00A76D8D">
      <w:pPr>
        <w:rPr>
          <w:rFonts w:ascii="Times New Roman" w:hAnsi="Times New Roman"/>
          <w:b/>
          <w:sz w:val="24"/>
          <w:szCs w:val="24"/>
        </w:rPr>
      </w:pPr>
      <w:r w:rsidRPr="00721449">
        <w:rPr>
          <w:rFonts w:ascii="Times New Roman" w:hAnsi="Times New Roman"/>
          <w:b/>
          <w:sz w:val="24"/>
          <w:szCs w:val="24"/>
        </w:rPr>
        <w:t>Антикризисные меры Правительства РФ:</w:t>
      </w:r>
    </w:p>
    <w:p w:rsidR="00A76D8D" w:rsidRPr="00721449" w:rsidRDefault="00A76D8D">
      <w:pPr>
        <w:rPr>
          <w:rFonts w:ascii="Times New Roman" w:hAnsi="Times New Roman"/>
          <w:sz w:val="24"/>
          <w:szCs w:val="24"/>
        </w:rPr>
      </w:pPr>
      <w:r w:rsidRPr="00721449">
        <w:rPr>
          <w:rFonts w:ascii="Times New Roman" w:hAnsi="Times New Roman"/>
          <w:sz w:val="24"/>
          <w:szCs w:val="24"/>
        </w:rPr>
        <w:t>- Промышленный и технологический потенциал будущего роста должен быть сохранен и усилен. Правительство не будет вкладывать деньги налогоплательщиков в сохранение неэффективных производств. В то же время, предприятия, повысившие в последние годы свою эффективность, инвестировавшие в развитие производства и создание новой продукции, повысившие производительность труда, вправе рассчитывать на содействие государства в решении наиболее острых проблем, вызванных кризисом;</w:t>
      </w:r>
    </w:p>
    <w:p w:rsidR="00A76D8D" w:rsidRPr="00721449" w:rsidRDefault="00A76D8D">
      <w:pPr>
        <w:rPr>
          <w:rFonts w:ascii="Times New Roman" w:hAnsi="Times New Roman"/>
          <w:sz w:val="24"/>
          <w:szCs w:val="24"/>
        </w:rPr>
      </w:pPr>
      <w:r w:rsidRPr="00721449">
        <w:rPr>
          <w:rFonts w:ascii="Times New Roman" w:hAnsi="Times New Roman"/>
          <w:sz w:val="24"/>
          <w:szCs w:val="24"/>
        </w:rPr>
        <w:t>- Ослабление зависимости экономического роста от внешних факторов, максимально эффективное задействование внутренних ресурсов будут ключевыми задачами Правительства в ближайшие годы. В условиях кризиса важную роль будет играть внутренний спрос со стороны государства (госинвестиции и госзакупки), но по мере стабилизации ситуации частный спрос (спрос на жилье, потребительские товары, услуги отечественного производства) будет играть все большую роль, и Правительство предпримет все необходимые меры к его наращиванию;</w:t>
      </w:r>
    </w:p>
    <w:p w:rsidR="00A76D8D" w:rsidRPr="00721449" w:rsidRDefault="00A76D8D">
      <w:pPr>
        <w:rPr>
          <w:rFonts w:ascii="Times New Roman" w:hAnsi="Times New Roman"/>
          <w:sz w:val="24"/>
          <w:szCs w:val="24"/>
        </w:rPr>
      </w:pPr>
      <w:r w:rsidRPr="00721449">
        <w:rPr>
          <w:rFonts w:ascii="Times New Roman" w:hAnsi="Times New Roman"/>
          <w:sz w:val="24"/>
          <w:szCs w:val="24"/>
        </w:rPr>
        <w:t>- Будут поддержаны важнейшие инновационные процессы, включая повышение энергоэффективности экономики.  Инвестиции в человеческий капитал - образование и здравоохранение - будут ключевым приоритетом бюджетных расходов. Инфраструктурные объекты, необходимые для повышения эффективности экономики, должны быть реализованы, при этом будет значительно повышена эффективность расходования как бюджетных, так и частных средств;</w:t>
      </w:r>
    </w:p>
    <w:p w:rsidR="00A76D8D" w:rsidRPr="00721449" w:rsidRDefault="00A76D8D">
      <w:pPr>
        <w:rPr>
          <w:rFonts w:ascii="Times New Roman" w:hAnsi="Times New Roman"/>
          <w:sz w:val="24"/>
          <w:szCs w:val="24"/>
        </w:rPr>
      </w:pPr>
      <w:r w:rsidRPr="00721449">
        <w:rPr>
          <w:rFonts w:ascii="Times New Roman" w:hAnsi="Times New Roman"/>
          <w:sz w:val="24"/>
          <w:szCs w:val="24"/>
        </w:rPr>
        <w:t>- Правительство продолжит снижать административные барьеры для бизнеса, являющиеся одной из причин коррупции. Будет также предложен новый комплекс мер, позволяющий малому бизнесу успешно развиваться в условиях кризиса;</w:t>
      </w:r>
    </w:p>
    <w:p w:rsidR="00A76D8D" w:rsidRPr="00721449" w:rsidRDefault="00A76D8D">
      <w:pPr>
        <w:rPr>
          <w:rFonts w:ascii="Times New Roman" w:hAnsi="Times New Roman"/>
          <w:sz w:val="24"/>
          <w:szCs w:val="24"/>
        </w:rPr>
      </w:pPr>
      <w:r w:rsidRPr="00721449">
        <w:rPr>
          <w:rFonts w:ascii="Times New Roman" w:hAnsi="Times New Roman"/>
          <w:sz w:val="24"/>
          <w:szCs w:val="24"/>
        </w:rPr>
        <w:t>-  Правительство предпримет все необходимые усилия для нормализации функционирования финансового сектора;</w:t>
      </w:r>
    </w:p>
    <w:p w:rsidR="00A76D8D" w:rsidRPr="00721449" w:rsidRDefault="00A76D8D">
      <w:pPr>
        <w:rPr>
          <w:rFonts w:ascii="Times New Roman" w:hAnsi="Times New Roman"/>
          <w:sz w:val="24"/>
          <w:szCs w:val="24"/>
        </w:rPr>
      </w:pPr>
      <w:r w:rsidRPr="00721449">
        <w:rPr>
          <w:rFonts w:ascii="Times New Roman" w:hAnsi="Times New Roman"/>
          <w:sz w:val="24"/>
          <w:szCs w:val="24"/>
        </w:rPr>
        <w:t>- Правительство и Центральный Банк будут реализовывать ответственную макроэкономическую политику, направленную как на поддержание макроэкономической стабильности, так и на создание необходимых условий, стимулов для роста сбережений населения, повышения инвестиционной привлекательности экономики, на формирование качественно иной модели экономического развития. Это предполагает взвешенную бюджетную политику, поддержание равновесного обменного курса рубля. Денежная политика будет направлена на борьбу с кризисом ликвидности в финансовой сфере при одновременном снижении инфляции. Принимаемые меры должны привести к повышению доверия к национальной валюте, увеличению уровня монетизации экономики, снижение инфляции, обеспечивая тем самым необходимые условия для восстановления устойчивого экономического роста.</w:t>
      </w:r>
      <w:bookmarkStart w:id="0" w:name="_GoBack"/>
      <w:bookmarkEnd w:id="0"/>
    </w:p>
    <w:sectPr w:rsidR="00A76D8D" w:rsidRPr="00721449" w:rsidSect="00AF2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FD"/>
    <w:rsid w:val="00031725"/>
    <w:rsid w:val="000C213F"/>
    <w:rsid w:val="00157ABC"/>
    <w:rsid w:val="002C021B"/>
    <w:rsid w:val="002F3F35"/>
    <w:rsid w:val="003D576D"/>
    <w:rsid w:val="003E1941"/>
    <w:rsid w:val="00401F64"/>
    <w:rsid w:val="00471400"/>
    <w:rsid w:val="00510917"/>
    <w:rsid w:val="00527158"/>
    <w:rsid w:val="00596606"/>
    <w:rsid w:val="006C3ED2"/>
    <w:rsid w:val="007107FA"/>
    <w:rsid w:val="00721449"/>
    <w:rsid w:val="00753227"/>
    <w:rsid w:val="007A211B"/>
    <w:rsid w:val="009156BB"/>
    <w:rsid w:val="00950200"/>
    <w:rsid w:val="009B7DA5"/>
    <w:rsid w:val="00A76D8D"/>
    <w:rsid w:val="00AB49B9"/>
    <w:rsid w:val="00AF2EF7"/>
    <w:rsid w:val="00B351A7"/>
    <w:rsid w:val="00BA1853"/>
    <w:rsid w:val="00BC7BFD"/>
    <w:rsid w:val="00CF3E66"/>
    <w:rsid w:val="00E2101B"/>
    <w:rsid w:val="00E22062"/>
    <w:rsid w:val="00E230F2"/>
    <w:rsid w:val="00EA4506"/>
    <w:rsid w:val="00F21820"/>
    <w:rsid w:val="00F62D30"/>
    <w:rsid w:val="00F83833"/>
    <w:rsid w:val="00FA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DA104B7-8E8B-4002-A85F-3752571B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A211B"/>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7A2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Финансовый кризис: формы его проявления и пути преодоления</vt:lpstr>
    </vt:vector>
  </TitlesOfParts>
  <Company>Hewlett-Packard</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кризис: формы его проявления и пути преодоления</dc:title>
  <dc:subject/>
  <dc:creator>Денис</dc:creator>
  <cp:keywords/>
  <dc:description/>
  <cp:lastModifiedBy>Irina</cp:lastModifiedBy>
  <cp:revision>2</cp:revision>
  <dcterms:created xsi:type="dcterms:W3CDTF">2014-08-16T18:10:00Z</dcterms:created>
  <dcterms:modified xsi:type="dcterms:W3CDTF">2014-08-16T18:10:00Z</dcterms:modified>
</cp:coreProperties>
</file>