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C7" w:rsidRDefault="00F62EC7" w:rsidP="00AA3A01">
      <w:pPr>
        <w:spacing w:line="360" w:lineRule="auto"/>
        <w:jc w:val="center"/>
        <w:rPr>
          <w:color w:val="000000"/>
          <w:spacing w:val="-15"/>
          <w:sz w:val="28"/>
          <w:szCs w:val="28"/>
        </w:rPr>
      </w:pPr>
    </w:p>
    <w:p w:rsidR="00A471CB" w:rsidRDefault="00A471CB" w:rsidP="00AA3A01">
      <w:pPr>
        <w:spacing w:line="360" w:lineRule="auto"/>
        <w:jc w:val="center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МИНИСТЕРСТВО ОБРАЗОВАНИЯ И НАУКИ РОССИЙСКОЙ ФЕДЕРАЦИИ</w:t>
      </w:r>
    </w:p>
    <w:p w:rsidR="00A471CB" w:rsidRDefault="00A471CB" w:rsidP="00AA3A01">
      <w:pPr>
        <w:spacing w:line="360" w:lineRule="auto"/>
        <w:jc w:val="center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 РОСТОВСКИЙ ГОСУДАРСТВЕННЫЙ СТРОИТЕЛЬНЫЙ УНИВЕРСИТЕТ</w:t>
      </w:r>
    </w:p>
    <w:p w:rsidR="00A471CB" w:rsidRDefault="00A471CB" w:rsidP="00AA3A01">
      <w:pPr>
        <w:spacing w:line="360" w:lineRule="auto"/>
        <w:jc w:val="center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Кафедра городского строительства и хозяйства </w:t>
      </w:r>
    </w:p>
    <w:p w:rsidR="00A471CB" w:rsidRDefault="00A471CB" w:rsidP="00AA3A01">
      <w:pPr>
        <w:spacing w:line="360" w:lineRule="auto"/>
        <w:jc w:val="center"/>
        <w:rPr>
          <w:color w:val="000000"/>
          <w:spacing w:val="-15"/>
          <w:sz w:val="28"/>
          <w:szCs w:val="28"/>
        </w:rPr>
      </w:pPr>
    </w:p>
    <w:p w:rsidR="00A471CB" w:rsidRDefault="00A471CB" w:rsidP="00AA3A01">
      <w:pPr>
        <w:spacing w:line="360" w:lineRule="auto"/>
        <w:jc w:val="center"/>
        <w:rPr>
          <w:color w:val="000000"/>
          <w:spacing w:val="-15"/>
          <w:sz w:val="28"/>
          <w:szCs w:val="28"/>
        </w:rPr>
      </w:pPr>
    </w:p>
    <w:p w:rsidR="00A471CB" w:rsidRDefault="00A471CB" w:rsidP="00AA3A01">
      <w:pPr>
        <w:spacing w:line="360" w:lineRule="auto"/>
        <w:jc w:val="center"/>
        <w:rPr>
          <w:color w:val="000000"/>
          <w:spacing w:val="-15"/>
          <w:sz w:val="28"/>
          <w:szCs w:val="28"/>
        </w:rPr>
      </w:pPr>
    </w:p>
    <w:p w:rsidR="00A471CB" w:rsidRDefault="00A471CB" w:rsidP="00AA3A01">
      <w:pPr>
        <w:spacing w:line="360" w:lineRule="auto"/>
        <w:jc w:val="center"/>
        <w:rPr>
          <w:color w:val="000000"/>
          <w:spacing w:val="-15"/>
          <w:sz w:val="28"/>
          <w:szCs w:val="28"/>
        </w:rPr>
      </w:pPr>
    </w:p>
    <w:p w:rsidR="00A471CB" w:rsidRDefault="00A471CB" w:rsidP="00AA3A01">
      <w:pPr>
        <w:spacing w:line="360" w:lineRule="auto"/>
        <w:jc w:val="center"/>
        <w:rPr>
          <w:color w:val="000000"/>
          <w:spacing w:val="-15"/>
          <w:sz w:val="28"/>
          <w:szCs w:val="28"/>
        </w:rPr>
      </w:pPr>
    </w:p>
    <w:p w:rsidR="00A471CB" w:rsidRPr="002C2069" w:rsidRDefault="00A471CB" w:rsidP="00AA3A01">
      <w:pPr>
        <w:pStyle w:val="5"/>
        <w:jc w:val="center"/>
        <w:rPr>
          <w:rStyle w:val="aa"/>
          <w:sz w:val="32"/>
        </w:rPr>
      </w:pPr>
      <w:bookmarkStart w:id="0" w:name="_Toc32380417"/>
      <w:bookmarkStart w:id="1" w:name="_Toc83175055"/>
      <w:bookmarkStart w:id="2" w:name="_Toc184782464"/>
      <w:bookmarkStart w:id="3" w:name="_Toc184782561"/>
      <w:r w:rsidRPr="002C2069">
        <w:rPr>
          <w:rStyle w:val="aa"/>
          <w:sz w:val="32"/>
        </w:rPr>
        <w:t>ОТЧЕТ</w:t>
      </w:r>
      <w:bookmarkEnd w:id="0"/>
      <w:bookmarkEnd w:id="1"/>
      <w:bookmarkEnd w:id="2"/>
      <w:bookmarkEnd w:id="3"/>
    </w:p>
    <w:p w:rsidR="00A471CB" w:rsidRPr="007B275D" w:rsidRDefault="00A471CB" w:rsidP="00AA3A01">
      <w:pPr>
        <w:pStyle w:val="a8"/>
        <w:ind w:firstLine="0"/>
        <w:jc w:val="center"/>
        <w:rPr>
          <w:i/>
          <w:sz w:val="28"/>
          <w:szCs w:val="28"/>
        </w:rPr>
      </w:pPr>
      <w:r w:rsidRPr="007B275D">
        <w:rPr>
          <w:i/>
          <w:sz w:val="28"/>
          <w:szCs w:val="28"/>
        </w:rPr>
        <w:t xml:space="preserve">О РЫНОЧНОЙ СТОИМОСТИ </w:t>
      </w:r>
      <w:r>
        <w:rPr>
          <w:i/>
          <w:sz w:val="40"/>
          <w:szCs w:val="40"/>
        </w:rPr>
        <w:t>офиса</w:t>
      </w:r>
    </w:p>
    <w:p w:rsidR="00A471CB" w:rsidRDefault="00A471CB" w:rsidP="00AA3A01">
      <w:pPr>
        <w:jc w:val="center"/>
        <w:rPr>
          <w:b/>
        </w:rPr>
      </w:pPr>
    </w:p>
    <w:p w:rsidR="00A471CB" w:rsidRPr="006E233F" w:rsidRDefault="00A471CB" w:rsidP="00AA3A01">
      <w:pPr>
        <w:pStyle w:val="2"/>
        <w:tabs>
          <w:tab w:val="left" w:pos="5529"/>
        </w:tabs>
        <w:rPr>
          <w:b w:val="0"/>
          <w:sz w:val="28"/>
          <w:szCs w:val="28"/>
        </w:rPr>
      </w:pPr>
      <w:r w:rsidRPr="006E233F">
        <w:rPr>
          <w:b w:val="0"/>
          <w:sz w:val="28"/>
          <w:szCs w:val="28"/>
        </w:rPr>
        <w:t>Расположенного по адресу:</w:t>
      </w:r>
    </w:p>
    <w:p w:rsidR="00A471CB" w:rsidRDefault="00A471CB" w:rsidP="00AA3A01">
      <w:pPr>
        <w:pStyle w:val="2"/>
        <w:tabs>
          <w:tab w:val="left" w:pos="5529"/>
        </w:tabs>
        <w:rPr>
          <w:b w:val="0"/>
          <w:sz w:val="20"/>
        </w:rPr>
      </w:pPr>
    </w:p>
    <w:p w:rsidR="00A471CB" w:rsidRPr="006E233F" w:rsidRDefault="00A471CB" w:rsidP="00AA3A01">
      <w:pPr>
        <w:jc w:val="center"/>
        <w:rPr>
          <w:b/>
          <w:i/>
          <w:sz w:val="28"/>
          <w:szCs w:val="28"/>
        </w:rPr>
      </w:pPr>
      <w:r w:rsidRPr="006E233F">
        <w:rPr>
          <w:b/>
          <w:i/>
          <w:sz w:val="28"/>
          <w:szCs w:val="28"/>
        </w:rPr>
        <w:t xml:space="preserve">г. Ростов – на - Дону, центр, </w:t>
      </w:r>
      <w:r>
        <w:rPr>
          <w:b/>
          <w:i/>
          <w:sz w:val="28"/>
          <w:szCs w:val="28"/>
        </w:rPr>
        <w:t>ул.Большая Садовая</w:t>
      </w:r>
    </w:p>
    <w:p w:rsidR="00A471CB" w:rsidRPr="007B275D" w:rsidRDefault="00A471CB" w:rsidP="00AA3A01">
      <w:pPr>
        <w:pStyle w:val="2"/>
        <w:rPr>
          <w:i/>
        </w:rPr>
      </w:pPr>
    </w:p>
    <w:p w:rsidR="00A471CB" w:rsidRDefault="00A471CB" w:rsidP="00AA3A01">
      <w:pPr>
        <w:spacing w:line="360" w:lineRule="auto"/>
        <w:jc w:val="center"/>
        <w:rPr>
          <w:color w:val="000000"/>
          <w:spacing w:val="-15"/>
          <w:sz w:val="28"/>
          <w:szCs w:val="28"/>
        </w:rPr>
      </w:pPr>
    </w:p>
    <w:p w:rsidR="00A471CB" w:rsidRDefault="00A471CB" w:rsidP="00AA3A01">
      <w:pPr>
        <w:spacing w:line="360" w:lineRule="auto"/>
        <w:jc w:val="both"/>
        <w:rPr>
          <w:i/>
          <w:sz w:val="28"/>
        </w:rPr>
      </w:pPr>
    </w:p>
    <w:p w:rsidR="00A471CB" w:rsidRDefault="00A471CB" w:rsidP="00AA3A01">
      <w:pPr>
        <w:spacing w:line="360" w:lineRule="auto"/>
        <w:jc w:val="both"/>
        <w:rPr>
          <w:i/>
          <w:sz w:val="28"/>
        </w:rPr>
      </w:pPr>
    </w:p>
    <w:p w:rsidR="00A471CB" w:rsidRDefault="00A471CB" w:rsidP="00AA3A01">
      <w:pPr>
        <w:spacing w:line="360" w:lineRule="auto"/>
        <w:ind w:firstLine="720"/>
        <w:jc w:val="both"/>
        <w:rPr>
          <w:i/>
          <w:sz w:val="28"/>
        </w:rPr>
      </w:pPr>
    </w:p>
    <w:p w:rsidR="00A471CB" w:rsidRDefault="00A471CB" w:rsidP="00AA3A01">
      <w:pPr>
        <w:spacing w:line="360" w:lineRule="auto"/>
        <w:ind w:firstLine="720"/>
        <w:jc w:val="both"/>
        <w:rPr>
          <w:i/>
          <w:sz w:val="28"/>
        </w:rPr>
      </w:pPr>
    </w:p>
    <w:p w:rsidR="00A471CB" w:rsidRDefault="00A471CB" w:rsidP="006E233F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 xml:space="preserve">                                                                           </w:t>
      </w:r>
      <w:r>
        <w:rPr>
          <w:sz w:val="28"/>
        </w:rPr>
        <w:t>Выполнила: студент гр.</w:t>
      </w:r>
    </w:p>
    <w:p w:rsidR="00A471CB" w:rsidRDefault="00A471CB" w:rsidP="00AA3A0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</w:p>
    <w:p w:rsidR="00A471CB" w:rsidRDefault="00A471CB" w:rsidP="006E233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Проверила:  </w:t>
      </w:r>
    </w:p>
    <w:p w:rsidR="00A471CB" w:rsidRDefault="00A471CB" w:rsidP="00AA3A01">
      <w:pPr>
        <w:spacing w:line="360" w:lineRule="auto"/>
        <w:ind w:firstLine="720"/>
        <w:jc w:val="both"/>
        <w:rPr>
          <w:sz w:val="28"/>
        </w:rPr>
      </w:pPr>
    </w:p>
    <w:p w:rsidR="00A471CB" w:rsidRDefault="00A471CB" w:rsidP="00AA3A01">
      <w:pPr>
        <w:pStyle w:val="3"/>
        <w:ind w:left="0"/>
        <w:jc w:val="center"/>
        <w:rPr>
          <w:b w:val="0"/>
          <w:lang w:val="ru-RU"/>
        </w:rPr>
      </w:pPr>
      <w:bookmarkStart w:id="4" w:name="_Toc228013843"/>
    </w:p>
    <w:p w:rsidR="00A471CB" w:rsidRDefault="00A471CB" w:rsidP="00AA3A01">
      <w:pPr>
        <w:pStyle w:val="3"/>
        <w:ind w:left="0"/>
        <w:jc w:val="center"/>
        <w:rPr>
          <w:b w:val="0"/>
          <w:lang w:val="ru-RU"/>
        </w:rPr>
      </w:pPr>
    </w:p>
    <w:p w:rsidR="00A471CB" w:rsidRDefault="00A471CB" w:rsidP="00AA3A01">
      <w:pPr>
        <w:pStyle w:val="3"/>
        <w:ind w:left="0"/>
        <w:jc w:val="center"/>
        <w:rPr>
          <w:b w:val="0"/>
          <w:lang w:val="ru-RU"/>
        </w:rPr>
      </w:pPr>
    </w:p>
    <w:p w:rsidR="00A471CB" w:rsidRPr="00201936" w:rsidRDefault="00A471CB" w:rsidP="00AA3A01">
      <w:pPr>
        <w:pStyle w:val="3"/>
        <w:ind w:left="0"/>
        <w:jc w:val="center"/>
        <w:rPr>
          <w:rFonts w:ascii="Peterburg" w:hAnsi="Peterburg" w:cs="Peterburg"/>
          <w:b w:val="0"/>
          <w:sz w:val="28"/>
          <w:szCs w:val="28"/>
        </w:rPr>
      </w:pPr>
      <w:r w:rsidRPr="00201936">
        <w:rPr>
          <w:b w:val="0"/>
          <w:sz w:val="28"/>
          <w:szCs w:val="28"/>
        </w:rPr>
        <w:t>Ростов – на – Дону</w:t>
      </w:r>
      <w:bookmarkEnd w:id="4"/>
    </w:p>
    <w:p w:rsidR="00A471CB" w:rsidRPr="00201936" w:rsidRDefault="00A471CB" w:rsidP="00AA3A01">
      <w:pPr>
        <w:spacing w:line="360" w:lineRule="auto"/>
        <w:jc w:val="center"/>
        <w:rPr>
          <w:sz w:val="28"/>
          <w:szCs w:val="28"/>
        </w:rPr>
      </w:pPr>
      <w:r w:rsidRPr="00201936">
        <w:rPr>
          <w:sz w:val="28"/>
          <w:szCs w:val="28"/>
        </w:rPr>
        <w:t xml:space="preserve"> 2010</w:t>
      </w:r>
    </w:p>
    <w:p w:rsidR="00A471CB" w:rsidRDefault="00A471CB" w:rsidP="00C7349C">
      <w:pPr>
        <w:spacing w:line="360" w:lineRule="auto"/>
        <w:ind w:firstLine="720"/>
        <w:jc w:val="both"/>
        <w:rPr>
          <w:sz w:val="28"/>
          <w:szCs w:val="28"/>
        </w:rPr>
      </w:pPr>
    </w:p>
    <w:p w:rsidR="00A471CB" w:rsidRDefault="00A471CB" w:rsidP="00980CF3">
      <w:pPr>
        <w:spacing w:after="200" w:line="276" w:lineRule="auto"/>
        <w:rPr>
          <w:sz w:val="28"/>
          <w:szCs w:val="28"/>
        </w:rPr>
      </w:pPr>
    </w:p>
    <w:p w:rsidR="00A471CB" w:rsidRDefault="00A471CB" w:rsidP="00980CF3">
      <w:pPr>
        <w:spacing w:after="200" w:line="276" w:lineRule="auto"/>
        <w:jc w:val="center"/>
        <w:rPr>
          <w:b/>
          <w:sz w:val="28"/>
          <w:szCs w:val="28"/>
        </w:rPr>
      </w:pPr>
      <w:r w:rsidRPr="00150B5C">
        <w:rPr>
          <w:b/>
          <w:sz w:val="28"/>
          <w:szCs w:val="28"/>
        </w:rPr>
        <w:t>Оглавление</w:t>
      </w:r>
    </w:p>
    <w:p w:rsidR="00A471CB" w:rsidRDefault="00A471CB" w:rsidP="00150B5C">
      <w:pPr>
        <w:spacing w:after="200" w:line="276" w:lineRule="auto"/>
        <w:jc w:val="center"/>
        <w:rPr>
          <w:b/>
          <w:sz w:val="28"/>
          <w:szCs w:val="28"/>
        </w:rPr>
      </w:pPr>
    </w:p>
    <w:p w:rsidR="00A471CB" w:rsidRDefault="00A471CB" w:rsidP="00150B5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Письмо………………………………………………………………………………..3</w:t>
      </w:r>
    </w:p>
    <w:p w:rsidR="00A471CB" w:rsidRDefault="00A471CB" w:rsidP="00150B5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Исходные данные…………………………………………………………………….4</w:t>
      </w:r>
    </w:p>
    <w:p w:rsidR="00A471CB" w:rsidRDefault="00A471CB" w:rsidP="00150B5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Техническое задание на объект………………………………………………...…...5</w:t>
      </w:r>
    </w:p>
    <w:p w:rsidR="00A471CB" w:rsidRDefault="00A471CB" w:rsidP="00150B5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Допущения и ограничения…………………………………………………………..6</w:t>
      </w:r>
    </w:p>
    <w:p w:rsidR="00A471CB" w:rsidRDefault="00A471CB" w:rsidP="0053049D">
      <w:pPr>
        <w:spacing w:line="360" w:lineRule="auto"/>
        <w:rPr>
          <w:sz w:val="28"/>
          <w:szCs w:val="28"/>
        </w:rPr>
      </w:pPr>
      <w:r w:rsidRPr="00150B5C">
        <w:rPr>
          <w:sz w:val="28"/>
          <w:szCs w:val="28"/>
        </w:rPr>
        <w:t>Оценка на основе затратного подхода</w:t>
      </w:r>
      <w:r>
        <w:rPr>
          <w:sz w:val="28"/>
          <w:szCs w:val="28"/>
        </w:rPr>
        <w:t>……………………………………………...8</w:t>
      </w:r>
    </w:p>
    <w:p w:rsidR="00A471CB" w:rsidRDefault="00A471CB" w:rsidP="005304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Оценка на основе сравнительного подхода…………………………………….....18</w:t>
      </w:r>
    </w:p>
    <w:p w:rsidR="00A471CB" w:rsidRDefault="00A471CB" w:rsidP="005304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Оценка на основе доходного подхода…………………………….……………….25</w:t>
      </w:r>
    </w:p>
    <w:p w:rsidR="00A471CB" w:rsidRDefault="00A471CB" w:rsidP="005304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Обобщение результатов оценки……………………………………………………30</w:t>
      </w:r>
    </w:p>
    <w:p w:rsidR="00A471CB" w:rsidRDefault="00A471CB" w:rsidP="005304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 оценочной фирмы……………………….…………………………….32</w:t>
      </w:r>
    </w:p>
    <w:p w:rsidR="00A471CB" w:rsidRPr="0053049D" w:rsidRDefault="00A471CB" w:rsidP="005304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источников…………………………………………………………………..33</w:t>
      </w:r>
    </w:p>
    <w:p w:rsidR="00A471CB" w:rsidRDefault="00A471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71CB" w:rsidRPr="00150B5C" w:rsidRDefault="00A471CB" w:rsidP="00150B5C">
      <w:pPr>
        <w:spacing w:after="200" w:line="276" w:lineRule="auto"/>
        <w:rPr>
          <w:sz w:val="28"/>
          <w:szCs w:val="28"/>
        </w:rPr>
      </w:pPr>
    </w:p>
    <w:p w:rsidR="00A471CB" w:rsidRPr="008A53D6" w:rsidRDefault="00A471CB" w:rsidP="00AA3A01">
      <w:pPr>
        <w:spacing w:line="360" w:lineRule="auto"/>
        <w:ind w:left="142" w:right="49"/>
        <w:rPr>
          <w:sz w:val="28"/>
          <w:szCs w:val="28"/>
        </w:rPr>
      </w:pPr>
      <w:r>
        <w:rPr>
          <w:sz w:val="28"/>
          <w:szCs w:val="28"/>
        </w:rPr>
        <w:t xml:space="preserve">Уважаемый  </w:t>
      </w:r>
      <w:r w:rsidRPr="008A53D6">
        <w:rPr>
          <w:sz w:val="28"/>
          <w:szCs w:val="28"/>
        </w:rPr>
        <w:t>Николай</w:t>
      </w:r>
      <w:r>
        <w:rPr>
          <w:sz w:val="28"/>
          <w:szCs w:val="28"/>
        </w:rPr>
        <w:t xml:space="preserve"> </w:t>
      </w:r>
      <w:r w:rsidRPr="008A53D6">
        <w:rPr>
          <w:sz w:val="28"/>
          <w:szCs w:val="28"/>
        </w:rPr>
        <w:t xml:space="preserve"> Александрович Никифоров!</w:t>
      </w:r>
    </w:p>
    <w:p w:rsidR="00A471CB" w:rsidRPr="008A53D6" w:rsidRDefault="00A471CB" w:rsidP="00C7349C">
      <w:pPr>
        <w:spacing w:line="360" w:lineRule="auto"/>
        <w:ind w:firstLine="720"/>
        <w:jc w:val="both"/>
        <w:rPr>
          <w:sz w:val="28"/>
          <w:szCs w:val="28"/>
        </w:rPr>
      </w:pPr>
    </w:p>
    <w:p w:rsidR="00A471CB" w:rsidRPr="008A53D6" w:rsidRDefault="00A471CB" w:rsidP="00C7349C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8A53D6">
        <w:rPr>
          <w:bCs/>
          <w:iCs/>
          <w:kern w:val="28"/>
          <w:sz w:val="28"/>
          <w:szCs w:val="28"/>
        </w:rPr>
        <w:t>Настоящий отчет выполнен на основании договора № 1 от 17.02.2010г. о рыночной стоимости офиса общей площадью 80</w:t>
      </w:r>
      <w:r w:rsidRPr="008A53D6">
        <w:rPr>
          <w:bCs/>
          <w:iCs/>
          <w:sz w:val="28"/>
          <w:szCs w:val="28"/>
        </w:rPr>
        <w:t xml:space="preserve"> м</w:t>
      </w:r>
      <w:r w:rsidRPr="008A53D6">
        <w:rPr>
          <w:bCs/>
          <w:iCs/>
          <w:sz w:val="28"/>
          <w:szCs w:val="28"/>
          <w:vertAlign w:val="superscript"/>
        </w:rPr>
        <w:t>2</w:t>
      </w:r>
      <w:r w:rsidRPr="008A53D6">
        <w:rPr>
          <w:bCs/>
          <w:iCs/>
          <w:sz w:val="28"/>
          <w:szCs w:val="28"/>
        </w:rPr>
        <w:t>, расположенного по адресу г.Ростов-на-Дону, улица Большая Садовая.</w:t>
      </w:r>
    </w:p>
    <w:p w:rsidR="00A471CB" w:rsidRPr="008A53D6" w:rsidRDefault="00A471CB" w:rsidP="00C7349C">
      <w:pPr>
        <w:spacing w:line="360" w:lineRule="auto"/>
        <w:ind w:firstLine="709"/>
        <w:jc w:val="both"/>
        <w:rPr>
          <w:sz w:val="28"/>
          <w:szCs w:val="28"/>
        </w:rPr>
      </w:pPr>
      <w:r w:rsidRPr="008A53D6">
        <w:rPr>
          <w:sz w:val="28"/>
          <w:szCs w:val="28"/>
        </w:rPr>
        <w:t>Рыночная стоимость объекта на основании визуального обследования, расчетов, анализа рынка недвижимости на дату оценки округленно составила:</w:t>
      </w:r>
    </w:p>
    <w:p w:rsidR="00A471CB" w:rsidRPr="008A53D6" w:rsidRDefault="00A471CB" w:rsidP="00C7349C">
      <w:pPr>
        <w:spacing w:line="360" w:lineRule="auto"/>
        <w:jc w:val="both"/>
        <w:rPr>
          <w:sz w:val="28"/>
          <w:szCs w:val="28"/>
        </w:rPr>
      </w:pPr>
    </w:p>
    <w:p w:rsidR="00A471CB" w:rsidRPr="00EC644B" w:rsidRDefault="00A471CB" w:rsidP="00EC644B">
      <w:pPr>
        <w:pStyle w:val="2"/>
        <w:widowControl w:val="0"/>
        <w:snapToGrid w:val="0"/>
        <w:spacing w:line="360" w:lineRule="auto"/>
        <w:rPr>
          <w:spacing w:val="-16"/>
          <w:sz w:val="32"/>
          <w:szCs w:val="32"/>
        </w:rPr>
      </w:pPr>
      <w:r w:rsidRPr="00EC644B">
        <w:rPr>
          <w:spacing w:val="-16"/>
          <w:sz w:val="32"/>
          <w:szCs w:val="32"/>
        </w:rPr>
        <w:t>2 900 000 руб 00 коп</w:t>
      </w:r>
    </w:p>
    <w:p w:rsidR="00A471CB" w:rsidRPr="00EC644B" w:rsidRDefault="00A471CB" w:rsidP="00EC644B">
      <w:pPr>
        <w:spacing w:line="360" w:lineRule="auto"/>
        <w:jc w:val="center"/>
        <w:rPr>
          <w:b/>
          <w:sz w:val="32"/>
          <w:szCs w:val="32"/>
        </w:rPr>
      </w:pPr>
      <w:r w:rsidRPr="00EC644B">
        <w:rPr>
          <w:b/>
          <w:sz w:val="32"/>
          <w:szCs w:val="32"/>
        </w:rPr>
        <w:t>(</w:t>
      </w:r>
      <w:r w:rsidRPr="00EC644B">
        <w:rPr>
          <w:b/>
          <w:spacing w:val="-16"/>
          <w:sz w:val="32"/>
          <w:szCs w:val="32"/>
        </w:rPr>
        <w:t>два миллиона девятьсот тысяч рублей 00 коп</w:t>
      </w:r>
      <w:r w:rsidRPr="00EC644B">
        <w:rPr>
          <w:b/>
          <w:sz w:val="32"/>
          <w:szCs w:val="32"/>
        </w:rPr>
        <w:t>)</w:t>
      </w:r>
    </w:p>
    <w:p w:rsidR="00A471CB" w:rsidRPr="008A53D6" w:rsidRDefault="00A471CB" w:rsidP="00C7349C">
      <w:pPr>
        <w:spacing w:line="360" w:lineRule="auto"/>
        <w:jc w:val="both"/>
        <w:rPr>
          <w:b/>
          <w:sz w:val="28"/>
          <w:szCs w:val="28"/>
        </w:rPr>
      </w:pPr>
    </w:p>
    <w:p w:rsidR="00A471CB" w:rsidRPr="008A53D6" w:rsidRDefault="00A471CB" w:rsidP="00C7349C">
      <w:pPr>
        <w:spacing w:line="360" w:lineRule="auto"/>
        <w:jc w:val="both"/>
        <w:rPr>
          <w:b/>
          <w:sz w:val="28"/>
          <w:szCs w:val="28"/>
        </w:rPr>
      </w:pPr>
    </w:p>
    <w:p w:rsidR="00A471CB" w:rsidRPr="008A53D6" w:rsidRDefault="00A471CB" w:rsidP="00C7349C">
      <w:pPr>
        <w:spacing w:line="360" w:lineRule="auto"/>
        <w:ind w:firstLine="709"/>
        <w:jc w:val="both"/>
        <w:rPr>
          <w:sz w:val="28"/>
          <w:szCs w:val="28"/>
        </w:rPr>
      </w:pPr>
      <w:r w:rsidRPr="008A53D6">
        <w:rPr>
          <w:sz w:val="28"/>
          <w:szCs w:val="28"/>
        </w:rPr>
        <w:t>Настоящее письмо не является отчетом о рыночной стоимости объекта, а только предваряет его. По всем вопросам, касающимся настоящего отчета, просим обращаться непосредственно к нам.</w:t>
      </w:r>
    </w:p>
    <w:p w:rsidR="00A471CB" w:rsidRPr="008A53D6" w:rsidRDefault="00A471CB" w:rsidP="00C7349C">
      <w:pPr>
        <w:spacing w:line="360" w:lineRule="auto"/>
        <w:jc w:val="both"/>
        <w:rPr>
          <w:sz w:val="28"/>
          <w:szCs w:val="28"/>
        </w:rPr>
      </w:pPr>
    </w:p>
    <w:p w:rsidR="00A471CB" w:rsidRPr="008A53D6" w:rsidRDefault="00A471CB" w:rsidP="00C7349C">
      <w:pPr>
        <w:spacing w:line="360" w:lineRule="auto"/>
        <w:jc w:val="both"/>
        <w:rPr>
          <w:sz w:val="28"/>
          <w:szCs w:val="28"/>
        </w:rPr>
      </w:pPr>
    </w:p>
    <w:p w:rsidR="00A471CB" w:rsidRPr="008A53D6" w:rsidRDefault="00A471CB" w:rsidP="00C7349C">
      <w:pPr>
        <w:spacing w:line="360" w:lineRule="auto"/>
        <w:jc w:val="both"/>
        <w:rPr>
          <w:sz w:val="28"/>
          <w:szCs w:val="28"/>
        </w:rPr>
      </w:pPr>
    </w:p>
    <w:p w:rsidR="00A471CB" w:rsidRPr="008A53D6" w:rsidRDefault="00A471CB" w:rsidP="00C7349C">
      <w:pPr>
        <w:spacing w:line="360" w:lineRule="auto"/>
        <w:jc w:val="both"/>
        <w:rPr>
          <w:sz w:val="28"/>
          <w:szCs w:val="28"/>
        </w:rPr>
      </w:pPr>
      <w:r w:rsidRPr="008A53D6">
        <w:rPr>
          <w:sz w:val="28"/>
          <w:szCs w:val="28"/>
        </w:rPr>
        <w:t>Оценщик                                                                                              Апшацева Н. С.</w:t>
      </w:r>
    </w:p>
    <w:p w:rsidR="00A471CB" w:rsidRPr="00980CF3" w:rsidRDefault="00A471CB" w:rsidP="00980CF3">
      <w:pPr>
        <w:spacing w:after="200" w:line="276" w:lineRule="auto"/>
        <w:jc w:val="center"/>
        <w:rPr>
          <w:sz w:val="28"/>
          <w:szCs w:val="28"/>
        </w:rPr>
      </w:pPr>
      <w:r w:rsidRPr="008A53D6">
        <w:rPr>
          <w:sz w:val="28"/>
          <w:szCs w:val="28"/>
        </w:rPr>
        <w:br w:type="page"/>
      </w:r>
      <w:r w:rsidRPr="008A53D6">
        <w:rPr>
          <w:b/>
          <w:sz w:val="28"/>
          <w:szCs w:val="28"/>
        </w:rPr>
        <w:t>Исходные данные</w:t>
      </w:r>
    </w:p>
    <w:p w:rsidR="00A471CB" w:rsidRDefault="00A471CB" w:rsidP="008A53D6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4156"/>
        <w:gridCol w:w="4684"/>
      </w:tblGrid>
      <w:tr w:rsidR="00A471CB" w:rsidRPr="004449D9" w:rsidTr="0080689B">
        <w:trPr>
          <w:trHeight w:val="1080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№ п/п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Наименование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Исходные данные</w:t>
            </w:r>
          </w:p>
        </w:tc>
      </w:tr>
      <w:tr w:rsidR="00A471CB" w:rsidRPr="004449D9" w:rsidTr="0080689B">
        <w:trPr>
          <w:trHeight w:val="239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1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2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3</w:t>
            </w:r>
          </w:p>
        </w:tc>
      </w:tr>
      <w:tr w:rsidR="00A471CB" w:rsidRPr="004449D9" w:rsidTr="0080689B">
        <w:trPr>
          <w:trHeight w:val="758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1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Местоположение объекта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г. Ростов-на-Дону,улица Большая Садовая</w:t>
            </w:r>
          </w:p>
        </w:tc>
      </w:tr>
      <w:tr w:rsidR="00A471CB" w:rsidRPr="004449D9" w:rsidTr="0080689B">
        <w:trPr>
          <w:trHeight w:val="698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2</w:t>
            </w:r>
          </w:p>
        </w:tc>
        <w:tc>
          <w:tcPr>
            <w:tcW w:w="0" w:type="auto"/>
            <w:vAlign w:val="center"/>
          </w:tcPr>
          <w:p w:rsidR="00A471CB" w:rsidRPr="008A53D6" w:rsidRDefault="00A471CB" w:rsidP="00F358FF">
            <w:pPr>
              <w:spacing w:before="120" w:line="360" w:lineRule="auto"/>
              <w:ind w:right="113"/>
              <w:jc w:val="center"/>
            </w:pPr>
            <w:r>
              <w:t>Функциональное назначение объекта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Офис</w:t>
            </w:r>
          </w:p>
        </w:tc>
      </w:tr>
      <w:tr w:rsidR="00A471CB" w:rsidRPr="004449D9" w:rsidTr="0080689B">
        <w:trPr>
          <w:trHeight w:val="694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3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Площадь</w:t>
            </w:r>
          </w:p>
        </w:tc>
        <w:tc>
          <w:tcPr>
            <w:tcW w:w="0" w:type="auto"/>
            <w:vAlign w:val="center"/>
          </w:tcPr>
          <w:p w:rsidR="00A471CB" w:rsidRPr="008A53D6" w:rsidRDefault="00A471CB" w:rsidP="00F358FF">
            <w:pPr>
              <w:spacing w:before="120" w:line="360" w:lineRule="auto"/>
              <w:ind w:right="113"/>
              <w:jc w:val="center"/>
              <w:rPr>
                <w:vertAlign w:val="superscript"/>
              </w:rPr>
            </w:pPr>
            <w:r>
              <w:t>80 м</w:t>
            </w:r>
            <w:r>
              <w:rPr>
                <w:vertAlign w:val="superscript"/>
              </w:rPr>
              <w:t>2</w:t>
            </w:r>
          </w:p>
        </w:tc>
      </w:tr>
      <w:tr w:rsidR="00A471CB" w:rsidRPr="004449D9" w:rsidTr="0080689B">
        <w:trPr>
          <w:trHeight w:val="704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4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Строительный объем</w:t>
            </w:r>
          </w:p>
        </w:tc>
        <w:tc>
          <w:tcPr>
            <w:tcW w:w="0" w:type="auto"/>
            <w:vAlign w:val="center"/>
          </w:tcPr>
          <w:p w:rsidR="00A471CB" w:rsidRPr="008A53D6" w:rsidRDefault="00A471CB" w:rsidP="00F358FF">
            <w:pPr>
              <w:spacing w:before="120" w:line="360" w:lineRule="auto"/>
              <w:ind w:right="113"/>
              <w:jc w:val="center"/>
              <w:rPr>
                <w:vertAlign w:val="superscript"/>
              </w:rPr>
            </w:pPr>
            <w:r>
              <w:t>240 м</w:t>
            </w:r>
            <w:r>
              <w:rPr>
                <w:vertAlign w:val="superscript"/>
              </w:rPr>
              <w:t>3</w:t>
            </w:r>
          </w:p>
        </w:tc>
      </w:tr>
      <w:tr w:rsidR="00A471CB" w:rsidRPr="004449D9" w:rsidTr="0080689B">
        <w:trPr>
          <w:trHeight w:val="545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5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Тип фундамента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ж/б</w:t>
            </w:r>
          </w:p>
        </w:tc>
      </w:tr>
      <w:tr w:rsidR="00A471CB" w:rsidRPr="004449D9" w:rsidTr="0080689B">
        <w:trPr>
          <w:trHeight w:val="639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6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Материал стен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Кирпич</w:t>
            </w:r>
          </w:p>
        </w:tc>
      </w:tr>
      <w:tr w:rsidR="00A471CB" w:rsidRPr="004449D9" w:rsidTr="0080689B">
        <w:trPr>
          <w:trHeight w:val="846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7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Кровля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Черепичная</w:t>
            </w:r>
          </w:p>
        </w:tc>
      </w:tr>
      <w:tr w:rsidR="00A471CB" w:rsidRPr="004449D9" w:rsidTr="0080689B">
        <w:trPr>
          <w:trHeight w:val="846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A471CB" w:rsidRDefault="00A471CB" w:rsidP="00F358FF">
            <w:pPr>
              <w:spacing w:before="120" w:line="360" w:lineRule="auto"/>
              <w:ind w:right="113"/>
              <w:jc w:val="center"/>
            </w:pPr>
            <w:r>
              <w:t>Перекрытия</w:t>
            </w:r>
          </w:p>
        </w:tc>
        <w:tc>
          <w:tcPr>
            <w:tcW w:w="0" w:type="auto"/>
            <w:vAlign w:val="center"/>
          </w:tcPr>
          <w:p w:rsidR="00A471CB" w:rsidRDefault="00A471CB" w:rsidP="00F358FF">
            <w:pPr>
              <w:spacing w:before="120" w:line="360" w:lineRule="auto"/>
              <w:ind w:right="113"/>
              <w:jc w:val="center"/>
            </w:pPr>
            <w:r>
              <w:t>ж/б</w:t>
            </w:r>
          </w:p>
        </w:tc>
      </w:tr>
      <w:tr w:rsidR="00A471CB" w:rsidRPr="004449D9" w:rsidTr="0080689B">
        <w:trPr>
          <w:trHeight w:val="846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A471CB" w:rsidRDefault="00A471CB" w:rsidP="00F358FF">
            <w:pPr>
              <w:spacing w:before="120" w:line="360" w:lineRule="auto"/>
              <w:ind w:right="113"/>
              <w:jc w:val="center"/>
            </w:pPr>
            <w:r>
              <w:t>Полы</w:t>
            </w:r>
          </w:p>
        </w:tc>
        <w:tc>
          <w:tcPr>
            <w:tcW w:w="0" w:type="auto"/>
            <w:vAlign w:val="center"/>
          </w:tcPr>
          <w:p w:rsidR="00A471CB" w:rsidRDefault="00A471CB" w:rsidP="00F358FF">
            <w:pPr>
              <w:spacing w:before="120" w:line="360" w:lineRule="auto"/>
              <w:ind w:right="113"/>
              <w:jc w:val="center"/>
            </w:pPr>
            <w:r>
              <w:t>Паркетные</w:t>
            </w:r>
          </w:p>
        </w:tc>
      </w:tr>
      <w:tr w:rsidR="00A471CB" w:rsidRPr="004449D9" w:rsidTr="0080689B">
        <w:trPr>
          <w:trHeight w:val="846"/>
        </w:trPr>
        <w:tc>
          <w:tcPr>
            <w:tcW w:w="0" w:type="auto"/>
            <w:vAlign w:val="center"/>
          </w:tcPr>
          <w:p w:rsidR="00A471CB" w:rsidRDefault="00A471CB" w:rsidP="00F358FF">
            <w:pPr>
              <w:spacing w:before="120" w:line="360" w:lineRule="auto"/>
              <w:ind w:right="113"/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A471CB" w:rsidRDefault="00A471CB" w:rsidP="00F358FF">
            <w:pPr>
              <w:spacing w:before="120" w:line="360" w:lineRule="auto"/>
              <w:ind w:right="113"/>
              <w:jc w:val="center"/>
            </w:pPr>
            <w:r>
              <w:t>Проемы</w:t>
            </w:r>
          </w:p>
        </w:tc>
        <w:tc>
          <w:tcPr>
            <w:tcW w:w="0" w:type="auto"/>
            <w:vAlign w:val="center"/>
          </w:tcPr>
          <w:p w:rsidR="00A471CB" w:rsidRDefault="00A471CB" w:rsidP="00F358FF">
            <w:pPr>
              <w:spacing w:before="120" w:line="360" w:lineRule="auto"/>
              <w:ind w:right="113"/>
              <w:jc w:val="center"/>
            </w:pPr>
            <w:r>
              <w:t>Деревянные</w:t>
            </w:r>
          </w:p>
        </w:tc>
      </w:tr>
      <w:tr w:rsidR="00A471CB" w:rsidRPr="004449D9" w:rsidTr="0080689B">
        <w:trPr>
          <w:trHeight w:val="846"/>
        </w:trPr>
        <w:tc>
          <w:tcPr>
            <w:tcW w:w="0" w:type="auto"/>
            <w:vAlign w:val="center"/>
          </w:tcPr>
          <w:p w:rsidR="00A471CB" w:rsidRDefault="00A471CB" w:rsidP="00F358FF">
            <w:pPr>
              <w:spacing w:before="120" w:line="360" w:lineRule="auto"/>
              <w:ind w:right="113"/>
              <w:jc w:val="center"/>
            </w:pPr>
            <w:r>
              <w:t>11</w:t>
            </w:r>
          </w:p>
        </w:tc>
        <w:tc>
          <w:tcPr>
            <w:tcW w:w="0" w:type="auto"/>
            <w:vAlign w:val="center"/>
          </w:tcPr>
          <w:p w:rsidR="00A471CB" w:rsidRDefault="00A471CB" w:rsidP="002B47AA">
            <w:pPr>
              <w:spacing w:before="120" w:line="360" w:lineRule="auto"/>
              <w:ind w:right="113"/>
              <w:jc w:val="center"/>
            </w:pPr>
            <w:r>
              <w:t>Отделочные работы</w:t>
            </w:r>
          </w:p>
        </w:tc>
        <w:tc>
          <w:tcPr>
            <w:tcW w:w="0" w:type="auto"/>
            <w:vAlign w:val="center"/>
          </w:tcPr>
          <w:p w:rsidR="00A471CB" w:rsidRDefault="00A471CB" w:rsidP="00F358FF">
            <w:pPr>
              <w:spacing w:before="120" w:line="360" w:lineRule="auto"/>
              <w:ind w:right="113"/>
              <w:jc w:val="center"/>
            </w:pPr>
            <w:r>
              <w:t>Окраска стен по слою штукатурки</w:t>
            </w:r>
          </w:p>
        </w:tc>
      </w:tr>
    </w:tbl>
    <w:p w:rsidR="00A471CB" w:rsidRDefault="00A471CB" w:rsidP="008A53D6">
      <w:pPr>
        <w:spacing w:line="360" w:lineRule="auto"/>
        <w:jc w:val="center"/>
        <w:rPr>
          <w:b/>
          <w:sz w:val="28"/>
          <w:szCs w:val="28"/>
        </w:rPr>
      </w:pPr>
    </w:p>
    <w:p w:rsidR="00A471CB" w:rsidRDefault="00A471C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471CB" w:rsidRDefault="00A471CB" w:rsidP="00980CF3">
      <w:pPr>
        <w:spacing w:line="360" w:lineRule="auto"/>
        <w:ind w:left="9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 на объект</w:t>
      </w:r>
    </w:p>
    <w:p w:rsidR="00A471CB" w:rsidRDefault="00A471CB" w:rsidP="008A53D6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4046"/>
        <w:gridCol w:w="3077"/>
      </w:tblGrid>
      <w:tr w:rsidR="00A471CB" w:rsidRPr="004449D9" w:rsidTr="0080689B">
        <w:trPr>
          <w:trHeight w:val="1080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№ п/п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Наименование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Исходные данные</w:t>
            </w:r>
          </w:p>
        </w:tc>
      </w:tr>
      <w:tr w:rsidR="00A471CB" w:rsidRPr="004449D9" w:rsidTr="0080689B">
        <w:trPr>
          <w:trHeight w:val="239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1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2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3</w:t>
            </w:r>
          </w:p>
        </w:tc>
      </w:tr>
      <w:tr w:rsidR="00A471CB" w:rsidRPr="004449D9" w:rsidTr="0080689B">
        <w:trPr>
          <w:trHeight w:val="758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1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Оценщик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Апшацева Н</w:t>
            </w:r>
            <w:r w:rsidRPr="003B33B8">
              <w:t>.</w:t>
            </w:r>
            <w:r>
              <w:t>С.</w:t>
            </w:r>
          </w:p>
        </w:tc>
      </w:tr>
      <w:tr w:rsidR="00A471CB" w:rsidRPr="004449D9" w:rsidTr="0080689B">
        <w:trPr>
          <w:trHeight w:val="698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2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К</w:t>
            </w:r>
            <w:r w:rsidRPr="003B33B8">
              <w:t>лиент</w:t>
            </w:r>
          </w:p>
        </w:tc>
        <w:tc>
          <w:tcPr>
            <w:tcW w:w="0" w:type="auto"/>
            <w:vAlign w:val="center"/>
          </w:tcPr>
          <w:p w:rsidR="00A471CB" w:rsidRPr="00B61198" w:rsidRDefault="00A471CB" w:rsidP="00F358FF">
            <w:pPr>
              <w:spacing w:before="120" w:line="360" w:lineRule="auto"/>
              <w:ind w:right="113"/>
              <w:jc w:val="center"/>
            </w:pPr>
            <w:r w:rsidRPr="00B61198">
              <w:t>Никифоров</w:t>
            </w:r>
            <w:r>
              <w:t xml:space="preserve"> Н.А.</w:t>
            </w:r>
          </w:p>
        </w:tc>
      </w:tr>
      <w:tr w:rsidR="00A471CB" w:rsidRPr="004449D9" w:rsidTr="0080689B">
        <w:trPr>
          <w:trHeight w:val="694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3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Дата, на которую выполнена оценка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>
              <w:t>17 февраля 2010</w:t>
            </w:r>
            <w:r w:rsidRPr="003B33B8">
              <w:t xml:space="preserve"> года</w:t>
            </w:r>
          </w:p>
        </w:tc>
      </w:tr>
      <w:tr w:rsidR="00A471CB" w:rsidRPr="004449D9" w:rsidTr="0080689B">
        <w:trPr>
          <w:trHeight w:val="704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4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Цель оценки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Купля-продажа</w:t>
            </w:r>
          </w:p>
        </w:tc>
      </w:tr>
      <w:tr w:rsidR="00A471CB" w:rsidRPr="004449D9" w:rsidTr="0080689B">
        <w:trPr>
          <w:trHeight w:val="545"/>
        </w:trPr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5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База оценки</w:t>
            </w:r>
          </w:p>
        </w:tc>
        <w:tc>
          <w:tcPr>
            <w:tcW w:w="0" w:type="auto"/>
            <w:vAlign w:val="center"/>
          </w:tcPr>
          <w:p w:rsidR="00A471CB" w:rsidRPr="003B33B8" w:rsidRDefault="00A471CB" w:rsidP="00F358FF">
            <w:pPr>
              <w:spacing w:before="120" w:line="360" w:lineRule="auto"/>
              <w:ind w:right="113"/>
              <w:jc w:val="center"/>
            </w:pPr>
            <w:r w:rsidRPr="003B33B8">
              <w:t>Понятие рыночной оценки</w:t>
            </w:r>
          </w:p>
        </w:tc>
      </w:tr>
    </w:tbl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  <w:r>
        <w:rPr>
          <w:b/>
          <w:i/>
        </w:rPr>
        <w:t xml:space="preserve">                 </w:t>
      </w: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</w:p>
    <w:p w:rsidR="00A471CB" w:rsidRDefault="00A471CB" w:rsidP="0030352F">
      <w:pPr>
        <w:keepLines/>
        <w:spacing w:after="120" w:line="360" w:lineRule="auto"/>
        <w:jc w:val="both"/>
        <w:rPr>
          <w:b/>
          <w:i/>
        </w:rPr>
      </w:pPr>
      <w:r>
        <w:rPr>
          <w:b/>
          <w:i/>
        </w:rPr>
        <w:t xml:space="preserve"> _____________ Апшацева Н.С.                            ____________Никифоров Н.А.</w:t>
      </w:r>
    </w:p>
    <w:p w:rsidR="00A471CB" w:rsidRPr="0030352F" w:rsidRDefault="00A471CB" w:rsidP="0030352F">
      <w:pPr>
        <w:keepLines/>
        <w:spacing w:after="120" w:line="360" w:lineRule="auto"/>
        <w:jc w:val="both"/>
        <w:rPr>
          <w:b/>
          <w:i/>
        </w:rPr>
      </w:pPr>
      <w:r>
        <w:rPr>
          <w:i/>
        </w:rPr>
        <w:t xml:space="preserve"> (подпись)</w:t>
      </w:r>
      <w:r>
        <w:t xml:space="preserve">             </w:t>
      </w:r>
      <w:r>
        <w:rPr>
          <w:i/>
        </w:rPr>
        <w:t>(Ф.И.О.)                                     (подпись)</w:t>
      </w:r>
      <w:r>
        <w:t xml:space="preserve">                </w:t>
      </w:r>
      <w:r>
        <w:rPr>
          <w:i/>
        </w:rPr>
        <w:t>(Ф.И.О.)</w:t>
      </w:r>
    </w:p>
    <w:p w:rsidR="00A471CB" w:rsidRDefault="00A471CB" w:rsidP="008A53D6">
      <w:pPr>
        <w:spacing w:line="360" w:lineRule="auto"/>
        <w:jc w:val="center"/>
        <w:rPr>
          <w:b/>
          <w:sz w:val="28"/>
          <w:szCs w:val="28"/>
        </w:rPr>
      </w:pPr>
    </w:p>
    <w:p w:rsidR="00A471CB" w:rsidRDefault="00A471C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471CB" w:rsidRDefault="00A471CB" w:rsidP="00FD7E54">
      <w:pPr>
        <w:spacing w:line="360" w:lineRule="auto"/>
        <w:ind w:left="31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Допущения и ограничения</w:t>
      </w:r>
    </w:p>
    <w:p w:rsidR="00A471CB" w:rsidRDefault="00A471CB" w:rsidP="008A53D6">
      <w:pPr>
        <w:spacing w:line="360" w:lineRule="auto"/>
        <w:jc w:val="center"/>
        <w:rPr>
          <w:b/>
          <w:sz w:val="28"/>
          <w:szCs w:val="28"/>
        </w:rPr>
      </w:pPr>
    </w:p>
    <w:p w:rsidR="00A471CB" w:rsidRDefault="00A471CB" w:rsidP="00462AC6">
      <w:pPr>
        <w:pStyle w:val="paranorm"/>
        <w:widowControl w:val="0"/>
        <w:autoSpaceDE w:val="0"/>
        <w:autoSpaceDN w:val="0"/>
        <w:adjustRightInd w:val="0"/>
        <w:spacing w:line="360" w:lineRule="auto"/>
        <w:ind w:firstLine="426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 w:rsidRPr="00462AC6">
        <w:rPr>
          <w:rFonts w:ascii="Times New Roman CYR" w:hAnsi="Times New Roman CYR" w:cs="Times New Roman CYR"/>
          <w:u w:val="single"/>
        </w:rPr>
        <w:t>ДОПУЩЕНИЯ.</w:t>
      </w:r>
      <w:r>
        <w:rPr>
          <w:rFonts w:ascii="Times New Roman CYR" w:hAnsi="Times New Roman CYR" w:cs="Times New Roman CYR"/>
        </w:rPr>
        <w:t xml:space="preserve"> Отчет об оценке готовится в соответствии со следующими допущениями, которые являются неотъемлемой частью данного отчета:</w:t>
      </w:r>
    </w:p>
    <w:p w:rsidR="00A471CB" w:rsidRDefault="00A471CB" w:rsidP="00462AC6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оценке исходят из достоверности правоустанавливающих документов на собственность объекта оценки. Выводы о правах на объект оценки делают на основании анализа представленных Заказчиком правоустанавливающих документов.</w:t>
      </w:r>
    </w:p>
    <w:p w:rsidR="00A471CB" w:rsidRDefault="00A471CB" w:rsidP="00462AC6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Права собственности на рассматриваемое имущество, а также имущественные права предполагаются полностью соответствующими требованиям законодательства, если иное не оговорено специально.</w:t>
      </w:r>
    </w:p>
    <w:p w:rsidR="00A471CB" w:rsidRDefault="00A471CB" w:rsidP="00462AC6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Оцениваемые объекты свободны от каких-либо дополнительных сервитутов, кроме указанных в правоустанавливающих документах.</w:t>
      </w:r>
    </w:p>
    <w:p w:rsidR="00A471CB" w:rsidRDefault="00A471CB" w:rsidP="00462AC6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Настоящий отчет достоверен лишь в полном объеме и в указанных в нем целях.</w:t>
      </w:r>
    </w:p>
    <w:p w:rsidR="00A471CB" w:rsidRDefault="00A471CB" w:rsidP="00462AC6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Оцениваемая собственность считается свободной от каких-либо претензий или ограничений, кроме оговоренных в отчете.</w:t>
      </w:r>
    </w:p>
    <w:p w:rsidR="00A471CB" w:rsidRDefault="00A471CB" w:rsidP="00462AC6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Оценщика не требуется появляться в суде или свидетельствовать иным способом по поводу произведенной оценки, иначе как по официальному вызову суда.</w:t>
      </w:r>
    </w:p>
    <w:p w:rsidR="00A471CB" w:rsidRDefault="00A471CB" w:rsidP="00462AC6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462AC6">
        <w:rPr>
          <w:rFonts w:ascii="Times New Roman CYR" w:hAnsi="Times New Roman CYR" w:cs="Times New Roman CYR"/>
          <w:sz w:val="28"/>
          <w:szCs w:val="28"/>
          <w:u w:val="single"/>
        </w:rPr>
        <w:t>ОГРАНИЧЕНИЯ.</w:t>
      </w:r>
      <w:r>
        <w:rPr>
          <w:rFonts w:ascii="Times New Roman CYR" w:hAnsi="Times New Roman CYR" w:cs="Times New Roman CYR"/>
          <w:sz w:val="28"/>
          <w:szCs w:val="28"/>
        </w:rPr>
        <w:t xml:space="preserve"> Отчет об оценке составляется в соответствии с нижестоящими ограничивающими условиями, которые являются неотъемлемой частью отчета:</w:t>
      </w:r>
    </w:p>
    <w:p w:rsidR="00A471CB" w:rsidRDefault="00A471CB" w:rsidP="00462AC6">
      <w:pPr>
        <w:widowControl w:val="0"/>
        <w:numPr>
          <w:ilvl w:val="1"/>
          <w:numId w:val="1"/>
        </w:numPr>
        <w:tabs>
          <w:tab w:val="clear" w:pos="1440"/>
          <w:tab w:val="left" w:pos="360"/>
          <w:tab w:val="num" w:pos="851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Выдержки из отчета или сам отчет не могут копироваться без письменного согласия Оценщика.</w:t>
      </w:r>
    </w:p>
    <w:p w:rsidR="00A471CB" w:rsidRDefault="00A471CB" w:rsidP="00462AC6">
      <w:pPr>
        <w:widowControl w:val="0"/>
        <w:numPr>
          <w:ilvl w:val="1"/>
          <w:numId w:val="1"/>
        </w:numPr>
        <w:tabs>
          <w:tab w:val="clear" w:pos="1440"/>
          <w:tab w:val="left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Оценщик не предоставляет дополнительных консультаций по данному отчету и не отвечает в суде на вопросы, связанные с объектом оценки, за исключением случаев, оговоренных определенными договорами.</w:t>
      </w:r>
    </w:p>
    <w:p w:rsidR="00A471CB" w:rsidRDefault="00A471CB" w:rsidP="00462AC6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471CB" w:rsidRDefault="00A471CB" w:rsidP="00462AC6">
      <w:pPr>
        <w:widowControl w:val="0"/>
        <w:numPr>
          <w:ilvl w:val="1"/>
          <w:numId w:val="1"/>
        </w:numPr>
        <w:tabs>
          <w:tab w:val="clear" w:pos="1440"/>
          <w:tab w:val="num" w:pos="0"/>
          <w:tab w:val="left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Ни Заказчик, ни Оценщик не могут использовать отчет иначе, чем это предусмотрено договором на оценку.</w:t>
      </w:r>
    </w:p>
    <w:p w:rsidR="00A471CB" w:rsidRDefault="00A471CB" w:rsidP="00462AC6">
      <w:pPr>
        <w:widowControl w:val="0"/>
        <w:numPr>
          <w:ilvl w:val="1"/>
          <w:numId w:val="1"/>
        </w:numPr>
        <w:tabs>
          <w:tab w:val="clear" w:pos="1440"/>
          <w:tab w:val="num" w:pos="0"/>
          <w:tab w:val="left" w:pos="360"/>
        </w:tabs>
        <w:autoSpaceDE w:val="0"/>
        <w:autoSpaceDN w:val="0"/>
        <w:adjustRightInd w:val="0"/>
        <w:spacing w:line="360" w:lineRule="auto"/>
        <w:ind w:left="142"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Оценщик выдвигает требование конфиденциальности в отношении документов любого формата и содержания, составленных от имени Заказчика. Заказчик также принимает условия не упоминать наше имя или наш отчет полностью или частично в каком-либо документе, передаваемом третьим лицам, без нашего письменного на то согласия. Оценщик аналогично сохранит конфиденциальность в отношении информации, исследования в соответствии с задачами оценки.</w:t>
      </w:r>
    </w:p>
    <w:p w:rsidR="00A471CB" w:rsidRDefault="00A471CB" w:rsidP="008A53D6">
      <w:pPr>
        <w:spacing w:line="360" w:lineRule="auto"/>
        <w:jc w:val="center"/>
        <w:rPr>
          <w:b/>
          <w:sz w:val="28"/>
          <w:szCs w:val="28"/>
        </w:rPr>
      </w:pPr>
    </w:p>
    <w:p w:rsidR="00A471CB" w:rsidRDefault="00A471C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471CB" w:rsidRDefault="00A471CB" w:rsidP="00FD7E54">
      <w:pPr>
        <w:spacing w:line="360" w:lineRule="auto"/>
        <w:ind w:left="24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на основе затратного подхода</w:t>
      </w:r>
    </w:p>
    <w:p w:rsidR="00A471CB" w:rsidRDefault="00A471CB" w:rsidP="001D6020">
      <w:pPr>
        <w:spacing w:line="360" w:lineRule="auto"/>
        <w:jc w:val="center"/>
        <w:rPr>
          <w:b/>
          <w:sz w:val="28"/>
          <w:szCs w:val="28"/>
        </w:rPr>
      </w:pPr>
    </w:p>
    <w:p w:rsidR="00A471CB" w:rsidRPr="00AB30C5" w:rsidRDefault="00A471CB" w:rsidP="001D602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B30C5">
        <w:rPr>
          <w:rFonts w:ascii="Times New Roman CYR" w:hAnsi="Times New Roman CYR" w:cs="Times New Roman CYR"/>
          <w:sz w:val="28"/>
          <w:szCs w:val="28"/>
        </w:rPr>
        <w:t>Сущность метода оценки стоимости по затратам. Область применения метода. Последовательность определения стоимости на основе затрат. Основные подходы к оценке полной стоимости строительства. Полная стоимость замещения. Полная стоимость воспроизводства. Определение состава и величины затрат на строительство объекта. Методы определения восстановительной и замещающей стоимости на основе укрупненных поэлементных показателей восстановительной стоимости (УПВС) и базисной стоимости по видам работ (УПБС – ВР). Оценка износа как утраты полезности. Неустранимый и устранимый физический износ. Оценка накопленного износа. Экономическое устаревание. Эффективный возраст. Метод срока жизни.</w:t>
      </w:r>
    </w:p>
    <w:p w:rsidR="00A471CB" w:rsidRPr="00AB30C5" w:rsidRDefault="00A471CB" w:rsidP="001D60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30C5">
        <w:rPr>
          <w:rFonts w:ascii="Times New Roman CYR" w:hAnsi="Times New Roman CYR" w:cs="Times New Roman CYR"/>
          <w:sz w:val="28"/>
          <w:szCs w:val="28"/>
        </w:rPr>
        <w:t xml:space="preserve">     Затратный подход основывается на изучении возможностей инвестора в приобретении имущества и исходит из того, что инвестор, проявляя должную благоразумность, не заплатит за объект большую сумму, чем та, в которую обойдется приобретение аналогичного нового. Данный подход оценки может привести к объективным результатам, если возможно точно оценить значения стоимости и износа объекта при условии относительного равновесия спроса и предложения на рынке имущества.</w:t>
      </w:r>
    </w:p>
    <w:p w:rsidR="00A471CB" w:rsidRPr="00AB30C5" w:rsidRDefault="00A471CB" w:rsidP="001D60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30C5">
        <w:rPr>
          <w:rFonts w:ascii="Times New Roman CYR" w:hAnsi="Times New Roman CYR" w:cs="Times New Roman CYR"/>
          <w:sz w:val="28"/>
          <w:szCs w:val="28"/>
        </w:rPr>
        <w:t xml:space="preserve">     Суть подхода по затратам заключается в том, что стоимость любого имущества зависит от затрат на воспроизводство аналогичного имущества.</w:t>
      </w:r>
    </w:p>
    <w:p w:rsidR="00A471CB" w:rsidRPr="00AB30C5" w:rsidRDefault="00A471CB" w:rsidP="001D60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30C5">
        <w:rPr>
          <w:rFonts w:ascii="Times New Roman CYR" w:hAnsi="Times New Roman CYR" w:cs="Times New Roman CYR"/>
          <w:sz w:val="28"/>
          <w:szCs w:val="28"/>
        </w:rPr>
        <w:t xml:space="preserve">     Согласно затратному подходу, стоимость имущества определяется, как сумма восстановительной стоимости за вычетом износа.</w:t>
      </w:r>
    </w:p>
    <w:p w:rsidR="00A471CB" w:rsidRDefault="00A471CB" w:rsidP="001D60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30C5">
        <w:rPr>
          <w:rFonts w:ascii="Times New Roman CYR" w:hAnsi="Times New Roman CYR" w:cs="Times New Roman CYR"/>
          <w:sz w:val="28"/>
          <w:szCs w:val="28"/>
        </w:rPr>
        <w:t xml:space="preserve">Под </w:t>
      </w:r>
      <w:r w:rsidRPr="00AB30C5">
        <w:rPr>
          <w:rFonts w:ascii="Times New Roman CYR" w:hAnsi="Times New Roman CYR" w:cs="Times New Roman CYR"/>
          <w:b/>
          <w:i/>
          <w:iCs/>
          <w:sz w:val="28"/>
          <w:szCs w:val="28"/>
        </w:rPr>
        <w:t>накопленным износом</w:t>
      </w:r>
      <w:r w:rsidRPr="00AB30C5">
        <w:rPr>
          <w:rFonts w:ascii="Times New Roman CYR" w:hAnsi="Times New Roman CYR" w:cs="Times New Roman CYR"/>
          <w:sz w:val="28"/>
          <w:szCs w:val="28"/>
        </w:rPr>
        <w:t xml:space="preserve"> понимается общая потеря стоимости объектом имущества на момент оценки в процентном выражении, под действием физических, функциональных и внешних факторов.</w:t>
      </w:r>
    </w:p>
    <w:p w:rsidR="00A471CB" w:rsidRDefault="00A471CB" w:rsidP="001D60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471CB" w:rsidRPr="00AB30C5" w:rsidRDefault="00A471CB" w:rsidP="001D60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471CB" w:rsidRPr="00AB30C5" w:rsidRDefault="00A471CB" w:rsidP="001D60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i/>
          <w:iCs/>
          <w:sz w:val="28"/>
          <w:szCs w:val="28"/>
        </w:rPr>
      </w:pPr>
      <w:r w:rsidRPr="00AB30C5">
        <w:rPr>
          <w:rFonts w:ascii="Times New Roman CYR" w:hAnsi="Times New Roman CYR" w:cs="Times New Roman CYR"/>
          <w:b/>
          <w:i/>
          <w:iCs/>
          <w:sz w:val="28"/>
          <w:szCs w:val="28"/>
        </w:rPr>
        <w:t>Основные этапы оценки при данном подходе:</w:t>
      </w:r>
    </w:p>
    <w:p w:rsidR="00A471CB" w:rsidRPr="00AB30C5" w:rsidRDefault="00A471CB" w:rsidP="001D6020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0C5">
        <w:rPr>
          <w:rFonts w:ascii="Times New Roman CYR" w:hAnsi="Times New Roman CYR" w:cs="Times New Roman CYR"/>
          <w:sz w:val="28"/>
          <w:szCs w:val="28"/>
        </w:rPr>
        <w:t>- расчет стоимости приобретения новых аналогичных объектов, получение восстановительной оценки;</w:t>
      </w:r>
    </w:p>
    <w:p w:rsidR="00A471CB" w:rsidRPr="00AB30C5" w:rsidRDefault="00A471CB" w:rsidP="001D6020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0C5">
        <w:rPr>
          <w:rFonts w:ascii="Times New Roman CYR" w:hAnsi="Times New Roman CYR" w:cs="Times New Roman CYR"/>
          <w:sz w:val="28"/>
          <w:szCs w:val="28"/>
        </w:rPr>
        <w:t>- определение величины физического и морального износа объекта;</w:t>
      </w:r>
    </w:p>
    <w:p w:rsidR="00A471CB" w:rsidRPr="00AB30C5" w:rsidRDefault="00A471CB" w:rsidP="001D6020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0C5">
        <w:rPr>
          <w:rFonts w:ascii="Times New Roman CYR" w:hAnsi="Times New Roman CYR" w:cs="Times New Roman CYR"/>
          <w:sz w:val="28"/>
          <w:szCs w:val="28"/>
        </w:rPr>
        <w:t>- уменьшение восстановительной оценки на сумму износа для получения реальной стоимости.</w:t>
      </w:r>
    </w:p>
    <w:p w:rsidR="00A471CB" w:rsidRPr="00AB30C5" w:rsidRDefault="00A471CB" w:rsidP="001D6020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  <w:sectPr w:rsidR="00A471CB" w:rsidRPr="00AB30C5" w:rsidSect="00FD7E54">
          <w:footerReference w:type="default" r:id="rId7"/>
          <w:pgSz w:w="12240" w:h="15840"/>
          <w:pgMar w:top="851" w:right="567" w:bottom="851" w:left="1701" w:header="720" w:footer="720" w:gutter="0"/>
          <w:pgNumType w:start="1"/>
          <w:cols w:space="720"/>
          <w:noEndnote/>
          <w:titlePg/>
        </w:sectPr>
      </w:pPr>
    </w:p>
    <w:p w:rsidR="00A471CB" w:rsidRDefault="00A471CB" w:rsidP="007F624E">
      <w:pPr>
        <w:tabs>
          <w:tab w:val="left" w:pos="851"/>
          <w:tab w:val="left" w:pos="11057"/>
        </w:tabs>
        <w:ind w:left="2127" w:right="3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конструктивных элементов  и определение их процента</w:t>
      </w:r>
    </w:p>
    <w:p w:rsidR="00A471CB" w:rsidRPr="00150B5C" w:rsidRDefault="00A471CB" w:rsidP="00150B5C">
      <w:pPr>
        <w:rPr>
          <w:sz w:val="28"/>
          <w:szCs w:val="28"/>
        </w:rPr>
      </w:pPr>
      <w:r w:rsidRPr="00150B5C">
        <w:rPr>
          <w:sz w:val="28"/>
          <w:szCs w:val="28"/>
        </w:rPr>
        <w:t>Таблица1</w:t>
      </w:r>
      <w:r>
        <w:rPr>
          <w:sz w:val="28"/>
          <w:szCs w:val="28"/>
        </w:rPr>
        <w:t xml:space="preserve">: </w:t>
      </w:r>
      <w:r w:rsidRPr="00150B5C">
        <w:rPr>
          <w:sz w:val="28"/>
          <w:szCs w:val="28"/>
        </w:rPr>
        <w:t>Расчет износа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552"/>
        <w:gridCol w:w="2992"/>
        <w:gridCol w:w="2037"/>
        <w:gridCol w:w="1718"/>
        <w:gridCol w:w="952"/>
        <w:gridCol w:w="1299"/>
        <w:gridCol w:w="1406"/>
        <w:gridCol w:w="1864"/>
      </w:tblGrid>
      <w:tr w:rsidR="00A471CB" w:rsidRPr="00C4004B" w:rsidTr="007F624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Описание элементов (конструктивный тип, материал, отделка)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Техническое состояние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Times New Roman CYR" w:hAnsi="Times New Roman CYR" w:cs="Times New Roman CYR"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Удельный вес по сб. УПВС №</w:t>
            </w:r>
            <w:r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33</w:t>
            </w: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;</w:t>
            </w:r>
            <w:r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 xml:space="preserve"> к </w:t>
            </w: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 xml:space="preserve"> табл. </w:t>
            </w:r>
            <w:r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Ценност</w:t>
            </w:r>
          </w:p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ный коэфф</w:t>
            </w:r>
            <w:r w:rsidRPr="00C4004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Уд</w:t>
            </w:r>
            <w:r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ельный</w:t>
            </w: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 xml:space="preserve"> вес после примене</w:t>
            </w:r>
          </w:p>
          <w:p w:rsidR="00A471CB" w:rsidRPr="00C4004B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ния ценностн. коэф</w:t>
            </w:r>
            <w:r w:rsidRPr="00C4004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Физический износ, %,</w:t>
            </w:r>
          </w:p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ВСН53 – 86(р)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 CYR" w:hAnsi="Times New Roman CYR" w:cs="Times New Roman CYR"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Средневзвешенный физический износ, %</w:t>
            </w:r>
          </w:p>
        </w:tc>
      </w:tr>
      <w:tr w:rsidR="00A471CB" w:rsidRPr="00C4004B" w:rsidTr="007F624E">
        <w:trPr>
          <w:trHeight w:val="21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F32F2F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F32F2F">
              <w:rPr>
                <w:rFonts w:ascii="Times New Roman CYR" w:hAnsi="Times New Roman CYR" w:cs="Times New Roman CYR"/>
                <w:b/>
                <w:bCs/>
                <w:i/>
                <w:sz w:val="22"/>
                <w:szCs w:val="22"/>
              </w:rPr>
              <w:t>8</w:t>
            </w:r>
          </w:p>
        </w:tc>
      </w:tr>
      <w:tr w:rsidR="00A471CB" w:rsidRPr="00C4004B" w:rsidTr="007F624E">
        <w:trPr>
          <w:trHeight w:val="3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Фундаменты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железобетонные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4004B">
              <w:rPr>
                <w:rFonts w:ascii="Times New Roman CYR" w:hAnsi="Times New Roman CYR" w:cs="Times New Roman CYR"/>
                <w:sz w:val="20"/>
                <w:szCs w:val="20"/>
              </w:rPr>
              <w:t>С мелкими трещинами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0,8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0,32</w:t>
            </w:r>
          </w:p>
        </w:tc>
      </w:tr>
      <w:tr w:rsidR="00A471CB" w:rsidRPr="00C4004B" w:rsidTr="007F624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Стены наружные и перегородки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кирпичные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хорошем состоянии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621D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621D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1,84</w:t>
            </w:r>
          </w:p>
        </w:tc>
      </w:tr>
      <w:tr w:rsidR="00A471CB" w:rsidRPr="00C4004B" w:rsidTr="007F624E">
        <w:trPr>
          <w:trHeight w:val="2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Кровля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черепичная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хорошем состоянии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12,72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621D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1,27</w:t>
            </w:r>
          </w:p>
        </w:tc>
      </w:tr>
      <w:tr w:rsidR="00A471CB" w:rsidRPr="00C4004B" w:rsidTr="007F624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Покрытие, перекрытия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железобетонные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хорошем состоянии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31,14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2,49</w:t>
            </w:r>
          </w:p>
        </w:tc>
      </w:tr>
      <w:tr w:rsidR="00A471CB" w:rsidRPr="00C4004B" w:rsidTr="007F624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Полы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паркет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4004B"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удовлетворительном состоянии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1,34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9,38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621D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15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1,41</w:t>
            </w:r>
          </w:p>
        </w:tc>
      </w:tr>
      <w:tr w:rsidR="00A471CB" w:rsidRPr="00C4004B" w:rsidTr="007F624E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Проемы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деревянные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4004B"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удовлетворительном состоянии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18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2,38</w:t>
            </w:r>
          </w:p>
        </w:tc>
      </w:tr>
      <w:tr w:rsidR="00A471CB" w:rsidRPr="00C4004B" w:rsidTr="007F624E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Отделочные работы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Окраска стен по слою штукатурки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хорошем состоянии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1,25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621D8C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12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1,2</w:t>
            </w:r>
          </w:p>
        </w:tc>
      </w:tr>
      <w:tr w:rsidR="00A471CB" w:rsidRPr="00C4004B" w:rsidTr="007F624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Инженерные системы: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spacing w:line="360" w:lineRule="auto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водопровод, канализация, вентиляция, электроосвещение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 отопление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4607E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4004B"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хорошем состоянии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1,6</w:t>
            </w:r>
          </w:p>
        </w:tc>
      </w:tr>
      <w:tr w:rsidR="00A471CB" w:rsidRPr="00C4004B" w:rsidTr="007F624E">
        <w:trPr>
          <w:trHeight w:val="42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Прочие работы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0,02</w:t>
            </w:r>
          </w:p>
        </w:tc>
      </w:tr>
      <w:tr w:rsidR="00A471CB" w:rsidRPr="00C4004B" w:rsidTr="007F624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Итого: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Times New Roman CYR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10,5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tabs>
                <w:tab w:val="left" w:pos="1202"/>
                <w:tab w:val="left" w:pos="1310"/>
              </w:tabs>
              <w:autoSpaceDE w:val="0"/>
              <w:autoSpaceDN w:val="0"/>
              <w:adjustRightInd w:val="0"/>
              <w:spacing w:line="360" w:lineRule="auto"/>
              <w:ind w:left="-107" w:right="-108"/>
              <w:jc w:val="center"/>
              <w:rPr>
                <w:rFonts w:ascii="Times New Roman CYR" w:hAnsi="Times New Roman CYR" w:cs="Times New Roman CYR"/>
              </w:rPr>
            </w:pPr>
            <w:r w:rsidRPr="00C4004B">
              <w:rPr>
                <w:rFonts w:ascii="Symbol" w:hAnsi="Symbol" w:cs="Symbol"/>
                <w:b/>
                <w:bCs/>
                <w:sz w:val="22"/>
                <w:szCs w:val="22"/>
              </w:rPr>
              <w:t></w:t>
            </w:r>
            <w:r w:rsidRPr="00C4004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б=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120,64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9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1CB" w:rsidRPr="00C4004B" w:rsidRDefault="00A471CB" w:rsidP="007F624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7" w:right="-109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C4004B">
              <w:rPr>
                <w:rFonts w:ascii="Symbol" w:hAnsi="Symbol" w:cs="Symbol"/>
                <w:b/>
                <w:bCs/>
                <w:sz w:val="22"/>
                <w:szCs w:val="22"/>
              </w:rPr>
              <w:t></w:t>
            </w:r>
            <w:r w:rsidRPr="00C4004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а=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12,52</w:t>
            </w:r>
          </w:p>
        </w:tc>
      </w:tr>
    </w:tbl>
    <w:p w:rsidR="00A471CB" w:rsidRPr="008A53D6" w:rsidRDefault="00A471CB" w:rsidP="0080689B">
      <w:pPr>
        <w:spacing w:line="360" w:lineRule="auto"/>
        <w:ind w:left="567"/>
        <w:jc w:val="center"/>
        <w:rPr>
          <w:b/>
          <w:sz w:val="28"/>
          <w:szCs w:val="28"/>
        </w:rPr>
      </w:pPr>
      <w:bookmarkStart w:id="5" w:name="_GoBack"/>
      <w:bookmarkEnd w:id="5"/>
    </w:p>
    <w:sectPr w:rsidR="00A471CB" w:rsidRPr="008A53D6" w:rsidSect="0059496D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1CB" w:rsidRDefault="00A471CB" w:rsidP="0092081C">
      <w:r>
        <w:separator/>
      </w:r>
    </w:p>
  </w:endnote>
  <w:endnote w:type="continuationSeparator" w:id="0">
    <w:p w:rsidR="00A471CB" w:rsidRDefault="00A471CB" w:rsidP="0092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1CB" w:rsidRDefault="00A471C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2EC7">
      <w:rPr>
        <w:noProof/>
      </w:rPr>
      <w:t>2</w:t>
    </w:r>
    <w:r>
      <w:fldChar w:fldCharType="end"/>
    </w:r>
  </w:p>
  <w:p w:rsidR="00A471CB" w:rsidRDefault="00A471C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1CB" w:rsidRDefault="00A471CB" w:rsidP="0092081C">
      <w:r>
        <w:separator/>
      </w:r>
    </w:p>
  </w:footnote>
  <w:footnote w:type="continuationSeparator" w:id="0">
    <w:p w:rsidR="00A471CB" w:rsidRDefault="00A471CB" w:rsidP="0092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07580"/>
    <w:multiLevelType w:val="hybridMultilevel"/>
    <w:tmpl w:val="3826737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A2F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7D5D3D"/>
    <w:multiLevelType w:val="hybridMultilevel"/>
    <w:tmpl w:val="7AFC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8D5"/>
    <w:rsid w:val="00150B5C"/>
    <w:rsid w:val="001B7206"/>
    <w:rsid w:val="001D6020"/>
    <w:rsid w:val="00201936"/>
    <w:rsid w:val="002B47AA"/>
    <w:rsid w:val="002C2069"/>
    <w:rsid w:val="0030352F"/>
    <w:rsid w:val="003615D2"/>
    <w:rsid w:val="00391B62"/>
    <w:rsid w:val="003B33B8"/>
    <w:rsid w:val="003B379F"/>
    <w:rsid w:val="00426DD5"/>
    <w:rsid w:val="004449D9"/>
    <w:rsid w:val="004607E7"/>
    <w:rsid w:val="00462AC6"/>
    <w:rsid w:val="004777A8"/>
    <w:rsid w:val="0053049D"/>
    <w:rsid w:val="005900F8"/>
    <w:rsid w:val="0059496D"/>
    <w:rsid w:val="00596DF3"/>
    <w:rsid w:val="00621D8C"/>
    <w:rsid w:val="00624590"/>
    <w:rsid w:val="00641627"/>
    <w:rsid w:val="00693882"/>
    <w:rsid w:val="006B103E"/>
    <w:rsid w:val="006E233F"/>
    <w:rsid w:val="00794CB6"/>
    <w:rsid w:val="007B275D"/>
    <w:rsid w:val="007F624E"/>
    <w:rsid w:val="0080689B"/>
    <w:rsid w:val="00867A20"/>
    <w:rsid w:val="00897852"/>
    <w:rsid w:val="008A496A"/>
    <w:rsid w:val="008A53D6"/>
    <w:rsid w:val="008D0AD1"/>
    <w:rsid w:val="008D1A82"/>
    <w:rsid w:val="0092081C"/>
    <w:rsid w:val="00980CF3"/>
    <w:rsid w:val="00A140DF"/>
    <w:rsid w:val="00A471CB"/>
    <w:rsid w:val="00A76571"/>
    <w:rsid w:val="00AA3A01"/>
    <w:rsid w:val="00AB30C5"/>
    <w:rsid w:val="00B61198"/>
    <w:rsid w:val="00B7250E"/>
    <w:rsid w:val="00C4004B"/>
    <w:rsid w:val="00C7349C"/>
    <w:rsid w:val="00DD7758"/>
    <w:rsid w:val="00EC644B"/>
    <w:rsid w:val="00F13A34"/>
    <w:rsid w:val="00F32F2F"/>
    <w:rsid w:val="00F358FF"/>
    <w:rsid w:val="00F568D5"/>
    <w:rsid w:val="00F62EC7"/>
    <w:rsid w:val="00F67EE6"/>
    <w:rsid w:val="00FA7147"/>
    <w:rsid w:val="00FC57CC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87C84-DDF8-49A1-AD29-B26F5EBF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D5"/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AA3A01"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5">
    <w:name w:val="heading 5"/>
    <w:basedOn w:val="a"/>
    <w:next w:val="a"/>
    <w:link w:val="50"/>
    <w:qFormat/>
    <w:rsid w:val="00AA3A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norm">
    <w:name w:val="paranorm"/>
    <w:basedOn w:val="a"/>
    <w:rsid w:val="00462AC6"/>
    <w:pPr>
      <w:jc w:val="both"/>
    </w:pPr>
    <w:rPr>
      <w:rFonts w:ascii="Peterburg" w:hAnsi="Peterburg" w:cs="Peterburg"/>
      <w:sz w:val="28"/>
      <w:szCs w:val="28"/>
    </w:rPr>
  </w:style>
  <w:style w:type="paragraph" w:styleId="a3">
    <w:name w:val="header"/>
    <w:basedOn w:val="a"/>
    <w:link w:val="a4"/>
    <w:rsid w:val="001D6020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ій колонтитул Знак"/>
    <w:basedOn w:val="a0"/>
    <w:link w:val="a3"/>
    <w:locked/>
    <w:rsid w:val="001D6020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rsid w:val="001D6020"/>
    <w:pPr>
      <w:tabs>
        <w:tab w:val="center" w:pos="4153"/>
        <w:tab w:val="right" w:pos="8306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locked/>
    <w:rsid w:val="001D6020"/>
    <w:rPr>
      <w:rFonts w:ascii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basedOn w:val="a0"/>
    <w:rsid w:val="001D6020"/>
    <w:rPr>
      <w:rFonts w:ascii="Times New Roman" w:hAnsi="Times New Roman" w:cs="Times New Roman"/>
      <w:lang w:val="uk-UA"/>
    </w:rPr>
  </w:style>
  <w:style w:type="paragraph" w:customStyle="1" w:styleId="1">
    <w:name w:val="Абзац списку1"/>
    <w:basedOn w:val="a"/>
    <w:rsid w:val="0059496D"/>
    <w:pPr>
      <w:ind w:left="720"/>
      <w:contextualSpacing/>
    </w:pPr>
  </w:style>
  <w:style w:type="character" w:customStyle="1" w:styleId="30">
    <w:name w:val="Заголовок 3 Знак"/>
    <w:basedOn w:val="a0"/>
    <w:link w:val="3"/>
    <w:locked/>
    <w:rsid w:val="00AA3A01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locked/>
    <w:rsid w:val="00AA3A01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8">
    <w:name w:val="Body Text"/>
    <w:basedOn w:val="a"/>
    <w:link w:val="a9"/>
    <w:rsid w:val="00AA3A01"/>
    <w:pPr>
      <w:spacing w:line="336" w:lineRule="auto"/>
      <w:ind w:firstLine="851"/>
    </w:pPr>
  </w:style>
  <w:style w:type="character" w:customStyle="1" w:styleId="a9">
    <w:name w:val="Основний текст Знак"/>
    <w:basedOn w:val="a0"/>
    <w:link w:val="a8"/>
    <w:locked/>
    <w:rsid w:val="00AA3A01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rsid w:val="00AA3A01"/>
    <w:pPr>
      <w:jc w:val="center"/>
    </w:pPr>
    <w:rPr>
      <w:b/>
      <w:szCs w:val="20"/>
    </w:rPr>
  </w:style>
  <w:style w:type="character" w:customStyle="1" w:styleId="20">
    <w:name w:val="Основний текст 2 Знак"/>
    <w:basedOn w:val="a0"/>
    <w:link w:val="2"/>
    <w:locked/>
    <w:rsid w:val="00AA3A0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styleId="aa">
    <w:name w:val="Emphasis"/>
    <w:basedOn w:val="a0"/>
    <w:qFormat/>
    <w:rsid w:val="00AA3A01"/>
    <w:rPr>
      <w:rFonts w:cs="Times New Roman"/>
      <w:i/>
      <w:iCs/>
    </w:rPr>
  </w:style>
  <w:style w:type="paragraph" w:styleId="ab">
    <w:name w:val="Balloon Text"/>
    <w:basedOn w:val="a"/>
    <w:link w:val="ac"/>
    <w:semiHidden/>
    <w:rsid w:val="008D0AD1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locked/>
    <w:rsid w:val="008D0AD1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</dc:creator>
  <cp:keywords/>
  <dc:description/>
  <cp:lastModifiedBy>Irina</cp:lastModifiedBy>
  <cp:revision>2</cp:revision>
  <dcterms:created xsi:type="dcterms:W3CDTF">2014-10-31T11:33:00Z</dcterms:created>
  <dcterms:modified xsi:type="dcterms:W3CDTF">2014-10-31T11:33:00Z</dcterms:modified>
</cp:coreProperties>
</file>