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EF" w:rsidRDefault="00351CEF" w:rsidP="00351CEF">
      <w:pPr>
        <w:pStyle w:val="11"/>
        <w:tabs>
          <w:tab w:val="right" w:pos="9345"/>
        </w:tabs>
        <w:jc w:val="center"/>
      </w:pPr>
      <w:r>
        <w:t>СОДЕРЖАНИЕ</w:t>
      </w:r>
    </w:p>
    <w:p w:rsidR="00351CEF" w:rsidRDefault="00351CEF">
      <w:pPr>
        <w:pStyle w:val="11"/>
        <w:tabs>
          <w:tab w:val="right" w:pos="9345"/>
        </w:tabs>
      </w:pPr>
    </w:p>
    <w:p w:rsidR="004310E9" w:rsidRDefault="00463CDD">
      <w:pPr>
        <w:pStyle w:val="11"/>
        <w:tabs>
          <w:tab w:val="righ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4310E9" w:rsidRPr="001F3E22">
        <w:rPr>
          <w:noProof/>
        </w:rPr>
        <w:t>Введение</w:t>
      </w:r>
      <w:r w:rsidR="004310E9">
        <w:rPr>
          <w:noProof/>
          <w:webHidden/>
        </w:rPr>
        <w:tab/>
      </w:r>
      <w:r w:rsidR="004310E9">
        <w:rPr>
          <w:noProof/>
          <w:webHidden/>
        </w:rPr>
        <w:fldChar w:fldCharType="begin"/>
      </w:r>
      <w:r w:rsidR="004310E9">
        <w:rPr>
          <w:noProof/>
          <w:webHidden/>
        </w:rPr>
        <w:instrText xml:space="preserve"> PAGEREF _Toc74052675 \h </w:instrText>
      </w:r>
      <w:r w:rsidR="004310E9">
        <w:rPr>
          <w:noProof/>
          <w:webHidden/>
        </w:rPr>
      </w:r>
      <w:r w:rsidR="004310E9">
        <w:rPr>
          <w:noProof/>
          <w:webHidden/>
        </w:rPr>
        <w:fldChar w:fldCharType="separate"/>
      </w:r>
      <w:r w:rsidR="001B0687">
        <w:rPr>
          <w:noProof/>
          <w:webHidden/>
        </w:rPr>
        <w:t>2</w:t>
      </w:r>
      <w:r w:rsidR="004310E9">
        <w:rPr>
          <w:noProof/>
          <w:webHidden/>
        </w:rPr>
        <w:fldChar w:fldCharType="end"/>
      </w:r>
    </w:p>
    <w:p w:rsidR="004310E9" w:rsidRDefault="004310E9">
      <w:pPr>
        <w:pStyle w:val="11"/>
        <w:tabs>
          <w:tab w:val="left" w:pos="1120"/>
          <w:tab w:val="righ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1F3E22">
        <w:rPr>
          <w:noProof/>
        </w:rPr>
        <w:t>1</w:t>
      </w:r>
      <w:r>
        <w:rPr>
          <w:rFonts w:ascii="Times New Roman" w:hAnsi="Times New Roman" w:cs="Times New Roman"/>
          <w:b w:val="0"/>
          <w:bCs w:val="0"/>
          <w:caps w:val="0"/>
          <w:noProof/>
        </w:rPr>
        <w:tab/>
      </w:r>
      <w:r w:rsidRPr="001F3E22">
        <w:rPr>
          <w:noProof/>
        </w:rPr>
        <w:t>Истоки взглядов Ф. Ратцеля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_Toc74052676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:rsidR="004310E9" w:rsidRDefault="004310E9">
      <w:pPr>
        <w:pStyle w:val="21"/>
        <w:tabs>
          <w:tab w:val="left" w:pos="1120"/>
          <w:tab w:val="right" w:pos="9345"/>
        </w:tabs>
        <w:rPr>
          <w:b w:val="0"/>
          <w:bCs w:val="0"/>
          <w:noProof/>
          <w:sz w:val="24"/>
          <w:szCs w:val="24"/>
        </w:rPr>
      </w:pPr>
      <w:r w:rsidRPr="001F3E22">
        <w:rPr>
          <w:noProof/>
        </w:rPr>
        <w:t>1.1</w:t>
      </w:r>
      <w:r>
        <w:rPr>
          <w:b w:val="0"/>
          <w:bCs w:val="0"/>
          <w:noProof/>
          <w:sz w:val="24"/>
          <w:szCs w:val="24"/>
        </w:rPr>
        <w:tab/>
      </w:r>
      <w:r w:rsidRPr="001F3E22">
        <w:rPr>
          <w:noProof/>
        </w:rPr>
        <w:t>Германия во времена Ратцеля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_Toc74052677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:rsidR="004310E9" w:rsidRDefault="004310E9">
      <w:pPr>
        <w:pStyle w:val="21"/>
        <w:tabs>
          <w:tab w:val="left" w:pos="1120"/>
          <w:tab w:val="right" w:pos="9345"/>
        </w:tabs>
        <w:rPr>
          <w:b w:val="0"/>
          <w:bCs w:val="0"/>
          <w:noProof/>
          <w:sz w:val="24"/>
          <w:szCs w:val="24"/>
        </w:rPr>
      </w:pPr>
      <w:r w:rsidRPr="001F3E22">
        <w:rPr>
          <w:noProof/>
        </w:rPr>
        <w:t>1.2</w:t>
      </w:r>
      <w:r>
        <w:rPr>
          <w:b w:val="0"/>
          <w:bCs w:val="0"/>
          <w:noProof/>
          <w:sz w:val="24"/>
          <w:szCs w:val="24"/>
        </w:rPr>
        <w:tab/>
      </w:r>
      <w:r w:rsidRPr="001F3E22">
        <w:rPr>
          <w:noProof/>
        </w:rPr>
        <w:t>Политическая география Ратцеля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_Toc74052678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10</w:t>
      </w:r>
      <w:r>
        <w:rPr>
          <w:noProof/>
          <w:webHidden/>
        </w:rPr>
        <w:fldChar w:fldCharType="end"/>
      </w:r>
    </w:p>
    <w:p w:rsidR="004310E9" w:rsidRDefault="004310E9">
      <w:pPr>
        <w:pStyle w:val="11"/>
        <w:tabs>
          <w:tab w:val="left" w:pos="1120"/>
          <w:tab w:val="righ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1F3E22">
        <w:rPr>
          <w:noProof/>
        </w:rPr>
        <w:t>2</w:t>
      </w:r>
      <w:r>
        <w:rPr>
          <w:rFonts w:ascii="Times New Roman" w:hAnsi="Times New Roman" w:cs="Times New Roman"/>
          <w:b w:val="0"/>
          <w:bCs w:val="0"/>
          <w:caps w:val="0"/>
          <w:noProof/>
        </w:rPr>
        <w:tab/>
      </w:r>
      <w:r w:rsidRPr="001F3E22">
        <w:rPr>
          <w:noProof/>
        </w:rPr>
        <w:t>Взгляды Ф. Ратцеля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_Toc74052679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14</w:t>
      </w:r>
      <w:r>
        <w:rPr>
          <w:noProof/>
          <w:webHidden/>
        </w:rPr>
        <w:fldChar w:fldCharType="end"/>
      </w:r>
    </w:p>
    <w:p w:rsidR="004310E9" w:rsidRDefault="004310E9">
      <w:pPr>
        <w:pStyle w:val="21"/>
        <w:tabs>
          <w:tab w:val="left" w:pos="1120"/>
          <w:tab w:val="right" w:pos="9345"/>
        </w:tabs>
        <w:rPr>
          <w:b w:val="0"/>
          <w:bCs w:val="0"/>
          <w:noProof/>
          <w:sz w:val="24"/>
          <w:szCs w:val="24"/>
        </w:rPr>
      </w:pPr>
      <w:r w:rsidRPr="001F3E22">
        <w:rPr>
          <w:noProof/>
        </w:rPr>
        <w:t>2.1</w:t>
      </w:r>
      <w:r>
        <w:rPr>
          <w:b w:val="0"/>
          <w:bCs w:val="0"/>
          <w:noProof/>
          <w:sz w:val="24"/>
          <w:szCs w:val="24"/>
        </w:rPr>
        <w:tab/>
      </w:r>
      <w:r w:rsidRPr="001F3E22">
        <w:rPr>
          <w:noProof/>
        </w:rPr>
        <w:t>Геополитическое учение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_Toc74052680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14</w:t>
      </w:r>
      <w:r>
        <w:rPr>
          <w:noProof/>
          <w:webHidden/>
        </w:rPr>
        <w:fldChar w:fldCharType="end"/>
      </w:r>
    </w:p>
    <w:p w:rsidR="004310E9" w:rsidRDefault="004310E9">
      <w:pPr>
        <w:pStyle w:val="21"/>
        <w:tabs>
          <w:tab w:val="left" w:pos="1120"/>
          <w:tab w:val="right" w:pos="9345"/>
        </w:tabs>
        <w:rPr>
          <w:b w:val="0"/>
          <w:bCs w:val="0"/>
          <w:noProof/>
          <w:sz w:val="24"/>
          <w:szCs w:val="24"/>
        </w:rPr>
      </w:pPr>
      <w:r w:rsidRPr="001F3E22">
        <w:rPr>
          <w:noProof/>
        </w:rPr>
        <w:t>2.2</w:t>
      </w:r>
      <w:r>
        <w:rPr>
          <w:b w:val="0"/>
          <w:bCs w:val="0"/>
          <w:noProof/>
          <w:sz w:val="24"/>
          <w:szCs w:val="24"/>
        </w:rPr>
        <w:tab/>
      </w:r>
      <w:r w:rsidRPr="001F3E22">
        <w:rPr>
          <w:noProof/>
        </w:rPr>
        <w:t>Взгляды Ф. Ратцеля о пространстве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_Toc74052681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18</w:t>
      </w:r>
      <w:r>
        <w:rPr>
          <w:noProof/>
          <w:webHidden/>
        </w:rPr>
        <w:fldChar w:fldCharType="end"/>
      </w:r>
    </w:p>
    <w:p w:rsidR="004310E9" w:rsidRDefault="004310E9">
      <w:pPr>
        <w:pStyle w:val="11"/>
        <w:tabs>
          <w:tab w:val="righ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1F3E22">
        <w:rPr>
          <w:noProof/>
        </w:rPr>
        <w:t>Заключение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_Toc74052682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28</w:t>
      </w:r>
      <w:r>
        <w:rPr>
          <w:noProof/>
          <w:webHidden/>
        </w:rPr>
        <w:fldChar w:fldCharType="end"/>
      </w:r>
    </w:p>
    <w:p w:rsidR="004310E9" w:rsidRDefault="004310E9">
      <w:pPr>
        <w:pStyle w:val="11"/>
        <w:tabs>
          <w:tab w:val="righ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1F3E22">
        <w:rPr>
          <w:noProof/>
        </w:rPr>
        <w:t>Список использованной литературы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_Toc74052683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1B0687">
        <w:rPr>
          <w:noProof/>
          <w:webHidden/>
        </w:rPr>
        <w:t>31</w:t>
      </w:r>
      <w:r>
        <w:rPr>
          <w:noProof/>
          <w:webHidden/>
        </w:rPr>
        <w:fldChar w:fldCharType="end"/>
      </w:r>
    </w:p>
    <w:p w:rsidR="003845AB" w:rsidRPr="003845AB" w:rsidRDefault="00463CDD" w:rsidP="00463CDD">
      <w:pPr>
        <w:pStyle w:val="1"/>
        <w:numPr>
          <w:ilvl w:val="0"/>
          <w:numId w:val="0"/>
        </w:numPr>
      </w:pPr>
      <w:r>
        <w:fldChar w:fldCharType="end"/>
      </w:r>
      <w:r>
        <w:br w:type="page"/>
      </w:r>
      <w:bookmarkStart w:id="0" w:name="_Toc74052675"/>
      <w:r w:rsidR="0055421D">
        <w:t>Введение</w:t>
      </w:r>
      <w:bookmarkEnd w:id="0"/>
    </w:p>
    <w:p w:rsidR="0055421D" w:rsidRDefault="0055421D" w:rsidP="003845AB"/>
    <w:p w:rsidR="003845AB" w:rsidRPr="003845AB" w:rsidRDefault="003845AB" w:rsidP="003845AB">
      <w:r w:rsidRPr="003845AB">
        <w:t>Специальностью Фридриха Ратцеля (Friedrich Ratzel, 1844-1904) была не география, а фармацевтика и зоология. На его взгляды оказал большое влияние Эрнс Хеккель, изобретатель слова «экология», обозначающего научную дисциплину, предметом которой является взаимодействие между человеком и окружающей средой. С юных лет у Ратцеля сложились органические, эволюционные взгляды на человека и его творения, в частности, на государство. В 1870 году, повинуясь патриотическому порыву, Ратцель добровольно вступает в немецкие войска, сражающиеся против Франции Наполеона III. Затем он совершил путешествия в Италию (1872 г.) и в Соединенные Штаты (1873 г.). Американские просторы пробудили в нем интерес к географии. В 1976 году Ратцель становится преподавателем географии в Мюнхенском университете. Темой своей диссертации он избрал китайскую эмиграцию. В этом проявилась его склонность к исследованию демографических процессов, к перемещениям народов, к различным формам захвата территорий. Он стал одним из основателей антропогеографии (книга с таким названием вышла в 1882 году). В 1886 году Ратцель получил назначение на кафедру географии Лейпцигского университета.</w:t>
      </w:r>
    </w:p>
    <w:p w:rsidR="003845AB" w:rsidRPr="003845AB" w:rsidRDefault="003845AB" w:rsidP="003845AB">
      <w:r w:rsidRPr="003845AB">
        <w:t>Ратцель принял самое активное участие в дискуссиях о месте Германии в мире. Он был членом-основателем Колониального комитета и энергично защищал идею немецкой колониальной империи. Ратцель работал над составлением карты Африки, в то время еще мало изученного континента, ставшего объектом колониального соперничества европейских держав, стремившихся обеспечить себе рынки сбыта и источники сырья. В то же время Ратцель пишет ряд теоретических работ, в которых проявляется его незаурядная эрудиция: «Исследование политического пространства» (1895), «Государство и почва» (1986) и особенно «Политическая география. География государств, торговли и войны» (1897). В 1898 году он опубликовал книгу «Германия. Введение в науку о родной стране», которая вызвала широкий отклик в Германии и продолжала привлекать внимание общественности вплоть до второй мировой войны. Эта работа демонстрирует чрезмерность и двусмысленность амбиций Ратцеля: выработать «научный» подход к изучению проблем своей страны и открыть «объективные законы» ее географического развития. Можно ли в этом случае провести четкую границу между наукой и политическими пристрастиями?</w:t>
      </w:r>
    </w:p>
    <w:p w:rsidR="003845AB" w:rsidRDefault="003845AB" w:rsidP="003845AB">
      <w:r w:rsidRPr="003845AB">
        <w:t>В 1901-1902 годах Ратцель издает философское обобщение своих идей: «Земля и жизнь. Сравнительная география». Согласно его представлениям, вся деятельность человека определяется жизненной, биологической, органической динамикой, а культурные, экономические и политические структуры управляются теми же законами роста, упадка и разложения, что и растения.</w:t>
      </w:r>
    </w:p>
    <w:p w:rsidR="00351CEF" w:rsidRDefault="00351CEF" w:rsidP="00351CEF">
      <w:r>
        <w:t>Сегодня термин «геополитика» используется каждый раз, когда объясняют - вернее пытаются объяснить - необъяснимое: геополитическим становится любой запутанный вопрос, выходящий за рамки рационального и затрагивающий глобальные интересы, т.е. такие, которые не поддаются точному определению. А всего полвека назад геополитика была проклятым понятием: после второй мировой войны эту науку считали немецкой, даже нацистской, поскольку именно она предоставила Гитлеру «объективные» основания для реализации его бредовых замыслов.</w:t>
      </w:r>
    </w:p>
    <w:p w:rsidR="00351CEF" w:rsidRDefault="00351CEF" w:rsidP="00351CEF">
      <w:r>
        <w:t>Согласно самому простому определению, геополитика изучает отношения между пространством (во всех смыслах этого слова) и политикой: какое влияние оказывает пространственный фактор на политику и поведение политических деятелей? И как используется сам пространственный фактор политическими деятелями?</w:t>
      </w:r>
    </w:p>
    <w:p w:rsidR="00351CEF" w:rsidRDefault="00351CEF" w:rsidP="00351CEF">
      <w:r>
        <w:t>Геополитика является порождением чистого разума, но как всякая наука она возникла отнюдь не случайно. Ее формирование в конце XIX и в начале XX века неразрывно связано с развитием восприятия географии в обществе. В это время сложилось первое современное геополитическое течение в странах, занимавших господствующее положение на морях (США, Англия). формирование немецкой геополитики связано в значительной степени с реакцией континентальной держав</w:t>
      </w:r>
      <w:r w:rsidR="00A351FA">
        <w:t>ы на геополитику морских держав.</w:t>
      </w:r>
      <w:r w:rsidR="00A4581C">
        <w:t xml:space="preserve"> Большую роль в их формировании сыграли взгляды Ф. Ратцеля.</w:t>
      </w:r>
    </w:p>
    <w:p w:rsidR="00A351FA" w:rsidRDefault="00A351FA" w:rsidP="00A351FA">
      <w:r>
        <w:t>Концепцию Ф.Ратцеля отличало внимание к пространству, как главной силе государства. Государство же, в свою очередь, рассматривалось им как живой организм, укорененный в почву деятельностью людей, заинтересованных в защите от внешнего мира.</w:t>
      </w:r>
    </w:p>
    <w:p w:rsidR="00A351FA" w:rsidRDefault="00A351FA" w:rsidP="00A351FA">
      <w:r>
        <w:t>Каждое государство и народ имеют свой "</w:t>
      </w:r>
      <w:r w:rsidR="00A4581C">
        <w:t>пространственный</w:t>
      </w:r>
      <w:r>
        <w:t xml:space="preserve"> смысл" и свою "пространственную энергию", которые предопределяют их судьбу. Упадок государства, считал Ратцель, есть результат его слабеющего пространственной энергии .</w:t>
      </w:r>
    </w:p>
    <w:p w:rsidR="00A351FA" w:rsidRDefault="00A351FA" w:rsidP="00A351FA">
      <w:r>
        <w:t xml:space="preserve">Многие критики упрекали Ратцеля в том, что он написал "Катехизис для империалистов", хотя ученый не стремился оправдать действия захватчиков, для него важнее было создать научный инструмент, объясняющий связь георафии с политикой. </w:t>
      </w:r>
    </w:p>
    <w:p w:rsidR="00A351FA" w:rsidRDefault="00A351FA" w:rsidP="00A351FA">
      <w:r>
        <w:t xml:space="preserve">Большое пространство поддерживает и стимулирует жизнь человеческого сообщества, считал Ратцель и будущее принадлежит крупным государственным образованиям, таким как США, Россия, объединенная Латинская Америка, Австралия. </w:t>
      </w:r>
    </w:p>
    <w:p w:rsidR="00A351FA" w:rsidRDefault="00A351FA" w:rsidP="00A351FA">
      <w:r>
        <w:t>Наибольший интерес, с позиций сегодняшнего дня, представляет его оценка значения бассейна Тихого океана. Ратцель называл его "океаном будущего". Этот огромный океанический район станет, по его мнению, местом активной деятельности и столкновений интересов многих ведущих держав мира.</w:t>
      </w:r>
    </w:p>
    <w:p w:rsidR="00A351FA" w:rsidRDefault="00A351FA" w:rsidP="00A351FA">
      <w:r>
        <w:t>Государства, которые будут доминировать в Тихом океане будут доминировать в мире. Главные его ресурсы стратегическое положение и огромные размеры. Ратцель предсказал, что именно зона Тихого океана будет местом выяснения сил между США, Англией, Россией, Японией и Китаем, это столкновение явится своеобразным концом одного цикла и началом другого в истории человечества.</w:t>
      </w:r>
    </w:p>
    <w:p w:rsidR="00A351FA" w:rsidRDefault="00A351FA" w:rsidP="00A351FA">
      <w:r>
        <w:t xml:space="preserve">Победителями в этом столкновении выйдут не морские, а континентальные державы, обладающие большими ресурсами и прежде всего достаточным сухопутным пространством. </w:t>
      </w:r>
    </w:p>
    <w:p w:rsidR="00DA41ED" w:rsidRDefault="00A351FA" w:rsidP="00DA41ED">
      <w:r>
        <w:t>Таким образом, Ратцель от описательского пассивного характера географического пространства перешел к геополитическому и даже геостратегическому аспекту роли пространства. Эти идеи были подхвачены его учениками, как в Германии, так и за ее пределами.</w:t>
      </w:r>
    </w:p>
    <w:p w:rsidR="00DA41ED" w:rsidRDefault="00DA41ED" w:rsidP="00DA41ED">
      <w:r>
        <w:t>Таким образом, видно, что тема курсовой работы является актуальной, так как взгляды Ф. Ратцеля сохраняют актуальность и в настоящее время.</w:t>
      </w:r>
    </w:p>
    <w:p w:rsidR="00351CEF" w:rsidRDefault="00351CEF" w:rsidP="00A351FA"/>
    <w:p w:rsidR="00351CEF" w:rsidRPr="003845AB" w:rsidRDefault="00351CEF" w:rsidP="00351CEF"/>
    <w:p w:rsidR="0055421D" w:rsidRDefault="0055421D" w:rsidP="005676AA">
      <w:pPr>
        <w:pStyle w:val="1"/>
      </w:pPr>
      <w:r>
        <w:br w:type="page"/>
      </w:r>
      <w:bookmarkStart w:id="1" w:name="_Toc74052676"/>
      <w:r w:rsidR="005676AA">
        <w:t>Истоки взглядов Ф. Ратцеля</w:t>
      </w:r>
      <w:bookmarkEnd w:id="1"/>
    </w:p>
    <w:p w:rsidR="003845AB" w:rsidRPr="003845AB" w:rsidRDefault="003845AB" w:rsidP="005676AA">
      <w:pPr>
        <w:pStyle w:val="2"/>
      </w:pPr>
      <w:bookmarkStart w:id="2" w:name="_Toc74052677"/>
      <w:r w:rsidRPr="003845AB">
        <w:t>Германия</w:t>
      </w:r>
      <w:r w:rsidR="001A0368">
        <w:t xml:space="preserve"> во времена</w:t>
      </w:r>
      <w:r w:rsidRPr="003845AB">
        <w:t xml:space="preserve"> Ратцеля</w:t>
      </w:r>
      <w:bookmarkEnd w:id="2"/>
    </w:p>
    <w:p w:rsidR="005676AA" w:rsidRDefault="005676AA" w:rsidP="003845AB"/>
    <w:p w:rsidR="003845AB" w:rsidRPr="003845AB" w:rsidRDefault="003845AB" w:rsidP="003845AB">
      <w:r w:rsidRPr="003845AB">
        <w:t>Как считал выдающийся немецкий философ Гегель, всякий человек - дитя своей эпохи. Жизнь Ратцеля связана с определенным периодом в истории Германии и мировой истории. Он родился в 1844 году, когда ему было 22 года, в битве при Садове Пруссия Бисмарка разбила Австрию Франца-Иосифа и взяла на себя роль объединителя немецких земель. В 26 лет Ратцель участвует в франко-прусской фойне 1870-1871 годов. В 1873 году во время путешествия в Соединенные Штаты он увидел обширную страну с динамичной экономикой, которая переживала период бурной реконструкции после гражданской войны (1861-1865). Чем бы он не занимался: знакомством с Америкой, изучением китайской эмиграции или африканской географии, Ратцель ко всему подходил с позиций превосходства своей страны, в частности, и европейской белой расы вообще, но при этом он отдавал себе отчет в том, что Земля представляет собой единое ограниченное пространство. Геополитика является результатом невиданного расширения пространственных рамок в результате колонизации, развития железных дорог и прихода пароходов на смену парусным судам. Вместе с тем глобальный взгляд на нашу планету вызывает у некоторых европейцев ощущение чрезмерной ограниченности их собственной территории.</w:t>
      </w:r>
    </w:p>
    <w:p w:rsidR="00C65252" w:rsidRPr="00C65252" w:rsidRDefault="00C65252" w:rsidP="00C65252">
      <w:pPr>
        <w:pStyle w:val="1"/>
        <w:numPr>
          <w:ilvl w:val="0"/>
          <w:numId w:val="0"/>
        </w:numPr>
      </w:pPr>
      <w:r>
        <w:br w:type="page"/>
      </w:r>
      <w:bookmarkStart w:id="3" w:name="Список_использованной_литературы:"/>
      <w:bookmarkStart w:id="4" w:name="_Toc74052683"/>
      <w:r w:rsidRPr="00C65252">
        <w:t>Список использованной литературы</w:t>
      </w:r>
      <w:bookmarkEnd w:id="3"/>
      <w:bookmarkEnd w:id="4"/>
    </w:p>
    <w:p w:rsidR="00C65252" w:rsidRPr="00C65252" w:rsidRDefault="00C65252" w:rsidP="00C65252">
      <w:pPr>
        <w:ind w:left="567" w:firstLine="75"/>
      </w:pP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Аксёнов К.Э. Пространство и политика. Концептуальные подходы к изучению особой предметной области. – С.-Петербург: ТООТК «Петрополис», 1993. – 35с.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Философия / Под ред. Н.И. Жукова. 5-е изд. – Мн.: НТЦ «АПИ», 2000. – 352с.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Философия / Под ред. Ю.А. Харина. 4-е изд. – Мн.: ТетраСистемс, 2001. – 416с.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Замятин Д. Политико–географические образы и геополитические картины мира. Представление географических знаний в моделях политического мышления. – Полис – 1998. – №3. –С.80 – 95.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Тихонравов Ю.В. Геополитика. – М.: ЗАО «Бизнес-школа» «Интел-Синтез», 1998. – 368с.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Геополитика: теория и практика. – М.: Международные отношения, 1993. – 236с.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Семёнов В. Геополитика как наука // Власть. – 1994. – №8. – С. 63 – 68.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Гумилёв Л.Н. Этногенез и биосфера Земли. – Л. –1989. – 452с.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Замятина Н.Ю. Модели политического пространства // Полис. – 1999. – №4. – С. 29 – 41.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Вернадский В.И. Химическое строение биосферы Земли и её окружение. – Москва: Наука, 1987. – 339с.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Гегель Г. Философия природы // Энциклопедия философских наук, Т.2. – М.,1975. – 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Разуваев В. О понятии "Геополитика" //Вестник МГУ. Сер. 12 социально – политические исследования. – 1993. – №4 – С.32–39.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Савицкий П. Континент Евразия. – М.: Аграф, 1997. – 464с.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Смирнов А. Уровни геополитического восприятия действительности в современной России // Вестник МГУ. Сер. 12 Политические науки. – 1999. –№3.–С. 45–62.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 xml:space="preserve">Дугин А. Основы геополитики. Геополитическое будущее Россини. – М.:Арктогея,1997. –607с. 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Цымбурский В.Л. Геополитика как мировидение и род занятий// Полис. – 1999. – №5. – С.7 – 27.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Цымбурский В. Как живут и умирают международные конфликтные системы. (Судьба балтийско–черноморской системы в 16–20 веках) // Полис. –1998.–№4.–С.52–74.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Бабурин С.Территория государства: правовые и геополитические проблемы. – М.: Изд–во Моск.ун.,1997: - 480с.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Бжезинский 3. Великая шахматная доска. – М.: Международные отношения, 1999. – 256с.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Дергачёв В. Геополитика. – Киев: ВИРА–Р, 2000 – 448с.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Замятин Д. Моделирование геополитических ситуаций. (На примереЦентральной Азии во второй половине 19 века) // Полис. – 1998. – №2 – С.64 – 77.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Ильин М. Этапы становления внутренней геополитики России и Украины / Полис. – 1998. – №3. – С.82–95.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Нартов Н. Геополитика. – М.: ЮНИТИ, 1999. – 359с.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Киссинджер Г. Дипломатия. – М.: Международные отношения, 1997. – 847с.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Гаджиев К.С. Введение в геополитику. – М.:Логос, 2000. – 428с.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Колосов В.А. Геополитика и политическая география. – М.: Международные отношения, 2001. – 478с.</w:t>
      </w:r>
    </w:p>
    <w:p w:rsidR="00C65252" w:rsidRPr="00BC0AB5" w:rsidRDefault="00C65252" w:rsidP="00BC0AB5">
      <w:pPr>
        <w:numPr>
          <w:ilvl w:val="0"/>
          <w:numId w:val="6"/>
        </w:numPr>
      </w:pPr>
      <w:r w:rsidRPr="00BC0AB5">
        <w:t>Фуше М. Европейская республика. – М.: Международные отношения, 1999. – 166с.</w:t>
      </w:r>
    </w:p>
    <w:p w:rsidR="00C65252" w:rsidRPr="00C65252" w:rsidRDefault="00BC0AB5" w:rsidP="00BC0AB5">
      <w:pPr>
        <w:numPr>
          <w:ilvl w:val="0"/>
          <w:numId w:val="6"/>
        </w:numPr>
      </w:pPr>
      <w:r w:rsidRPr="00BC0AB5">
        <w:t>Шевцов Ю.География и геополитика</w:t>
      </w:r>
      <w:r w:rsidR="00C65252" w:rsidRPr="00C65252">
        <w:t xml:space="preserve">, 7.11.2001 // Альманах Геополитика. – 2001. -- №2. </w:t>
      </w:r>
    </w:p>
    <w:p w:rsidR="00276908" w:rsidRDefault="00276908" w:rsidP="003845AB">
      <w:bookmarkStart w:id="5" w:name="_GoBack"/>
      <w:bookmarkEnd w:id="5"/>
    </w:p>
    <w:sectPr w:rsidR="00276908" w:rsidSect="00351CE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FD" w:rsidRDefault="00D145FD">
      <w:r>
        <w:separator/>
      </w:r>
    </w:p>
  </w:endnote>
  <w:endnote w:type="continuationSeparator" w:id="0">
    <w:p w:rsidR="00D145FD" w:rsidRDefault="00D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FD" w:rsidRDefault="00D145FD">
      <w:r>
        <w:separator/>
      </w:r>
    </w:p>
  </w:footnote>
  <w:footnote w:type="continuationSeparator" w:id="0">
    <w:p w:rsidR="00D145FD" w:rsidRDefault="00D1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EF" w:rsidRDefault="00351CEF" w:rsidP="004310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1CEF" w:rsidRDefault="00351CEF" w:rsidP="00351CE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EF" w:rsidRDefault="00351CEF" w:rsidP="004310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53F3">
      <w:rPr>
        <w:rStyle w:val="a6"/>
        <w:noProof/>
      </w:rPr>
      <w:t>6</w:t>
    </w:r>
    <w:r>
      <w:rPr>
        <w:rStyle w:val="a6"/>
      </w:rPr>
      <w:fldChar w:fldCharType="end"/>
    </w:r>
  </w:p>
  <w:p w:rsidR="00351CEF" w:rsidRDefault="00351CEF" w:rsidP="00351CE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B557B"/>
    <w:multiLevelType w:val="multilevel"/>
    <w:tmpl w:val="DCC8821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5A16393"/>
    <w:multiLevelType w:val="multilevel"/>
    <w:tmpl w:val="9A0641D6"/>
    <w:lvl w:ilvl="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BB22EEA"/>
    <w:multiLevelType w:val="multilevel"/>
    <w:tmpl w:val="A2007364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7810D5A"/>
    <w:multiLevelType w:val="hybridMultilevel"/>
    <w:tmpl w:val="9A0641D6"/>
    <w:lvl w:ilvl="0" w:tplc="2F66B134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CF708AC"/>
    <w:multiLevelType w:val="multilevel"/>
    <w:tmpl w:val="A2007364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A67"/>
    <w:rsid w:val="000561A2"/>
    <w:rsid w:val="00067476"/>
    <w:rsid w:val="00164F7B"/>
    <w:rsid w:val="00172C80"/>
    <w:rsid w:val="00196346"/>
    <w:rsid w:val="001A0368"/>
    <w:rsid w:val="001B0687"/>
    <w:rsid w:val="001F3E22"/>
    <w:rsid w:val="00276908"/>
    <w:rsid w:val="002C6B6B"/>
    <w:rsid w:val="002C7DDB"/>
    <w:rsid w:val="00351CEF"/>
    <w:rsid w:val="003649EB"/>
    <w:rsid w:val="003845AB"/>
    <w:rsid w:val="0039580C"/>
    <w:rsid w:val="003A4E02"/>
    <w:rsid w:val="003B0F67"/>
    <w:rsid w:val="003C21F2"/>
    <w:rsid w:val="004310E9"/>
    <w:rsid w:val="00463CDD"/>
    <w:rsid w:val="00534921"/>
    <w:rsid w:val="00546B16"/>
    <w:rsid w:val="0055421D"/>
    <w:rsid w:val="0056628A"/>
    <w:rsid w:val="005676AA"/>
    <w:rsid w:val="005A3FD4"/>
    <w:rsid w:val="005C12DC"/>
    <w:rsid w:val="006D1A67"/>
    <w:rsid w:val="00767C4D"/>
    <w:rsid w:val="008253F3"/>
    <w:rsid w:val="008E10E3"/>
    <w:rsid w:val="009D5633"/>
    <w:rsid w:val="00A351FA"/>
    <w:rsid w:val="00A4581C"/>
    <w:rsid w:val="00AB644E"/>
    <w:rsid w:val="00AD0FA8"/>
    <w:rsid w:val="00B51320"/>
    <w:rsid w:val="00B518DD"/>
    <w:rsid w:val="00B87CAB"/>
    <w:rsid w:val="00BC0AB5"/>
    <w:rsid w:val="00C65252"/>
    <w:rsid w:val="00D145FD"/>
    <w:rsid w:val="00D15708"/>
    <w:rsid w:val="00D63CDC"/>
    <w:rsid w:val="00DA41ED"/>
    <w:rsid w:val="00DB3CDF"/>
    <w:rsid w:val="00DE4EDF"/>
    <w:rsid w:val="00DE4EE3"/>
    <w:rsid w:val="00E2198C"/>
    <w:rsid w:val="00E6598E"/>
    <w:rsid w:val="00ED5DDF"/>
    <w:rsid w:val="00EE2A31"/>
    <w:rsid w:val="00F9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F9B46-A912-4631-BF6C-3B92535A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AB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C21F2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C21F2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C21F2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676A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676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676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676A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676A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5676A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63CDC"/>
    <w:pPr>
      <w:spacing w:line="240" w:lineRule="auto"/>
      <w:ind w:firstLine="0"/>
      <w:jc w:val="left"/>
    </w:pPr>
    <w:rPr>
      <w:sz w:val="24"/>
    </w:rPr>
  </w:style>
  <w:style w:type="paragraph" w:customStyle="1" w:styleId="20">
    <w:name w:val="Стиль2"/>
    <w:basedOn w:val="a"/>
    <w:rsid w:val="00067476"/>
    <w:pPr>
      <w:ind w:firstLine="0"/>
      <w:jc w:val="center"/>
    </w:pPr>
    <w:rPr>
      <w:b/>
      <w:szCs w:val="25"/>
    </w:rPr>
  </w:style>
  <w:style w:type="paragraph" w:styleId="11">
    <w:name w:val="toc 1"/>
    <w:basedOn w:val="a"/>
    <w:next w:val="a"/>
    <w:autoRedefine/>
    <w:semiHidden/>
    <w:rsid w:val="00463CDD"/>
    <w:pPr>
      <w:spacing w:before="36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semiHidden/>
    <w:rsid w:val="00463CDD"/>
    <w:pPr>
      <w:spacing w:before="240"/>
      <w:jc w:val="left"/>
    </w:pPr>
    <w:rPr>
      <w:b/>
      <w:bCs/>
      <w:sz w:val="20"/>
    </w:rPr>
  </w:style>
  <w:style w:type="paragraph" w:styleId="30">
    <w:name w:val="toc 3"/>
    <w:basedOn w:val="a"/>
    <w:next w:val="a"/>
    <w:autoRedefine/>
    <w:semiHidden/>
    <w:rsid w:val="00463CDD"/>
    <w:pPr>
      <w:ind w:left="280"/>
      <w:jc w:val="left"/>
    </w:pPr>
    <w:rPr>
      <w:sz w:val="20"/>
    </w:rPr>
  </w:style>
  <w:style w:type="paragraph" w:styleId="40">
    <w:name w:val="toc 4"/>
    <w:basedOn w:val="a"/>
    <w:next w:val="a"/>
    <w:autoRedefine/>
    <w:semiHidden/>
    <w:rsid w:val="00463CDD"/>
    <w:pPr>
      <w:ind w:left="560"/>
      <w:jc w:val="left"/>
    </w:pPr>
    <w:rPr>
      <w:sz w:val="20"/>
    </w:rPr>
  </w:style>
  <w:style w:type="paragraph" w:styleId="50">
    <w:name w:val="toc 5"/>
    <w:basedOn w:val="a"/>
    <w:next w:val="a"/>
    <w:autoRedefine/>
    <w:semiHidden/>
    <w:rsid w:val="00463CDD"/>
    <w:pPr>
      <w:ind w:left="840"/>
      <w:jc w:val="left"/>
    </w:pPr>
    <w:rPr>
      <w:sz w:val="20"/>
    </w:rPr>
  </w:style>
  <w:style w:type="paragraph" w:styleId="60">
    <w:name w:val="toc 6"/>
    <w:basedOn w:val="a"/>
    <w:next w:val="a"/>
    <w:autoRedefine/>
    <w:semiHidden/>
    <w:rsid w:val="00463CDD"/>
    <w:pPr>
      <w:ind w:left="1120"/>
      <w:jc w:val="left"/>
    </w:pPr>
    <w:rPr>
      <w:sz w:val="20"/>
    </w:rPr>
  </w:style>
  <w:style w:type="paragraph" w:styleId="70">
    <w:name w:val="toc 7"/>
    <w:basedOn w:val="a"/>
    <w:next w:val="a"/>
    <w:autoRedefine/>
    <w:semiHidden/>
    <w:rsid w:val="00463CDD"/>
    <w:pPr>
      <w:ind w:left="1400"/>
      <w:jc w:val="left"/>
    </w:pPr>
    <w:rPr>
      <w:sz w:val="20"/>
    </w:rPr>
  </w:style>
  <w:style w:type="paragraph" w:styleId="80">
    <w:name w:val="toc 8"/>
    <w:basedOn w:val="a"/>
    <w:next w:val="a"/>
    <w:autoRedefine/>
    <w:semiHidden/>
    <w:rsid w:val="00463CDD"/>
    <w:pPr>
      <w:ind w:left="1680"/>
      <w:jc w:val="left"/>
    </w:pPr>
    <w:rPr>
      <w:sz w:val="20"/>
    </w:rPr>
  </w:style>
  <w:style w:type="paragraph" w:styleId="90">
    <w:name w:val="toc 9"/>
    <w:basedOn w:val="a"/>
    <w:next w:val="a"/>
    <w:autoRedefine/>
    <w:semiHidden/>
    <w:rsid w:val="00463CDD"/>
    <w:pPr>
      <w:ind w:left="1960"/>
      <w:jc w:val="left"/>
    </w:pPr>
    <w:rPr>
      <w:sz w:val="20"/>
    </w:rPr>
  </w:style>
  <w:style w:type="character" w:styleId="a3">
    <w:name w:val="Hyperlink"/>
    <w:basedOn w:val="a0"/>
    <w:rsid w:val="00463CDD"/>
    <w:rPr>
      <w:color w:val="0000FF"/>
      <w:u w:val="single"/>
    </w:rPr>
  </w:style>
  <w:style w:type="paragraph" w:styleId="a4">
    <w:name w:val="Document Map"/>
    <w:basedOn w:val="a"/>
    <w:semiHidden/>
    <w:rsid w:val="00463CDD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rsid w:val="00351C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1CEF"/>
  </w:style>
  <w:style w:type="paragraph" w:styleId="a7">
    <w:name w:val="Normal (Web)"/>
    <w:basedOn w:val="a"/>
    <w:rsid w:val="00C6525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C6525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styleId="a8">
    <w:name w:val="footnote text"/>
    <w:basedOn w:val="a"/>
    <w:semiHidden/>
    <w:rsid w:val="009D5633"/>
    <w:rPr>
      <w:sz w:val="20"/>
    </w:rPr>
  </w:style>
  <w:style w:type="character" w:styleId="a9">
    <w:name w:val="footnote reference"/>
    <w:basedOn w:val="a0"/>
    <w:semiHidden/>
    <w:rsid w:val="009D5633"/>
    <w:rPr>
      <w:vertAlign w:val="superscript"/>
    </w:rPr>
  </w:style>
  <w:style w:type="paragraph" w:styleId="aa">
    <w:name w:val="Balloon Text"/>
    <w:basedOn w:val="a"/>
    <w:semiHidden/>
    <w:rsid w:val="001B0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Igromania\Application%20Data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0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navigator</Company>
  <LinksUpToDate>false</LinksUpToDate>
  <CharactersWithSpaces>10646</CharactersWithSpaces>
  <SharedDoc>false</SharedDoc>
  <HLinks>
    <vt:vector size="54" baseType="variant">
      <vt:variant>
        <vt:i4>1245245</vt:i4>
      </vt:variant>
      <vt:variant>
        <vt:i4>50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1179709</vt:i4>
      </vt:variant>
      <vt:variant>
        <vt:i4>44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1114173</vt:i4>
      </vt:variant>
      <vt:variant>
        <vt:i4>38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1048637</vt:i4>
      </vt:variant>
      <vt:variant>
        <vt:i4>32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1638450</vt:i4>
      </vt:variant>
      <vt:variant>
        <vt:i4>26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1572914</vt:i4>
      </vt:variant>
      <vt:variant>
        <vt:i4>20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1507378</vt:i4>
      </vt:variant>
      <vt:variant>
        <vt:i4>14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1441842</vt:i4>
      </vt:variant>
      <vt:variant>
        <vt:i4>8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  <vt:variant>
        <vt:i4>1376306</vt:i4>
      </vt:variant>
      <vt:variant>
        <vt:i4>2</vt:i4>
      </vt:variant>
      <vt:variant>
        <vt:i4>0</vt:i4>
      </vt:variant>
      <vt:variant>
        <vt:i4>65541</vt:i4>
      </vt:variant>
      <vt:variant>
        <vt:lpwstr>Rattsel' i geopolitika.doc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Igromaniy</dc:creator>
  <cp:keywords/>
  <dc:description/>
  <cp:lastModifiedBy>Irina</cp:lastModifiedBy>
  <cp:revision>2</cp:revision>
  <cp:lastPrinted>2004-06-04T07:45:00Z</cp:lastPrinted>
  <dcterms:created xsi:type="dcterms:W3CDTF">2014-08-02T16:06:00Z</dcterms:created>
  <dcterms:modified xsi:type="dcterms:W3CDTF">2014-08-02T16:06:00Z</dcterms:modified>
</cp:coreProperties>
</file>