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ED" w:rsidRPr="00B64601" w:rsidRDefault="00C056ED" w:rsidP="00C056ED">
      <w:pPr>
        <w:spacing w:before="120"/>
        <w:jc w:val="center"/>
        <w:rPr>
          <w:b/>
          <w:sz w:val="32"/>
        </w:rPr>
      </w:pPr>
      <w:r w:rsidRPr="00B64601">
        <w:rPr>
          <w:b/>
          <w:sz w:val="32"/>
        </w:rPr>
        <w:t>Реинжиниринг бизнес-процессов внутрипроизводственной логистической системы</w:t>
      </w:r>
    </w:p>
    <w:p w:rsidR="00C056ED" w:rsidRPr="00B64601" w:rsidRDefault="00C056ED" w:rsidP="00C056ED">
      <w:pPr>
        <w:spacing w:before="120"/>
        <w:jc w:val="center"/>
        <w:rPr>
          <w:sz w:val="28"/>
        </w:rPr>
      </w:pPr>
      <w:r w:rsidRPr="00B64601">
        <w:rPr>
          <w:sz w:val="28"/>
        </w:rPr>
        <w:t>Сумец Александр Михайлович канд. техн. наук, профессор Академии внутренних войск МВД Украины, Харьков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Одной из новых технологий управления предприятием является технология реинжиниринга бизнес-процессов. Ее применение позволяет: снизить себестоимость за счет роста эффективности управления</w:t>
      </w:r>
      <w:r>
        <w:t xml:space="preserve">, </w:t>
      </w:r>
      <w:r w:rsidRPr="00B64601">
        <w:t>управлять качеством продукции</w:t>
      </w:r>
      <w:r>
        <w:t xml:space="preserve">, </w:t>
      </w:r>
      <w:r w:rsidRPr="00B64601">
        <w:t>сертифицировать предприятие в соответствии с международными стандартами управления качеством</w:t>
      </w:r>
      <w:r>
        <w:t xml:space="preserve">, </w:t>
      </w:r>
      <w:r w:rsidRPr="00B64601">
        <w:t>уменьшить время реакции предприятия для обеспечения быстрой обработки заказов клиентов и быстрой разработки новой продукции</w:t>
      </w:r>
      <w:r>
        <w:t xml:space="preserve">, </w:t>
      </w:r>
      <w:r w:rsidRPr="00B64601">
        <w:t>эффективно управлять организационной структурой</w:t>
      </w:r>
      <w:r>
        <w:t xml:space="preserve">, </w:t>
      </w:r>
      <w:r w:rsidRPr="00B64601">
        <w:t>формализовать финансово-хозяйственную деятельность предприятия</w:t>
      </w:r>
      <w:r>
        <w:t xml:space="preserve">, </w:t>
      </w:r>
      <w:r w:rsidRPr="00B64601">
        <w:t>унифицировать операции делового цикла</w:t>
      </w:r>
      <w:r>
        <w:t xml:space="preserve">, </w:t>
      </w:r>
      <w:r w:rsidRPr="00B64601">
        <w:t>эффективно использовать как сложные системы класса MRP/ERP</w:t>
      </w:r>
      <w:r>
        <w:t xml:space="preserve">, </w:t>
      </w:r>
      <w:r w:rsidRPr="00B64601">
        <w:t>так и более простые системы автоматизации управления предприятием</w:t>
      </w:r>
      <w:r>
        <w:t xml:space="preserve">, </w:t>
      </w:r>
      <w:r w:rsidRPr="00B64601">
        <w:t>более эффективно выявлять и удовлетворять требования клиентов организации. Общая процедура проведения реинжиниринга бизнес-процессов может быть представлена следующим набором процедурных шагов: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Составляется аналоговая модель процесса «как есть»</w:t>
      </w:r>
      <w:r>
        <w:t xml:space="preserve">, </w:t>
      </w:r>
      <w:r w:rsidRPr="00B64601">
        <w:t>то есть модель существующего процесса и прописывается его технология.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На основе анализа этой модели и технологии составляется аналоговая модель нового процесса («как должно быть») и прописывается новая технология.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Модель и технология нового процесса подвергаются анализу на соответствие требованиям бизнес-системы и просчитываются возможные экономические выгоды.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Модель нового процесса внедряется в деловую практику предприятия (при условии положительных результатов анализа).</w:t>
      </w:r>
    </w:p>
    <w:p w:rsidR="00C056ED" w:rsidRPr="00B64601" w:rsidRDefault="007237EF" w:rsidP="00C056E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89.5pt;height:209.25pt">
            <v:imagedata r:id="rId4" o:title=""/>
          </v:shape>
        </w:pic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Карта бизнес-процесса компании «ZZZ»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Практика бизнеса сегодня предоставляет довольно много положительных примеров осуществления реинжиниринга бизнес-процессов различной типологии. Однако на сегодняшний день известно мало примеров и результатов использования реинжиниринга применительно к «эффектизации» логистических бизнес-процессов на промышленных предприятиях. Но и эти малочисленные примеры доказывают достаточно высокую целесообразность и экономическую эффективность применения реинжиниринга именно к логистическим бизнес-процессам. Для доказательства выше указанного рассмотрим пример осуществления реинжиниринга логистических бизнес-процесов компании «ZZZ»</w:t>
      </w:r>
      <w:r>
        <w:t xml:space="preserve">, </w:t>
      </w:r>
      <w:r w:rsidRPr="00B64601">
        <w:t>занимающейся разливом пива и отгрузкой его дистрибуторам. В данном производственный процесс компании начинается с приемки готовой продукции с производственной линии и заканчивается отгрузкой ее дистрибутору. Эта функция является обеспечивающей для данного бизнеса. Это означает</w:t>
      </w:r>
      <w:r>
        <w:t xml:space="preserve">, </w:t>
      </w:r>
      <w:r w:rsidRPr="00B64601">
        <w:t>что она должна быть ориентирована на необходимый уровень сервиса и снижение затрат на единицу продукции. Для осуществления в дальнейшем экономических оценок в качестве базовой единицы расчета затрат принимаем 1 грн/1 000 дал</w:t>
      </w:r>
      <w:r>
        <w:t xml:space="preserve">, </w:t>
      </w:r>
      <w:r w:rsidRPr="00B64601">
        <w:t>то есть сумму издержек в гривнах</w:t>
      </w:r>
      <w:r>
        <w:t xml:space="preserve">, </w:t>
      </w:r>
      <w:r w:rsidRPr="00B64601">
        <w:t>которые приходятся на 1 000 дал обработанной в процессе продукции</w:t>
      </w:r>
      <w:r>
        <w:t xml:space="preserve">, </w:t>
      </w:r>
      <w:r w:rsidRPr="00B64601">
        <w:t>то есть пива. Для осуществления реинжиниринга составим карту бизнес-процесса разлива пива и отгрузки его дистрибуторам (рис. 1). Карта процесса – это его графическое представление</w:t>
      </w:r>
      <w:r>
        <w:t xml:space="preserve">, </w:t>
      </w:r>
      <w:r w:rsidRPr="00B64601">
        <w:t>которое показывает входящие в процесс действия и взаимосвязь между ними. Чаще всего в связи с реинжинирингом бизнес-процессов при составлении выше упомянутых карт упоминаются методы стандарта IDEF0 (Integration DEFinition language 0 – язык интегрированного определения систем)</w:t>
      </w:r>
      <w:r>
        <w:t xml:space="preserve">, </w:t>
      </w:r>
      <w:r w:rsidRPr="00B64601">
        <w:t>основанные на методике SADT (Structured Analysis and Design Technique – техника структурного анализа и разработки). Краткая справка. Метод IDEF0 предназначен для функционального описания процесса. Этот метод поддерживается программным продуктом AllFusion Process Modeller™ фирмы Computer Associates</w:t>
      </w:r>
      <w:r>
        <w:t xml:space="preserve">, </w:t>
      </w:r>
      <w:r w:rsidRPr="00B64601">
        <w:t>пробная версия которого доступна на территории СНГ. Кроме того</w:t>
      </w:r>
      <w:r>
        <w:t xml:space="preserve">, </w:t>
      </w:r>
      <w:r w:rsidRPr="00B64601">
        <w:t>существует ряд других программных продуктов</w:t>
      </w:r>
      <w:r>
        <w:t xml:space="preserve">, </w:t>
      </w:r>
      <w:r w:rsidRPr="00B64601">
        <w:t>использующих IDEF0. Стандарт IDEF0 предполагает описание системы в виде иерархической системы диаграмм и требует на каждой диаграмме отображать не более 8 действий/функциональных блоков. За счет иерархического строения модели в формате IDEF0</w:t>
      </w:r>
      <w:r>
        <w:t xml:space="preserve">, </w:t>
      </w:r>
      <w:r w:rsidRPr="00B64601">
        <w:t>исследователь получает возможность видеть процесс в любом масштабе. Четкие правила нумерации позволяют легко находить необходимые диаграммы в модели. Это</w:t>
      </w:r>
      <w:r>
        <w:t xml:space="preserve">, </w:t>
      </w:r>
      <w:r w:rsidRPr="00B64601">
        <w:t>вместе с поддержкой компьютерными программами</w:t>
      </w:r>
      <w:r>
        <w:t xml:space="preserve">, </w:t>
      </w:r>
      <w:r w:rsidRPr="00B64601">
        <w:t>делает метод функционального моделирования IDEF0 одним из лучших методов для использования в реинжиниринге бизнес-процессов.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Анализ карты (рис. 1) указал на 7 основных бизнес-процессов компании «ZZZ». Это: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приемка готовой продукции с производственной линии – линии розлива;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приемка готовой продукции с других отделений компании;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прием и обработка заказов от дистрибуторов;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погрузка продукции на автотранспорт;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приемка возвратной и другой тары;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постановка новой тары на линию розлива;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постановка оборотной тары на линию розлива.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Взаимосвязь и логическая последовательность этих бизнес-процессов довольно удачно описана картой процесса (см. рис.1). Реинжиниринг или перепроектирование любого бизнес-процесса в общем-то предусматривает введение в него каких-то конкретных инноваций. Поэтому перед рассмотрением отдельных бизнес-процессов</w:t>
      </w:r>
      <w:r>
        <w:t xml:space="preserve">, </w:t>
      </w:r>
      <w:r w:rsidRPr="00B64601">
        <w:t>указанных на рис.1</w:t>
      </w:r>
      <w:r>
        <w:t xml:space="preserve">, </w:t>
      </w:r>
      <w:r w:rsidRPr="00B64601">
        <w:t>следует указать на возможные инновации</w:t>
      </w:r>
      <w:r>
        <w:t xml:space="preserve">, </w:t>
      </w:r>
      <w:r w:rsidRPr="00B64601">
        <w:t>которые позволят обеспечить замену достаточно большего объема ручного труда механизмами. Например</w:t>
      </w:r>
      <w:r>
        <w:t xml:space="preserve">, </w:t>
      </w:r>
      <w:r w:rsidRPr="00B64601">
        <w:t>это могут быть: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оборудование всех линий розлива аппаратами для паллетизации и депалетизации. Паллетайзер – аппарат для установки готовой продукции на паллеты. Он позволяет сразу на выходе с линии получить упакованную в паллеты продукцию. Депаллетайзер – выполняет обратную функцию по снятию ящиков (с тарой) с паллет на линию розлива. Совместно эти аппараты способны заменить достаточно большой объем ручного труда по формированию и разбору паллет.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осуществление реконструкции складов</w:t>
      </w:r>
      <w:r>
        <w:t xml:space="preserve">, </w:t>
      </w:r>
      <w:r w:rsidRPr="00B64601">
        <w:t>заключающееся в строительстве доков для автомобилей. Доки «позволят» погрузчику заезжать непосредственно внутрь полуприцепа. Это позволит при работе с паллетами избежать достаточно существенного объема работ по перестановке паллет внутри машины и ручной разгрузке машин;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установка автоматизированной системы управления складом – WMS (Warehouse Management System). Эта система позволит автоматизировать процессы складской логистики. Большинство функций по оперативному учету будут переданы водителю погрузчика. Погрузчики с этой целью должны быть оснащены терминалами WMS. Кроме того</w:t>
      </w:r>
      <w:r>
        <w:t xml:space="preserve">, </w:t>
      </w:r>
      <w:r w:rsidRPr="00B64601">
        <w:t>предполагается</w:t>
      </w:r>
      <w:r>
        <w:t xml:space="preserve">, </w:t>
      </w:r>
      <w:r w:rsidRPr="00B64601">
        <w:t>что WMS увеличит эффективность работы грузчиков на погрузчиках на 25% – с 80 до 100 тонн за человеко-день.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В ходе расчетов предполагается использовать ряд начальных (исходных) параметров</w:t>
      </w:r>
      <w:r>
        <w:t xml:space="preserve">, </w:t>
      </w:r>
      <w:r w:rsidRPr="00B64601">
        <w:t>которые приведены в табл. 1.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Таблица 1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Справочные данные для расчетов стоимости процесса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2"/>
        <w:gridCol w:w="1676"/>
        <w:gridCol w:w="2160"/>
      </w:tblGrid>
      <w:tr w:rsidR="00C056ED" w:rsidRPr="00B64601" w:rsidTr="00C9454D">
        <w:trPr>
          <w:tblHeader/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Параметр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Значение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Единица измерения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Количество производственных линий</w:t>
            </w:r>
            <w:r>
              <w:t xml:space="preserve">, </w:t>
            </w:r>
            <w:r w:rsidRPr="00B64601">
              <w:t>на всех заводах</w:t>
            </w:r>
            <w:r>
              <w:t xml:space="preserve">, </w:t>
            </w:r>
            <w:r w:rsidRPr="00B64601">
              <w:t>входящих в состав компании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15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ед.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Количество заводов в составе компании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ед.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Число рабочих дней в году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242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дней/год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</w:t>
            </w:r>
            <w:r>
              <w:t xml:space="preserve">, </w:t>
            </w:r>
            <w:r w:rsidRPr="00B64601">
              <w:t>с отчислениями на социальное страхование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800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грн/мес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Объем производства (годовой)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60’000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тыс.дал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Объем производства пикового месяца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7’800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тыс.дал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Средний коэффициент веса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кг/л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Коэффициент веса тары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0.7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кг/л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Норма выработки для грузчика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тонн/день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Норма выработки для грузчика на погрузчике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80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тонн/день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Норма для грузчика на погрузчике (при установленной WMS – системе автоматизации склада)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тонн/день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погрузчика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55000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грн/шт.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Срок службы погрузчика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лет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Текущий ремонт погрузчика</w:t>
            </w:r>
            <w:r>
              <w:t xml:space="preserve">, </w:t>
            </w:r>
            <w:r w:rsidRPr="00B64601">
              <w:t>грн/год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30000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грн/год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Число эффективных смен при пиковой нагрузке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смены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паллетайзера/депаллетайзера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30000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Срок службы паллетайзера/депаллетайзера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лет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Текущее обслуживание паллетайзера или депаллетайзера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10000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грн/год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Потребляемая мощность паллетайзера или депаллетайзера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16.5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кВт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Доля продукции в новой таре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10%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Число телесейленров для обеспечения объема продаж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20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Доля продукции</w:t>
            </w:r>
            <w:r>
              <w:t xml:space="preserve">, </w:t>
            </w:r>
            <w:r w:rsidRPr="00B64601">
              <w:t>проходящей внутреннее перемещение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10%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Доля возвртной тары в общем объеме продукции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60%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Доля новой тары к общему объему продукции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10%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расхода топлива погрузчиком в час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15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грн/час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1 часа работы погрузчика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25.589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грн/час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Предполагаемая средняя мощность паллетайзера/депаллетайзера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1.083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тыс. дал в час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одного часа работы паллетайзера/депаллетайзера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29.58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грн/час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одного дня работы грузчика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39.67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грн/день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одного рабочего часа грузчика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4.96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грн/час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Стандартная трудоемкость погрузочно-разгрузочных работ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чел-час. на тыс. 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Стандартная трудоемкость ПРР с погрузчиком без WMS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чел-час. на тыс. 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015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Стандартная трудоемкость ПРР с погрузчиком c WMS</w:t>
            </w:r>
          </w:p>
        </w:tc>
        <w:tc>
          <w:tcPr>
            <w:tcW w:w="86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1.2</w:t>
            </w:r>
          </w:p>
        </w:tc>
        <w:tc>
          <w:tcPr>
            <w:tcW w:w="11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чел-час. на тыс. дал</w:t>
            </w:r>
          </w:p>
        </w:tc>
      </w:tr>
    </w:tbl>
    <w:p w:rsidR="00C056ED" w:rsidRPr="00B64601" w:rsidRDefault="00C056ED" w:rsidP="00C056ED">
      <w:pPr>
        <w:spacing w:before="120"/>
        <w:ind w:firstLine="567"/>
        <w:jc w:val="both"/>
      </w:pPr>
      <w:r w:rsidRPr="00B64601">
        <w:t>Методика расчетов по определению эффективности проведения реинжин6иринга выделенных бизнес-процессов основана на расчете затрат процесса</w:t>
      </w:r>
      <w:r>
        <w:t xml:space="preserve">, </w:t>
      </w:r>
      <w:r w:rsidRPr="00B64601">
        <w:t>суммировании затрат по отдельным действиям и процессам в целом</w:t>
      </w:r>
      <w:r>
        <w:t xml:space="preserve">, </w:t>
      </w:r>
      <w:r w:rsidRPr="00B64601">
        <w:t>а также учете вероятности обработки реализуемой продукции в рассматриваемых процессах. Примечание: в данной статье при расчете эффективности проведения реинжин6иринга выделенных бизнес-процессов основное внимание будет уделено учету условно-постоянных и переменных затрат логистики. Переменные затраты логистики (VLC – variable logistic costs) – это те затраты</w:t>
      </w:r>
      <w:r>
        <w:t xml:space="preserve">, </w:t>
      </w:r>
      <w:r w:rsidRPr="00B64601">
        <w:t>которые возникают в логистической системе при обработке продукции. Они определяются методом прямого счета исходя из действующих норм. Условно-постоянные затраты логистики (FLC – fixed logistic costs) связаны с содержанием внутрипроизводственной логистической системы и возникают даже в том случае</w:t>
      </w:r>
      <w:r>
        <w:t xml:space="preserve">, </w:t>
      </w:r>
      <w:r w:rsidRPr="00B64601">
        <w:t>если последняя «простаивает». Для показательных расчетов по обоснованию целесообразности проведения мероприятий по реинжинирингу выберем два наиболее представительных бизнес-процесса внутрипроизводственной логистической системы – «приемка готовой продукции с производственной линии – линии розлива» и «погрузка продукции на автотранспорт». А. Бизнес-процесс «приемка готовой продукции с производственной линии – линии розлива» Процесс приемки продукции с линии розлива начинается с того момента</w:t>
      </w:r>
      <w:r>
        <w:t xml:space="preserve">, </w:t>
      </w:r>
      <w:r w:rsidRPr="00B64601">
        <w:t>когда упаковка (ящик</w:t>
      </w:r>
      <w:r>
        <w:t xml:space="preserve">, </w:t>
      </w:r>
      <w:r w:rsidRPr="00B64601">
        <w:t>пак</w:t>
      </w:r>
      <w:r>
        <w:t xml:space="preserve">, </w:t>
      </w:r>
      <w:r w:rsidRPr="00B64601">
        <w:t>кег или паллет) с пивом выходит с линии розлива и заканчивается моментом постановки «отформатированного продукта» на склад. Цель этого процесса – обеспечивать непрерывность производства и подготовить запасы продукции для продажи или отгрузке дистрибутору. Первоначальный вариант (существующий) этого процесса описывается следующим набором операций: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упаковка выходит с линии розлива (на выходе ее регистрирует датчик контроля);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приемщик проверяет состояние упаковки;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грузчики расставляют упаковки с пивом на паллеты;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грузчики обвязывают паллету полипропиленовой лентой;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погрузчиком паллета с пивом доставляется к месту хранения;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кладовщик в складе отмечает группу паллет</w:t>
      </w:r>
      <w:r>
        <w:t xml:space="preserve">, </w:t>
      </w:r>
      <w:r w:rsidRPr="00B64601">
        <w:t>указывая сорт</w:t>
      </w:r>
      <w:r>
        <w:t xml:space="preserve">, </w:t>
      </w:r>
      <w:r w:rsidRPr="00B64601">
        <w:t>тип упаковки и дату розлива;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подготовленные запасы хранятся на складе;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кладовщик учитывает приход продукции на склад (при этом учитываются показания датчиков на линиях);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кладовщик составляет суточный отчет движения запасов по складу;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информация из суточного отчета заносится в автоматизированную систему учета.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Через этот процесс проходит 100% объема продукции. Блок-схема данного процесса приведена на рисунке 2.</w:t>
      </w:r>
    </w:p>
    <w:p w:rsidR="00C056ED" w:rsidRPr="00B64601" w:rsidRDefault="007237EF" w:rsidP="00C056ED">
      <w:pPr>
        <w:spacing w:before="120"/>
        <w:ind w:firstLine="567"/>
        <w:jc w:val="both"/>
      </w:pPr>
      <w:r>
        <w:pict>
          <v:shape id="_x0000_i1034" type="#_x0000_t75" style="width:279pt;height:157.5pt">
            <v:imagedata r:id="rId5" o:title=""/>
          </v:shape>
        </w:pic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Карта бизнес-процесса приемки продукции с линии розлива (существующий вариант)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Результаты расчета стоимости осуществления данного процесса представлен в таблице 2. Из этого расчета следует</w:t>
      </w:r>
      <w:r>
        <w:t xml:space="preserve">, </w:t>
      </w:r>
      <w:r w:rsidRPr="00B64601">
        <w:t>что переменные затраты данного процесса составляют 81</w:t>
      </w:r>
      <w:r>
        <w:t xml:space="preserve">, </w:t>
      </w:r>
      <w:r w:rsidRPr="00B64601">
        <w:t>03 грн/1000 дал.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Таблица 2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Процесс приемки пива с производственной линии (вариант до реинжиниринга)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1246"/>
        <w:gridCol w:w="1698"/>
        <w:gridCol w:w="853"/>
        <w:gridCol w:w="1106"/>
        <w:gridCol w:w="1445"/>
        <w:gridCol w:w="1101"/>
        <w:gridCol w:w="1002"/>
        <w:gridCol w:w="50"/>
      </w:tblGrid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Процесс</w:t>
            </w:r>
          </w:p>
        </w:tc>
        <w:tc>
          <w:tcPr>
            <w:tcW w:w="663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Действие</w:t>
            </w:r>
          </w:p>
        </w:tc>
        <w:tc>
          <w:tcPr>
            <w:tcW w:w="837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Затраты</w:t>
            </w:r>
          </w:p>
        </w:tc>
        <w:tc>
          <w:tcPr>
            <w:tcW w:w="460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Тип</w:t>
            </w:r>
          </w:p>
        </w:tc>
        <w:tc>
          <w:tcPr>
            <w:tcW w:w="2394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База распределения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63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83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60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504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Ед. измерения</w:t>
            </w:r>
          </w:p>
        </w:tc>
        <w:tc>
          <w:tcPr>
            <w:tcW w:w="766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Количество на 1000 дал</w:t>
            </w:r>
          </w:p>
        </w:tc>
        <w:tc>
          <w:tcPr>
            <w:tcW w:w="588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Цена</w:t>
            </w:r>
          </w:p>
        </w:tc>
        <w:tc>
          <w:tcPr>
            <w:tcW w:w="537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Грн на 1000 дал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960"/>
          <w:tblCellSpacing w:w="0" w:type="dxa"/>
        </w:trPr>
        <w:tc>
          <w:tcPr>
            <w:tcW w:w="622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63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83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60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504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766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588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53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2582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 Приемка продукции с линии — старый вариант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81.027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3852" w:type="pct"/>
            <w:gridSpan w:val="6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Через этот процесс проходит 100% объема реализуемой продукции</w:t>
            </w:r>
          </w:p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64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 Регистрировать поступление продукции с линии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Амортизация датчика и линии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960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2. Регистрировать поступление пива с линии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приемосдатчика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чел.-час.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0.5</w:t>
            </w:r>
          </w:p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4.9587</w:t>
            </w:r>
          </w:p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2.479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500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3. Расставлять ящики на паллеты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чел.-час.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</w:t>
            </w:r>
          </w:p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4.9587</w:t>
            </w:r>
          </w:p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29.752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64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 Обвязывать паллеты полипропиленовой лентой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чел.-час.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</w:t>
            </w:r>
          </w:p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4.9587</w:t>
            </w:r>
          </w:p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9.917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64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5. Перемещать паллеты погрузчиком к месту хранения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 на погрузчике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чел.-час.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4.9587</w:t>
            </w:r>
          </w:p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0.496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работы погрузчика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маш.-час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25.5889</w:t>
            </w:r>
          </w:p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38.383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500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6. Отмечать места хранения SKU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кладовщика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500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7. Хранение пива на складе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Затраты на содержание склада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960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8. Учитывать приход продукции на складе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кладовщика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960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9. Составлять суточный отчет по складу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кладовщика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64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10. Заносить перемещения по складам в учет</w:t>
            </w:r>
          </w:p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кладовщика</w:t>
            </w:r>
          </w:p>
        </w:tc>
        <w:tc>
          <w:tcPr>
            <w:tcW w:w="4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50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8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53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</w:tbl>
    <w:p w:rsidR="00C056ED" w:rsidRPr="00B64601" w:rsidRDefault="00C056ED" w:rsidP="00C056ED">
      <w:pPr>
        <w:spacing w:before="120"/>
        <w:ind w:firstLine="567"/>
        <w:jc w:val="both"/>
      </w:pPr>
      <w:r w:rsidRPr="00B64601">
        <w:t>После изменения данного процесса при внедрении системы управления складом и установки на линии паллетайзеров существует возможность упростить данный процесс. А именно</w:t>
      </w:r>
      <w:r>
        <w:t xml:space="preserve">, </w:t>
      </w:r>
      <w:r w:rsidRPr="00B64601">
        <w:t>перепроектированный процесс будет состоять уже не из 10 действий</w:t>
      </w:r>
      <w:r>
        <w:t xml:space="preserve">, </w:t>
      </w:r>
      <w:r w:rsidRPr="00B64601">
        <w:t>а из четырех: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регистрация датчиком контроля поступления пива с линии;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расстановка продукции на паллеты (автоматически выполняется паллетайзером);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перемещение паллет к месту хранения;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фиксация поступления продукции на склад в системе управления складом (выполняется водителем погрузчика с помощью специализированного оборудования</w:t>
      </w:r>
      <w:r>
        <w:t xml:space="preserve">, </w:t>
      </w:r>
      <w:r w:rsidRPr="00B64601">
        <w:t>входящего в систему управления складом).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Карта перепроектированного бизнес-процесса изображена на рис. 3.</w:t>
      </w:r>
    </w:p>
    <w:p w:rsidR="00C056ED" w:rsidRPr="00B64601" w:rsidRDefault="007237EF" w:rsidP="00C056ED">
      <w:pPr>
        <w:spacing w:before="120"/>
        <w:ind w:firstLine="567"/>
        <w:jc w:val="both"/>
      </w:pPr>
      <w:r>
        <w:pict>
          <v:shape id="_x0000_i1037" type="#_x0000_t75" style="width:289.5pt;height:114.75pt">
            <v:imagedata r:id="rId6" o:title=""/>
          </v:shape>
        </w:pic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Карта бизнес-процесса приемки продукции с линии розлива (перепроектированный вариант)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Результаты расчета стоимости упрощенного</w:t>
      </w:r>
      <w:r>
        <w:t xml:space="preserve">, </w:t>
      </w:r>
      <w:r w:rsidRPr="00B64601">
        <w:t>то есть перепроектированного процесса</w:t>
      </w:r>
      <w:r>
        <w:t xml:space="preserve">, </w:t>
      </w:r>
      <w:r w:rsidRPr="00B64601">
        <w:t>приведен в табл. 3. Переменные затраты перепроектированного процесса составят 66</w:t>
      </w:r>
      <w:r>
        <w:t xml:space="preserve">, </w:t>
      </w:r>
      <w:r w:rsidRPr="00B64601">
        <w:t>18 грн/1000 дал.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Таблица 3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Процесс приемки пива с производственной линии (вариант после реинжиниринга)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229"/>
        <w:gridCol w:w="1557"/>
        <w:gridCol w:w="842"/>
        <w:gridCol w:w="1106"/>
        <w:gridCol w:w="1422"/>
        <w:gridCol w:w="1182"/>
        <w:gridCol w:w="1181"/>
      </w:tblGrid>
      <w:tr w:rsidR="00C056ED" w:rsidRPr="00B64601" w:rsidTr="00C9454D">
        <w:trPr>
          <w:tblCellSpacing w:w="0" w:type="dxa"/>
        </w:trPr>
        <w:tc>
          <w:tcPr>
            <w:tcW w:w="610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Процесс</w:t>
            </w:r>
          </w:p>
        </w:tc>
        <w:tc>
          <w:tcPr>
            <w:tcW w:w="651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Действие</w:t>
            </w:r>
          </w:p>
        </w:tc>
        <w:tc>
          <w:tcPr>
            <w:tcW w:w="821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Затраты</w:t>
            </w:r>
          </w:p>
        </w:tc>
        <w:tc>
          <w:tcPr>
            <w:tcW w:w="451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Тип</w:t>
            </w:r>
          </w:p>
        </w:tc>
        <w:tc>
          <w:tcPr>
            <w:tcW w:w="1841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База распределения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51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821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51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Ед. измерения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Количество на 1000 дал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Цена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Грн на 1000 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2082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 Приемка продукции с линии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66.1856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747" w:type="pct"/>
            <w:gridSpan w:val="6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Через этот процесс проходит 100% объема реализуемой продукции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386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 Регистрировать поступление продукции с линии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2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Амортизация датчика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71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2. Расставлять ящики на паллеты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2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работы паллетайзера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час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0.923077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29.582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27.30647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386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3. Перемещать паллеты погрузчиком к месту хранения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2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 на погрузчике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1.2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4.958678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0.495868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2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работы погрузчика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час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1.2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25.58884</w:t>
            </w:r>
          </w:p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38.38326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386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 Фиксировать поступление паллета на склад в WMS</w:t>
            </w:r>
          </w:p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1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82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Амортизация WMS</w:t>
            </w:r>
          </w:p>
        </w:tc>
        <w:tc>
          <w:tcPr>
            <w:tcW w:w="4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2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</w:tbl>
    <w:p w:rsidR="00C056ED" w:rsidRPr="00B64601" w:rsidRDefault="00C056ED" w:rsidP="00C056ED">
      <w:pPr>
        <w:spacing w:before="120"/>
        <w:ind w:firstLine="567"/>
        <w:jc w:val="both"/>
      </w:pPr>
      <w:r w:rsidRPr="00B64601">
        <w:t>Эффект реинжиниринга бизнес-процесса «приемка готовой продукции с производственной линии – линии розлива» очевиден: 81</w:t>
      </w:r>
      <w:r>
        <w:t xml:space="preserve">, </w:t>
      </w:r>
      <w:r w:rsidRPr="00B64601">
        <w:t>03 – 66</w:t>
      </w:r>
      <w:r>
        <w:t xml:space="preserve">, </w:t>
      </w:r>
      <w:r w:rsidRPr="00B64601">
        <w:t>18 = 14</w:t>
      </w:r>
      <w:r>
        <w:t xml:space="preserve">, </w:t>
      </w:r>
      <w:r w:rsidRPr="00B64601">
        <w:t>85 грн/1 000 дал. Таким образом</w:t>
      </w:r>
      <w:r>
        <w:t xml:space="preserve">, </w:t>
      </w:r>
      <w:r w:rsidRPr="00B64601">
        <w:t>экономия за год только по бизнес-процессу «приемка готовой продукции с производственной линии – линии розлива» составит: 14</w:t>
      </w:r>
      <w:r>
        <w:t xml:space="preserve">, </w:t>
      </w:r>
      <w:r w:rsidRPr="00B64601">
        <w:t>85 * 60 000 = 891 000 грн/год. Б. Бизнес-процесс «погрузка продукции на автотранспорт». Процесс погрузки продукции готовой продукции на автотранспорт начинается с прибытия (в соответствии с планом погрузки) автомашины к воротам отделения (завода) и завершается отбытием машины с продукцией к дистрибутору. Существующий вариант данного процесса (рис. 4) состоит из следующих операций: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прибытие автотранспорта к воротам завода;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оформление диспетчером наряда на погрузку;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получение водителем у диспетчера наряда на погрузку;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пропуск автомобиля на территорию с указанием места погрузки;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проезд автомобиля к месту погрузки;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передача водителем кладовщику наряда на погрузку;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отдача кладовщиком грузчикам распоряжение на погрузку автомобиля;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подвоз погрузчиками паллет к автомобилю;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расстановка грузчиками паллет на грузовой платформе автомобиля;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фиксирование кладовщиком факта погрузки продукции определенного объема (размера) в складских документах</w:t>
      </w:r>
      <w:r>
        <w:t xml:space="preserve">, </w:t>
      </w:r>
      <w:r w:rsidRPr="00B64601">
        <w:t>заказе и накладной;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водитель идет к диспетчеру по выписке товаротранспортной накладной;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диспетчер по выписке выписывает шесть товаротранспортных накладных и две налоговых накладных;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автомобиль выезжает за территорию завода и следует к заказчику.</w:t>
      </w:r>
    </w:p>
    <w:p w:rsidR="00C056ED" w:rsidRPr="00B64601" w:rsidRDefault="007237EF" w:rsidP="00C056ED">
      <w:pPr>
        <w:spacing w:before="120"/>
        <w:ind w:firstLine="567"/>
        <w:jc w:val="both"/>
      </w:pPr>
      <w:r>
        <w:pict>
          <v:shape id="_x0000_i1040" type="#_x0000_t75" style="width:356.25pt;height:196.5pt">
            <v:imagedata r:id="rId7" o:title=""/>
          </v:shape>
        </w:pict>
      </w:r>
      <w:r w:rsidR="00C056ED" w:rsidRPr="00B64601">
        <w:t>Себестоимость погрузки продукции объемом 1 000 дал составляет около 53</w:t>
      </w:r>
      <w:r w:rsidR="00C056ED">
        <w:t xml:space="preserve">, </w:t>
      </w:r>
      <w:r w:rsidR="00C056ED" w:rsidRPr="00B64601">
        <w:t>26 грн (результаты расчета приведены в табл. 4).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Таблица 4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Процесс погрузки продукции на автотранспорт (вариант до реинжиниринга)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248"/>
        <w:gridCol w:w="1434"/>
        <w:gridCol w:w="860"/>
        <w:gridCol w:w="1106"/>
        <w:gridCol w:w="1447"/>
        <w:gridCol w:w="1202"/>
        <w:gridCol w:w="1200"/>
      </w:tblGrid>
      <w:tr w:rsidR="00C056ED" w:rsidRPr="00B64601" w:rsidTr="00C9454D">
        <w:trPr>
          <w:tblCellSpacing w:w="0" w:type="dxa"/>
        </w:trPr>
        <w:tc>
          <w:tcPr>
            <w:tcW w:w="620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Процесс</w:t>
            </w:r>
          </w:p>
        </w:tc>
        <w:tc>
          <w:tcPr>
            <w:tcW w:w="660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Действие</w:t>
            </w:r>
          </w:p>
        </w:tc>
        <w:tc>
          <w:tcPr>
            <w:tcW w:w="756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Затраты</w:t>
            </w:r>
          </w:p>
        </w:tc>
        <w:tc>
          <w:tcPr>
            <w:tcW w:w="459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Тип</w:t>
            </w:r>
          </w:p>
        </w:tc>
        <w:tc>
          <w:tcPr>
            <w:tcW w:w="1870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База распределения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60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756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59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Ед. измерения</w:t>
            </w:r>
          </w:p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Количество на 1000 дал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Цена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Грн на 1000 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2036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 Погрузка продукции на автотранспорт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53.2593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3728" w:type="pct"/>
            <w:gridSpan w:val="6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Через данный процесс проходят 110% отгружаемой продукции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 Прибыть к воротам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Время простоя автомобиля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2. Распечатать наряд на погрузку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диспетчера по транспорту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345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3. Получить наряд у диспетчера по транспорту</w:t>
            </w:r>
          </w:p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диспетчера по транспорту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 Пропустить машину на территорию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диспетчера по территории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 Проехать к месту загрузки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Несуществ.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875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6. Передать кладовщику наряд на погрузку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кладовщика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7. Дать распоряжение на погрузку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8. Грузить машину продукцией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 на погрузчике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</w:t>
            </w:r>
          </w:p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4.958678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7.438017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работы погрузчика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час</w:t>
            </w:r>
          </w:p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25.58884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38.38326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9. Расставлять паллеты в машине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Работа грузчиков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чел-час</w:t>
            </w:r>
          </w:p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1.5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4.958678</w:t>
            </w:r>
          </w:p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7.438017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345" w:type="pct"/>
            <w:gridSpan w:val="4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10. Отразить загрузку в складских документах</w:t>
            </w:r>
          </w:p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и рабочее место кладовщика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875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11. Пройти к диспетчеру по выписке ТТН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Простой автомобиля у погрузочных ворот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12. Выписать ТТН и НН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6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и рабочее место диспетчера по выписке ТТН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  <w:tr w:rsidR="00C056ED" w:rsidRPr="00B64601" w:rsidTr="00C9454D">
        <w:trPr>
          <w:tblCellSpacing w:w="0" w:type="dxa"/>
        </w:trPr>
        <w:tc>
          <w:tcPr>
            <w:tcW w:w="62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16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13. Выехать с территории завода</w:t>
            </w:r>
          </w:p>
        </w:tc>
        <w:tc>
          <w:tcPr>
            <w:tcW w:w="4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7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63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6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</w:tr>
    </w:tbl>
    <w:p w:rsidR="00C056ED" w:rsidRPr="00B64601" w:rsidRDefault="00C056ED" w:rsidP="00C056ED">
      <w:pPr>
        <w:spacing w:before="120"/>
        <w:ind w:firstLine="567"/>
        <w:jc w:val="both"/>
      </w:pPr>
      <w:r w:rsidRPr="00B64601">
        <w:t>Данный процесс может быть перепроектирован к виду</w:t>
      </w:r>
      <w:r>
        <w:t xml:space="preserve">, </w:t>
      </w:r>
      <w:r w:rsidRPr="00B64601">
        <w:t>изображенному на рис. 5. Для этого необходимо внедрить систему управления складом и произвести строительство доков для заезда погрузчиков на грузовую платформу автомобиля. Это позволит снизить себестоимость процесса погрузки до 36</w:t>
      </w:r>
      <w:r>
        <w:t xml:space="preserve">, </w:t>
      </w:r>
      <w:r w:rsidRPr="00B64601">
        <w:t>66 грн/1 000 дал. (результаты расчета приведены в табл. 5). Эффект реинжиниринга бизнес-процесса «погрузка продукции на автотранспорт» очевиден: 53</w:t>
      </w:r>
      <w:r>
        <w:t xml:space="preserve">, </w:t>
      </w:r>
      <w:r w:rsidRPr="00B64601">
        <w:t>26 – 36</w:t>
      </w:r>
      <w:r>
        <w:t xml:space="preserve">, </w:t>
      </w:r>
      <w:r w:rsidRPr="00B64601">
        <w:t>66 = 16</w:t>
      </w:r>
      <w:r>
        <w:t xml:space="preserve">, </w:t>
      </w:r>
      <w:r w:rsidRPr="00B64601">
        <w:t>60 грн/1 000 дал. Таким образом</w:t>
      </w:r>
      <w:r>
        <w:t xml:space="preserve">, </w:t>
      </w:r>
      <w:r w:rsidRPr="00B64601">
        <w:t>экономия за год только по бизнес-процессу «погрузка продукции на автотранспорт» составит: 16</w:t>
      </w:r>
      <w:r>
        <w:t xml:space="preserve">, </w:t>
      </w:r>
      <w:r w:rsidRPr="00B64601">
        <w:t>60 * 60 000 = 996 000 грн/год.</w:t>
      </w:r>
    </w:p>
    <w:p w:rsidR="00C056ED" w:rsidRPr="00B64601" w:rsidRDefault="007237EF" w:rsidP="00C056ED">
      <w:pPr>
        <w:spacing w:before="120"/>
        <w:ind w:firstLine="567"/>
        <w:jc w:val="both"/>
      </w:pPr>
      <w:r>
        <w:pict>
          <v:shape id="_x0000_i1043" type="#_x0000_t75" style="width:257.25pt;height:151.5pt">
            <v:imagedata r:id="rId8" o:title=""/>
          </v:shape>
        </w:pic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Карта бизнес-процесса погрузки продукции на автотранспорт (после перепроектирования)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Таблица 5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Процесс погрузки продукции на автотранспорт (вариант после реинжиниринга)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1244"/>
        <w:gridCol w:w="1428"/>
        <w:gridCol w:w="42"/>
        <w:gridCol w:w="794"/>
        <w:gridCol w:w="1106"/>
        <w:gridCol w:w="1443"/>
        <w:gridCol w:w="1197"/>
        <w:gridCol w:w="1197"/>
        <w:gridCol w:w="50"/>
      </w:tblGrid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Процесс</w:t>
            </w:r>
          </w:p>
        </w:tc>
        <w:tc>
          <w:tcPr>
            <w:tcW w:w="657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Действие</w:t>
            </w:r>
          </w:p>
        </w:tc>
        <w:tc>
          <w:tcPr>
            <w:tcW w:w="787" w:type="pct"/>
            <w:gridSpan w:val="2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Затраты</w:t>
            </w:r>
          </w:p>
        </w:tc>
        <w:tc>
          <w:tcPr>
            <w:tcW w:w="424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Тип</w:t>
            </w:r>
          </w:p>
        </w:tc>
        <w:tc>
          <w:tcPr>
            <w:tcW w:w="1859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База распределения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70"/>
          <w:tblCellSpacing w:w="0" w:type="dxa"/>
        </w:trPr>
        <w:tc>
          <w:tcPr>
            <w:tcW w:w="61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5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787" w:type="pct"/>
            <w:gridSpan w:val="2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24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68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Ед. измерения</w:t>
            </w:r>
          </w:p>
        </w:tc>
        <w:tc>
          <w:tcPr>
            <w:tcW w:w="759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Количество на 1000 дал</w:t>
            </w:r>
          </w:p>
        </w:tc>
        <w:tc>
          <w:tcPr>
            <w:tcW w:w="632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Цена</w:t>
            </w:r>
          </w:p>
        </w:tc>
        <w:tc>
          <w:tcPr>
            <w:tcW w:w="632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Грн на 1000 дал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900"/>
          <w:tblCellSpacing w:w="0" w:type="dxa"/>
        </w:trPr>
        <w:tc>
          <w:tcPr>
            <w:tcW w:w="61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57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787" w:type="pct"/>
            <w:gridSpan w:val="2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24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468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759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32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632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2953" w:type="pct"/>
            <w:gridSpan w:val="6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 Погрузка продукции на автотранспорт</w:t>
            </w:r>
          </w:p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36.65702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2026" w:type="pct"/>
            <w:gridSpan w:val="3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Через данный процесс проходят 110% отгружаемой продукции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 Прибыть к воротам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Время простоя автомобиля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2. Проверить наряд на погрузку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диспетчера по транспорту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3. Пропустить машину на территорию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диспетчера по территории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 Проехать к месту загрузки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Несуществ.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5. Сверить номер машины и дать распоряжение на погрузку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Рабочее место и зарплата кладовщика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6. Грузить машину продукцией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 на погрузчике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чел.-час</w:t>
            </w:r>
          </w:p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1.2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4.958678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5.950413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работы погрузчика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час</w:t>
            </w:r>
          </w:p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1.2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25.58884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30.70661</w:t>
            </w:r>
          </w:p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Стоимость работы WMS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FLC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7. Выписать ТТН и НН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5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1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Зарплата грузчика на погрузчике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VLC</w:t>
            </w:r>
          </w:p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чел-час</w:t>
            </w:r>
          </w:p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0</w:t>
            </w:r>
          </w:p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  <w:tr w:rsidR="00C056ED" w:rsidRPr="00B64601" w:rsidTr="00C9454D">
        <w:trPr>
          <w:trHeight w:val="255"/>
          <w:tblCellSpacing w:w="0" w:type="dxa"/>
        </w:trPr>
        <w:tc>
          <w:tcPr>
            <w:tcW w:w="617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140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>
            <w:r w:rsidRPr="00B64601">
              <w:t>8. Выехать с территории завода</w:t>
            </w:r>
          </w:p>
        </w:tc>
        <w:tc>
          <w:tcPr>
            <w:tcW w:w="4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468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75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63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056ED" w:rsidRPr="00B64601" w:rsidRDefault="00C056ED" w:rsidP="00C9454D"/>
        </w:tc>
        <w:tc>
          <w:tcPr>
            <w:tcW w:w="24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</w:tr>
    </w:tbl>
    <w:p w:rsidR="00C056ED" w:rsidRPr="00B64601" w:rsidRDefault="00C056ED" w:rsidP="00C056ED">
      <w:pPr>
        <w:spacing w:before="120"/>
        <w:ind w:firstLine="567"/>
        <w:jc w:val="both"/>
      </w:pPr>
      <w:r w:rsidRPr="00B64601">
        <w:t>Результаты расчета эффективности мероприятий по реинжинирингу для оставшихся бизнес-процессов компании сведем в таблицу 6.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Таблица 6</w:t>
      </w:r>
    </w:p>
    <w:p w:rsidR="00C056ED" w:rsidRPr="00B64601" w:rsidRDefault="00C056ED" w:rsidP="00C056ED">
      <w:pPr>
        <w:spacing w:before="120"/>
        <w:ind w:firstLine="567"/>
        <w:jc w:val="both"/>
      </w:pPr>
      <w:r w:rsidRPr="00B64601">
        <w:t>Динамика изменений логистических издержек от перепроектирования бизнес-процессов внутрипроизводственной логистической системы (ЛС) компании</w:t>
      </w:r>
    </w:p>
    <w:tbl>
      <w:tblPr>
        <w:tblW w:w="5000" w:type="pct"/>
        <w:tblCellSpacing w:w="0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1970"/>
        <w:gridCol w:w="2550"/>
        <w:gridCol w:w="2591"/>
      </w:tblGrid>
      <w:tr w:rsidR="00C056ED" w:rsidRPr="00B64601" w:rsidTr="00C9454D">
        <w:trPr>
          <w:tblCellSpacing w:w="0" w:type="dxa"/>
        </w:trPr>
        <w:tc>
          <w:tcPr>
            <w:tcW w:w="1322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Наименование процесса</w:t>
            </w:r>
          </w:p>
        </w:tc>
        <w:tc>
          <w:tcPr>
            <w:tcW w:w="1019" w:type="pct"/>
            <w:vMerge w:val="restar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Мощность процесса</w:t>
            </w:r>
            <w:r>
              <w:t xml:space="preserve">, </w:t>
            </w:r>
            <w:r w:rsidRPr="00B64601">
              <w:t>в % к общей мощности ЛС</w:t>
            </w:r>
          </w:p>
        </w:tc>
        <w:tc>
          <w:tcPr>
            <w:tcW w:w="2659" w:type="pct"/>
            <w:gridSpan w:val="2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Переменные затраты на обработку 1000 дал продукции в данном процессе</w:t>
            </w:r>
            <w:r>
              <w:t xml:space="preserve">, </w:t>
            </w:r>
            <w:r w:rsidRPr="00B64601">
              <w:t>грн/1000 дал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1019" w:type="pct"/>
            <w:vMerge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процесс до реинжиниринга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процесс после реинжиниринга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1.Приемка продукции с линии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100%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81</w:t>
            </w:r>
            <w:r>
              <w:t xml:space="preserve">, </w:t>
            </w:r>
            <w:r w:rsidRPr="00B64601">
              <w:t>03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66</w:t>
            </w:r>
            <w:r>
              <w:t xml:space="preserve">, </w:t>
            </w:r>
            <w:r w:rsidRPr="00B64601">
              <w:t>19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2.Приемка продукции с другого пивзавода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75</w:t>
            </w:r>
            <w:r>
              <w:t xml:space="preserve">, </w:t>
            </w:r>
            <w:r w:rsidRPr="00B64601">
              <w:t>57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38</w:t>
            </w:r>
            <w:r>
              <w:t xml:space="preserve">, </w:t>
            </w:r>
            <w:r w:rsidRPr="00B64601">
              <w:t>88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3.Обработка заказа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110%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0</w:t>
            </w:r>
            <w:r>
              <w:t xml:space="preserve">, </w:t>
            </w:r>
            <w:r w:rsidRPr="00B64601">
              <w:t>0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0</w:t>
            </w:r>
            <w:r>
              <w:t xml:space="preserve">, </w:t>
            </w:r>
            <w:r w:rsidRPr="00B64601">
              <w:t>0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4.Погрузка на автотранспорт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110%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53</w:t>
            </w:r>
            <w:r>
              <w:t xml:space="preserve">, </w:t>
            </w:r>
            <w:r w:rsidRPr="00B64601">
              <w:t>26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36</w:t>
            </w:r>
            <w:r>
              <w:t xml:space="preserve">, </w:t>
            </w:r>
            <w:r w:rsidRPr="00B64601">
              <w:t>66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5.Приемка возвратной и новой тары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70%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75</w:t>
            </w:r>
            <w:r>
              <w:t xml:space="preserve">, </w:t>
            </w:r>
            <w:r w:rsidRPr="00B64601">
              <w:t>57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53</w:t>
            </w:r>
            <w:r>
              <w:t xml:space="preserve">, </w:t>
            </w:r>
            <w:r w:rsidRPr="00B64601">
              <w:t>56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6.Новая тара – постановка на линию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196</w:t>
            </w:r>
            <w:r>
              <w:t xml:space="preserve">, </w:t>
            </w:r>
            <w:r w:rsidRPr="00B64601">
              <w:t>97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36</w:t>
            </w:r>
            <w:r>
              <w:t xml:space="preserve">, </w:t>
            </w:r>
            <w:r w:rsidRPr="00B64601">
              <w:t>66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7.Оборотная тара – постановка на линию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10%</w:t>
            </w:r>
          </w:p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75</w:t>
            </w:r>
            <w:r>
              <w:t xml:space="preserve">, </w:t>
            </w:r>
            <w:r w:rsidRPr="00B64601">
              <w:t>57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63</w:t>
            </w:r>
            <w:r>
              <w:t xml:space="preserve">, </w:t>
            </w:r>
            <w:r w:rsidRPr="00B64601">
              <w:t>96</w:t>
            </w:r>
          </w:p>
        </w:tc>
      </w:tr>
      <w:tr w:rsidR="00C056ED" w:rsidRPr="00B64601" w:rsidTr="00C9454D">
        <w:trPr>
          <w:tblCellSpacing w:w="0" w:type="dxa"/>
        </w:trPr>
        <w:tc>
          <w:tcPr>
            <w:tcW w:w="1322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6ED" w:rsidRPr="00B64601" w:rsidRDefault="00C056ED" w:rsidP="00C9454D">
            <w:r w:rsidRPr="00B64601">
              <w:t>Итого</w:t>
            </w:r>
          </w:p>
        </w:tc>
        <w:tc>
          <w:tcPr>
            <w:tcW w:w="10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/>
        </w:tc>
        <w:tc>
          <w:tcPr>
            <w:tcW w:w="1319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557</w:t>
            </w:r>
            <w:r>
              <w:t xml:space="preserve">, </w:t>
            </w:r>
            <w:r w:rsidRPr="00B64601">
              <w:t>97</w:t>
            </w:r>
          </w:p>
        </w:tc>
        <w:tc>
          <w:tcPr>
            <w:tcW w:w="1340" w:type="pct"/>
            <w:tcBorders>
              <w:top w:val="outset" w:sz="6" w:space="0" w:color="AAAAAA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6ED" w:rsidRPr="00B64601" w:rsidRDefault="00C056ED" w:rsidP="00C9454D">
            <w:r w:rsidRPr="00B64601">
              <w:t>295</w:t>
            </w:r>
            <w:r>
              <w:t xml:space="preserve">, </w:t>
            </w:r>
            <w:r w:rsidRPr="00B64601">
              <w:t>51 (53%)</w:t>
            </w:r>
          </w:p>
        </w:tc>
      </w:tr>
    </w:tbl>
    <w:p w:rsidR="00C056ED" w:rsidRPr="00B64601" w:rsidRDefault="00C056ED" w:rsidP="00C056ED">
      <w:pPr>
        <w:spacing w:before="120"/>
        <w:ind w:firstLine="567"/>
        <w:jc w:val="both"/>
      </w:pPr>
      <w:r w:rsidRPr="00B64601">
        <w:t>Анализ полученных результатов показывает</w:t>
      </w:r>
      <w:r>
        <w:t xml:space="preserve">, </w:t>
      </w:r>
      <w:r w:rsidRPr="00B64601">
        <w:t>что эффект реинжиниринга общего бизнес-процесса по компании «ZZZ» составит (557</w:t>
      </w:r>
      <w:r>
        <w:t xml:space="preserve">, </w:t>
      </w:r>
      <w:r w:rsidRPr="00B64601">
        <w:t>97 – 295</w:t>
      </w:r>
      <w:r>
        <w:t xml:space="preserve">, </w:t>
      </w:r>
      <w:r w:rsidRPr="00B64601">
        <w:t>51) * 60 000 = 15 747 600 грн /год</w:t>
      </w:r>
      <w:r>
        <w:t xml:space="preserve">, </w:t>
      </w:r>
      <w:r w:rsidRPr="00B64601">
        <w:t>то есть мероприятия по реинжинирингу бизнес-процессов повысят эффективность функционирования внутрипроизводственной логистической системы на 53%. Представленные в статье результаты расчетов указывают на то</w:t>
      </w:r>
      <w:r>
        <w:t xml:space="preserve">, </w:t>
      </w:r>
      <w:r w:rsidRPr="00B64601">
        <w:t>что в ходе реализации мероприятий по реинжинирингу бизнес-процессов основным видом логистических затрат</w:t>
      </w:r>
      <w:r>
        <w:t xml:space="preserve">, </w:t>
      </w:r>
      <w:r w:rsidRPr="00B64601">
        <w:t>которые подвержены изменениям</w:t>
      </w:r>
      <w:r>
        <w:t xml:space="preserve">, </w:t>
      </w:r>
      <w:r w:rsidRPr="00B64601">
        <w:t>будет заработная плата участников исполнения этих бизнес-процессов. Вывод: получив в результате простых вычислений информацию о постоянных и переменных издержках</w:t>
      </w:r>
      <w:r>
        <w:t xml:space="preserve">, </w:t>
      </w:r>
      <w:r w:rsidRPr="00B64601">
        <w:t>которые будут затронуты проектом реинжиниринга</w:t>
      </w:r>
      <w:r>
        <w:t xml:space="preserve">, </w:t>
      </w:r>
      <w:r w:rsidRPr="00B64601">
        <w:t>можно посчитать его финансовую эффективность при заданных объемах годовой производственной программы. При этом следует иметь в виду</w:t>
      </w:r>
      <w:r>
        <w:t xml:space="preserve">, </w:t>
      </w:r>
      <w:r w:rsidRPr="00B64601">
        <w:t>что если затраты на комплекс мероприятий по реинжинирингу логистической системы</w:t>
      </w:r>
      <w:r>
        <w:t xml:space="preserve">, </w:t>
      </w:r>
      <w:r w:rsidRPr="00B64601">
        <w:t>включая установку паллетайзеров и депаллетайзеров на всех производственных линиях</w:t>
      </w:r>
      <w:r>
        <w:t xml:space="preserve">, </w:t>
      </w:r>
      <w:r w:rsidRPr="00B64601">
        <w:t>строительство доков для паллетной погрузки и разгрузки автомобилей</w:t>
      </w:r>
      <w:r>
        <w:t xml:space="preserve">, </w:t>
      </w:r>
      <w:r w:rsidRPr="00B64601">
        <w:t>внедрение системы автоматизации управления складом составят менее половины этой суммы</w:t>
      </w:r>
      <w:r>
        <w:t xml:space="preserve">, </w:t>
      </w:r>
      <w:r w:rsidRPr="00B64601">
        <w:t>то такой проект по реинжинирингу будет экономически целесообразным и должен быть реализован на практике в кратчайшие сроки. Материал опубликован на страницах международного научно-практического журнала «Логистика: проблемы и решения» (http://www.mr.com.ua).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6ED"/>
    <w:rsid w:val="001A35F6"/>
    <w:rsid w:val="007237EF"/>
    <w:rsid w:val="00811DD4"/>
    <w:rsid w:val="00B64601"/>
    <w:rsid w:val="00BB0EA8"/>
    <w:rsid w:val="00C056ED"/>
    <w:rsid w:val="00C9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DFE3E91F-FDE6-499F-971B-CEFBF79E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3187</Words>
  <Characters>18172</Characters>
  <Application>Microsoft Office Word</Application>
  <DocSecurity>0</DocSecurity>
  <Lines>151</Lines>
  <Paragraphs>42</Paragraphs>
  <ScaleCrop>false</ScaleCrop>
  <Company>Home</Company>
  <LinksUpToDate>false</LinksUpToDate>
  <CharactersWithSpaces>21317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Реинжиниринг бизнес-процессов внутрипроизводственной логистической системы</dc:title>
  <dc:subject/>
  <dc:creator>User</dc:creator>
  <cp:keywords/>
  <dc:description/>
  <cp:lastModifiedBy>Irina</cp:lastModifiedBy>
  <cp:revision>2</cp:revision>
  <dcterms:created xsi:type="dcterms:W3CDTF">2014-07-19T06:32:00Z</dcterms:created>
  <dcterms:modified xsi:type="dcterms:W3CDTF">2014-07-19T06:32:00Z</dcterms:modified>
</cp:coreProperties>
</file>