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81" w:rsidRDefault="009E4F81" w:rsidP="00191ABB">
      <w:pPr>
        <w:jc w:val="center"/>
        <w:rPr>
          <w:rFonts w:ascii="Times New Roman" w:hAnsi="Times New Roman"/>
          <w:b/>
          <w:i/>
          <w:sz w:val="32"/>
          <w:szCs w:val="32"/>
        </w:rPr>
      </w:pPr>
    </w:p>
    <w:p w:rsidR="004C5675" w:rsidRDefault="004C5675" w:rsidP="00191ABB">
      <w:pPr>
        <w:jc w:val="center"/>
        <w:rPr>
          <w:rFonts w:ascii="Times New Roman" w:hAnsi="Times New Roman"/>
          <w:b/>
          <w:i/>
          <w:sz w:val="32"/>
          <w:szCs w:val="32"/>
        </w:rPr>
      </w:pPr>
      <w:r>
        <w:rPr>
          <w:rFonts w:ascii="Times New Roman" w:hAnsi="Times New Roman"/>
          <w:b/>
          <w:i/>
          <w:sz w:val="32"/>
          <w:szCs w:val="32"/>
        </w:rPr>
        <w:t>Введение</w:t>
      </w:r>
    </w:p>
    <w:p w:rsidR="004C5675" w:rsidRDefault="004C5675" w:rsidP="003D1146">
      <w:pPr>
        <w:pStyle w:val="a3"/>
        <w:jc w:val="both"/>
        <w:rPr>
          <w:sz w:val="28"/>
          <w:szCs w:val="28"/>
        </w:rPr>
      </w:pPr>
      <w:r>
        <w:rPr>
          <w:sz w:val="28"/>
          <w:szCs w:val="28"/>
        </w:rPr>
        <w:t xml:space="preserve">    </w:t>
      </w:r>
      <w:r w:rsidRPr="001A2392">
        <w:rPr>
          <w:sz w:val="28"/>
          <w:szCs w:val="28"/>
        </w:rPr>
        <w:t>В современном обществе по инициативе участников экономического процесса ежедневно заключается множество сделок, по приобретению товаров и услуг. Сделки оплачиваются с помощью денег, находящихся либо в обращении, либо в форме депозитов на банковских счетах, при этом также может использоваться кр</w:t>
      </w:r>
      <w:r>
        <w:rPr>
          <w:sz w:val="28"/>
          <w:szCs w:val="28"/>
        </w:rPr>
        <w:t>едит.</w:t>
      </w:r>
      <w:r w:rsidRPr="001A2392">
        <w:rPr>
          <w:sz w:val="28"/>
          <w:szCs w:val="28"/>
        </w:rPr>
        <w:t xml:space="preserve"> Все возникающие денежные обязательства регулируются либо путем передачи наличных денег (наличные расчеты), либо путем перевода денежных средств со счетов на счета, открытые в банках (безналичные расчеты).</w:t>
      </w:r>
      <w:r w:rsidRPr="003D1146">
        <w:rPr>
          <w:sz w:val="28"/>
          <w:szCs w:val="28"/>
        </w:rPr>
        <w:t xml:space="preserve"> </w:t>
      </w:r>
      <w:r w:rsidRPr="001A2392">
        <w:rPr>
          <w:sz w:val="28"/>
          <w:szCs w:val="28"/>
        </w:rPr>
        <w:t>Исходя из этого, первая глава работы посвящена истории появления и распространения пластиковых карточек, классификации банковских пластиковых карт, развития мировых платежных систем с их использованием</w:t>
      </w:r>
      <w:r>
        <w:rPr>
          <w:sz w:val="28"/>
          <w:szCs w:val="28"/>
        </w:rPr>
        <w:t>.</w:t>
      </w:r>
    </w:p>
    <w:p w:rsidR="004C5675" w:rsidRDefault="004C5675" w:rsidP="005459F6">
      <w:pPr>
        <w:spacing w:before="100" w:beforeAutospacing="1" w:after="100" w:afterAutospacing="1" w:line="240" w:lineRule="auto"/>
        <w:jc w:val="both"/>
        <w:rPr>
          <w:rFonts w:ascii="Times New Roman" w:hAnsi="Times New Roman"/>
          <w:sz w:val="28"/>
          <w:szCs w:val="28"/>
        </w:rPr>
      </w:pPr>
      <w:r>
        <w:rPr>
          <w:sz w:val="28"/>
          <w:szCs w:val="28"/>
        </w:rPr>
        <w:t xml:space="preserve">    </w:t>
      </w:r>
      <w:r w:rsidRPr="005459F6">
        <w:rPr>
          <w:rFonts w:ascii="Times New Roman" w:hAnsi="Times New Roman"/>
          <w:sz w:val="28"/>
          <w:szCs w:val="28"/>
        </w:rPr>
        <w:t>Считается, что практически одновременно с возникновением денег и денежных отношений появилось такое экономическое явление как – инфляция. Инфляция представляет собой негативное явление, как в экономическом, так и в социальном аспектах. Природа инфляции достаточно сложна. Основная же причина инфляции представляет собой несоответствие денежной и товарной массы, то есть выпуск в обращение избыточных безналичных и наличных денег, не обеспеченных товарным покрытием.</w:t>
      </w:r>
      <w:r>
        <w:rPr>
          <w:rFonts w:ascii="Times New Roman" w:hAnsi="Times New Roman"/>
          <w:sz w:val="28"/>
          <w:szCs w:val="28"/>
        </w:rPr>
        <w:t xml:space="preserve"> Вторая глава посвящается инфляции: описанию её сущности, причинам и последствиям инфляции.</w:t>
      </w:r>
    </w:p>
    <w:p w:rsidR="004C5675" w:rsidRDefault="004C5675" w:rsidP="005459F6">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 xml:space="preserve">    Финансовый </w:t>
      </w:r>
      <w:r w:rsidRPr="00794A54">
        <w:rPr>
          <w:rFonts w:ascii="Times New Roman" w:hAnsi="Times New Roman"/>
          <w:bCs/>
          <w:sz w:val="28"/>
          <w:szCs w:val="28"/>
        </w:rPr>
        <w:t>рынок</w:t>
      </w:r>
      <w:r>
        <w:rPr>
          <w:rFonts w:ascii="Times New Roman" w:hAnsi="Times New Roman"/>
          <w:sz w:val="28"/>
          <w:szCs w:val="28"/>
        </w:rPr>
        <w:t xml:space="preserve"> - </w:t>
      </w:r>
      <w:r w:rsidRPr="00243AE1">
        <w:rPr>
          <w:rFonts w:ascii="Times New Roman" w:hAnsi="Times New Roman"/>
          <w:sz w:val="28"/>
          <w:szCs w:val="28"/>
        </w:rPr>
        <w:t>это механизм перераспределения капитала между кредиторами и заемщиками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средств от собственников к заемщикам и обратно</w:t>
      </w:r>
      <w:r>
        <w:rPr>
          <w:rFonts w:ascii="Times New Roman" w:hAnsi="Times New Roman"/>
          <w:sz w:val="28"/>
          <w:szCs w:val="28"/>
        </w:rPr>
        <w:t>.</w:t>
      </w:r>
      <w:r w:rsidRPr="00650454">
        <w:rPr>
          <w:rFonts w:ascii="Times New Roman" w:hAnsi="Times New Roman"/>
          <w:sz w:val="28"/>
          <w:szCs w:val="28"/>
        </w:rPr>
        <w:t xml:space="preserve"> </w:t>
      </w:r>
      <w:r w:rsidRPr="00243AE1">
        <w:rPr>
          <w:rFonts w:ascii="Times New Roman" w:hAnsi="Times New Roman"/>
          <w:sz w:val="28"/>
          <w:szCs w:val="28"/>
        </w:rPr>
        <w:t xml:space="preserve">Покупателями и продавцами на финансовых рынках выступают три </w:t>
      </w:r>
      <w:r>
        <w:rPr>
          <w:rFonts w:ascii="Times New Roman" w:hAnsi="Times New Roman"/>
          <w:sz w:val="28"/>
          <w:szCs w:val="28"/>
        </w:rPr>
        <w:t xml:space="preserve">группы экономических субъектов: домашние хозяйства; фирмы; </w:t>
      </w:r>
      <w:r w:rsidRPr="00243AE1">
        <w:rPr>
          <w:rFonts w:ascii="Times New Roman" w:hAnsi="Times New Roman"/>
          <w:sz w:val="28"/>
          <w:szCs w:val="28"/>
        </w:rPr>
        <w:t>государства.</w:t>
      </w:r>
      <w:r>
        <w:rPr>
          <w:rFonts w:ascii="Times New Roman" w:hAnsi="Times New Roman"/>
          <w:sz w:val="28"/>
          <w:szCs w:val="28"/>
        </w:rPr>
        <w:t xml:space="preserve"> </w:t>
      </w:r>
      <w:r w:rsidRPr="00243AE1">
        <w:rPr>
          <w:rFonts w:ascii="Times New Roman" w:hAnsi="Times New Roman"/>
          <w:sz w:val="28"/>
          <w:szCs w:val="28"/>
        </w:rPr>
        <w:t>Каждый из указанных субъектов в конкретный период времени может находиться в состоянии сбалансированности своего бюджета, либо его дефицита, или профицита.</w:t>
      </w:r>
      <w:r>
        <w:rPr>
          <w:rFonts w:ascii="Times New Roman" w:hAnsi="Times New Roman"/>
          <w:sz w:val="28"/>
          <w:szCs w:val="28"/>
        </w:rPr>
        <w:t xml:space="preserve"> </w:t>
      </w:r>
      <w:r w:rsidRPr="00243AE1">
        <w:rPr>
          <w:rFonts w:ascii="Times New Roman" w:hAnsi="Times New Roman"/>
          <w:sz w:val="28"/>
          <w:szCs w:val="28"/>
        </w:rPr>
        <w:t>Финансовые рынки, собственно, и предназначены для того, чтобы наиболее эффективно были учтены и реализованы интересы потенциа</w:t>
      </w:r>
      <w:r>
        <w:rPr>
          <w:rFonts w:ascii="Times New Roman" w:hAnsi="Times New Roman"/>
          <w:sz w:val="28"/>
          <w:szCs w:val="28"/>
        </w:rPr>
        <w:t>льных продавцов и покупателей. Поэтому в третьей главе будет рассмотрен такой вопрос как прямое и опосредованное финансирование.</w:t>
      </w:r>
    </w:p>
    <w:p w:rsidR="004C5675" w:rsidRDefault="004C5675" w:rsidP="005459F6">
      <w:pPr>
        <w:spacing w:before="100" w:beforeAutospacing="1" w:after="100" w:afterAutospacing="1" w:line="240" w:lineRule="auto"/>
        <w:jc w:val="both"/>
        <w:rPr>
          <w:rFonts w:ascii="Times New Roman" w:hAnsi="Times New Roman"/>
          <w:sz w:val="28"/>
          <w:szCs w:val="28"/>
        </w:rPr>
      </w:pPr>
    </w:p>
    <w:p w:rsidR="004C5675" w:rsidRDefault="004C5675">
      <w:pPr>
        <w:rPr>
          <w:rFonts w:ascii="Times New Roman" w:hAnsi="Times New Roman"/>
          <w:sz w:val="28"/>
          <w:szCs w:val="28"/>
        </w:rPr>
      </w:pPr>
      <w:r>
        <w:rPr>
          <w:rFonts w:ascii="Times New Roman" w:hAnsi="Times New Roman"/>
          <w:sz w:val="28"/>
          <w:szCs w:val="28"/>
        </w:rPr>
        <w:br w:type="page"/>
      </w:r>
    </w:p>
    <w:p w:rsidR="004C5675" w:rsidRDefault="004C5675" w:rsidP="00510954">
      <w:pPr>
        <w:pStyle w:val="1"/>
        <w:numPr>
          <w:ilvl w:val="0"/>
          <w:numId w:val="3"/>
        </w:numPr>
        <w:spacing w:before="100" w:beforeAutospacing="1" w:after="100" w:afterAutospacing="1" w:line="240" w:lineRule="auto"/>
        <w:jc w:val="center"/>
        <w:rPr>
          <w:rFonts w:ascii="Times New Roman" w:hAnsi="Times New Roman"/>
          <w:b/>
          <w:sz w:val="32"/>
          <w:szCs w:val="32"/>
        </w:rPr>
      </w:pPr>
      <w:r w:rsidRPr="00510954">
        <w:rPr>
          <w:rFonts w:ascii="Times New Roman" w:hAnsi="Times New Roman"/>
          <w:b/>
          <w:sz w:val="32"/>
          <w:szCs w:val="32"/>
        </w:rPr>
        <w:t>Банковские пластиковые карты</w:t>
      </w:r>
    </w:p>
    <w:p w:rsidR="004C5675" w:rsidRPr="00510954" w:rsidRDefault="004C5675" w:rsidP="00510954">
      <w:pPr>
        <w:spacing w:before="100" w:beforeAutospacing="1" w:after="100" w:afterAutospacing="1" w:line="240" w:lineRule="auto"/>
        <w:ind w:left="1080"/>
        <w:jc w:val="center"/>
        <w:rPr>
          <w:rFonts w:ascii="Times New Roman" w:hAnsi="Times New Roman"/>
          <w:b/>
          <w:sz w:val="28"/>
          <w:szCs w:val="28"/>
        </w:rPr>
      </w:pPr>
      <w:r w:rsidRPr="00510954">
        <w:rPr>
          <w:rFonts w:ascii="Times New Roman" w:hAnsi="Times New Roman"/>
          <w:b/>
          <w:sz w:val="28"/>
          <w:szCs w:val="28"/>
        </w:rPr>
        <w:t>1.</w:t>
      </w:r>
      <w:r>
        <w:rPr>
          <w:rFonts w:ascii="Times New Roman" w:hAnsi="Times New Roman"/>
          <w:b/>
          <w:sz w:val="28"/>
          <w:szCs w:val="28"/>
        </w:rPr>
        <w:t>1 И</w:t>
      </w:r>
      <w:r w:rsidRPr="00510954">
        <w:rPr>
          <w:rFonts w:ascii="Times New Roman" w:hAnsi="Times New Roman"/>
          <w:b/>
          <w:sz w:val="28"/>
          <w:szCs w:val="28"/>
        </w:rPr>
        <w:t>стория появления</w:t>
      </w:r>
    </w:p>
    <w:p w:rsidR="004C5675" w:rsidRDefault="004C5675" w:rsidP="00F43D0A">
      <w:pPr>
        <w:pStyle w:val="a3"/>
        <w:jc w:val="both"/>
        <w:rPr>
          <w:sz w:val="28"/>
          <w:szCs w:val="28"/>
        </w:rPr>
      </w:pPr>
      <w:r>
        <w:rPr>
          <w:sz w:val="28"/>
          <w:szCs w:val="28"/>
        </w:rPr>
        <w:t xml:space="preserve">    </w:t>
      </w:r>
      <w:r w:rsidRPr="00510954">
        <w:rPr>
          <w:sz w:val="28"/>
          <w:szCs w:val="28"/>
        </w:rPr>
        <w:t>Идею кредитной карточки первым выдвинул Эдуард Беллами (Edward Bellamy) в книге "Взгляд в прошлое" (Looking Backward), вышедшей в свет в 1888 г.,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w:t>
      </w:r>
      <w:r w:rsidRPr="001A2392">
        <w:rPr>
          <w:sz w:val="28"/>
          <w:szCs w:val="28"/>
        </w:rPr>
        <w:t xml:space="preserve"> Уже в 1914 году некоторые магазины начали выдавать своим наиболее состоятельным постоянным клиентам специальные карточки, чтобы привязать их к себе. В 1928 году Бостонской компанией Farrington Manufacturing были выпущены первые металлические пластинки, на которых выдавливался (эмбоссировался) адрес и которые выдавались кредитоспособным клиентам. Продавец вкладывал такую пластинку в специальную машинку, называемую импринтером, и буквы, выдавленные на ней, отпечатывались на торговом чеке. В последующие годы были придуманы такие элементы финансовой кредитной схемы, как минимальное ежемесячное погашение долга, период отсрочки, т.е. беспроцентног</w:t>
      </w:r>
      <w:r>
        <w:rPr>
          <w:sz w:val="28"/>
          <w:szCs w:val="28"/>
        </w:rPr>
        <w:t>о кредитования, и многое другое.</w:t>
      </w:r>
    </w:p>
    <w:p w:rsidR="004C5675" w:rsidRDefault="004C5675" w:rsidP="00F43D0A">
      <w:pPr>
        <w:pStyle w:val="a3"/>
        <w:jc w:val="both"/>
        <w:rPr>
          <w:sz w:val="28"/>
          <w:szCs w:val="28"/>
        </w:rPr>
      </w:pPr>
      <w:r>
        <w:rPr>
          <w:sz w:val="28"/>
          <w:szCs w:val="28"/>
        </w:rPr>
        <w:t xml:space="preserve">    В послевоенные годы появились пластиковые карточки таких известных компаний как </w:t>
      </w:r>
      <w:r>
        <w:rPr>
          <w:sz w:val="28"/>
          <w:szCs w:val="28"/>
          <w:lang w:val="en-US"/>
        </w:rPr>
        <w:t>Diners</w:t>
      </w:r>
      <w:r w:rsidRPr="00F43D0A">
        <w:rPr>
          <w:sz w:val="28"/>
          <w:szCs w:val="28"/>
        </w:rPr>
        <w:t xml:space="preserve"> </w:t>
      </w:r>
      <w:r>
        <w:rPr>
          <w:sz w:val="28"/>
          <w:szCs w:val="28"/>
          <w:lang w:val="en-US"/>
        </w:rPr>
        <w:t>Club</w:t>
      </w:r>
      <w:r w:rsidRPr="00F43D0A">
        <w:rPr>
          <w:sz w:val="28"/>
          <w:szCs w:val="28"/>
        </w:rPr>
        <w:t xml:space="preserve"> </w:t>
      </w:r>
      <w:r>
        <w:rPr>
          <w:sz w:val="28"/>
          <w:szCs w:val="28"/>
        </w:rPr>
        <w:t xml:space="preserve">и </w:t>
      </w:r>
      <w:r>
        <w:rPr>
          <w:sz w:val="28"/>
          <w:szCs w:val="28"/>
          <w:lang w:val="en-US"/>
        </w:rPr>
        <w:t>American</w:t>
      </w:r>
      <w:r w:rsidRPr="00F43D0A">
        <w:rPr>
          <w:sz w:val="28"/>
          <w:szCs w:val="28"/>
        </w:rPr>
        <w:t xml:space="preserve"> </w:t>
      </w:r>
      <w:r>
        <w:rPr>
          <w:sz w:val="28"/>
          <w:szCs w:val="28"/>
          <w:lang w:val="en-US"/>
        </w:rPr>
        <w:t>Express</w:t>
      </w:r>
      <w:r>
        <w:rPr>
          <w:sz w:val="28"/>
          <w:szCs w:val="28"/>
        </w:rPr>
        <w:t>. В 60 – е годы на пластиковых карточках стали помещать магнитную полосу, на которой записывалась информация.</w:t>
      </w:r>
    </w:p>
    <w:p w:rsidR="004C5675" w:rsidRDefault="004C5675" w:rsidP="00F43D0A">
      <w:pPr>
        <w:pStyle w:val="a3"/>
        <w:jc w:val="both"/>
        <w:rPr>
          <w:sz w:val="28"/>
          <w:szCs w:val="28"/>
        </w:rPr>
      </w:pPr>
      <w:r>
        <w:rPr>
          <w:sz w:val="28"/>
          <w:szCs w:val="28"/>
        </w:rPr>
        <w:t xml:space="preserve">    В ходе дальнейшего развития появились разные виды пластиковых карточек, различающихся назначением, функциональными и техническими характеристиками.</w:t>
      </w:r>
    </w:p>
    <w:p w:rsidR="004C5675" w:rsidRDefault="004C5675" w:rsidP="00CC6303">
      <w:pPr>
        <w:pStyle w:val="a3"/>
        <w:jc w:val="center"/>
        <w:rPr>
          <w:b/>
          <w:sz w:val="28"/>
          <w:szCs w:val="28"/>
        </w:rPr>
      </w:pPr>
      <w:r>
        <w:rPr>
          <w:b/>
          <w:sz w:val="28"/>
          <w:szCs w:val="28"/>
        </w:rPr>
        <w:t>1.2 Классификация банковских карт</w:t>
      </w:r>
    </w:p>
    <w:p w:rsidR="004C5675" w:rsidRDefault="004C5675" w:rsidP="00CC6303">
      <w:pPr>
        <w:pStyle w:val="a3"/>
        <w:jc w:val="both"/>
        <w:rPr>
          <w:sz w:val="28"/>
          <w:szCs w:val="28"/>
        </w:rPr>
      </w:pPr>
      <w:r>
        <w:rPr>
          <w:sz w:val="28"/>
          <w:szCs w:val="28"/>
        </w:rPr>
        <w:t xml:space="preserve">    Пластиковые карточки очень разнообразны. Их различают, например, по носителям информации – магнитная полоса или микросхема. </w:t>
      </w:r>
    </w:p>
    <w:p w:rsidR="004C5675" w:rsidRDefault="004C5675" w:rsidP="00CC6303">
      <w:pPr>
        <w:pStyle w:val="a3"/>
        <w:jc w:val="both"/>
        <w:rPr>
          <w:sz w:val="28"/>
          <w:szCs w:val="28"/>
        </w:rPr>
      </w:pPr>
      <w:r>
        <w:rPr>
          <w:sz w:val="28"/>
          <w:szCs w:val="28"/>
        </w:rPr>
        <w:t xml:space="preserve">    Карточки с магнитной полосой имеют на обороте магнитную полосу, где записаны данные необходимые для идентификации личности владельца карточки при её использовании в банкоматах и электронных терминалах торговых учреждений. Когда карточка вставлена в специальное считывающее устройство, индивидуальные данные владельца передаются в банк для получения разрешения на совершение сделки. На одной из дорожек записан персональный идентификационный номер – ПИН, который вводится владельцем при использовании карточки в банкоматах. Набранные цифры сравниваются с ПИН – кодом, записанным на полосе. В случае несовпадения владельцу дается еще несколько попыток, затем карточка изымается или возвращается владельцу.</w:t>
      </w:r>
    </w:p>
    <w:p w:rsidR="004C5675" w:rsidRPr="0035157D" w:rsidRDefault="004C5675" w:rsidP="00CC6303">
      <w:pPr>
        <w:pStyle w:val="a3"/>
        <w:jc w:val="both"/>
        <w:rPr>
          <w:sz w:val="28"/>
          <w:szCs w:val="28"/>
        </w:rPr>
      </w:pPr>
      <w:r>
        <w:rPr>
          <w:sz w:val="28"/>
          <w:szCs w:val="28"/>
        </w:rPr>
        <w:t xml:space="preserve">    Карточка с микросхемой была изобретена во Франции в 1974 г. И получила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её надежностью. На основании записанных в чипе сведений сделка по карточке может осуществляться без непосредственной связи с центральным процессором банковской компьютерной системы в момент совершения операции. Поскольку карточка сама хранит сумму средств, имеющихся на банковском счете, то авторизации не требуется: если лимит превышен сделка просто не состоится.</w:t>
      </w:r>
    </w:p>
    <w:p w:rsidR="004C5675" w:rsidRDefault="004C5675" w:rsidP="00CC6303">
      <w:pPr>
        <w:pStyle w:val="a3"/>
        <w:jc w:val="both"/>
        <w:rPr>
          <w:sz w:val="28"/>
          <w:szCs w:val="28"/>
        </w:rPr>
      </w:pPr>
      <w:r>
        <w:rPr>
          <w:sz w:val="28"/>
          <w:szCs w:val="28"/>
        </w:rPr>
        <w:t xml:space="preserve">    Основными видами пластиковых карточек являются – кредитные и дебетовые. Кредитные карточки выпускаются для платежеспособных потребителей. Их использование позволяет им иметь автоматически возобновляемый кредит без специального обеспечения для покупок. Они могут так же применяться для получения кредита в форме наличности в тех финансовых учреждениях, которые являются членами соответствующей системы. К потенциальным владельцам предъявляются довольно жесткие требования в отношении их кредитоспособности. При принятии решения о выдачи тому или иному лицу кредитной карточки банк тщательно проверяет и анализирует такие данные, как средний годовой доход, кредитная история, жилищные условия, семейное положение, наличие банковского счета и т.д.</w:t>
      </w:r>
    </w:p>
    <w:p w:rsidR="004C5675" w:rsidRDefault="004C5675" w:rsidP="003D1146">
      <w:pPr>
        <w:pStyle w:val="a3"/>
        <w:jc w:val="both"/>
        <w:rPr>
          <w:sz w:val="28"/>
          <w:szCs w:val="28"/>
        </w:rPr>
      </w:pPr>
      <w:r>
        <w:rPr>
          <w:sz w:val="28"/>
          <w:szCs w:val="28"/>
        </w:rPr>
        <w:t xml:space="preserve">    Дебетовая карточка наиболее распространена в нашей стране в силу ряда объективных экономических причин. Её именуют так же карточкой наличных средств или карточкой активов. Дебетовая карточка, как и кредитная, имеет на магнитной полосе фамилию и имя владельца как клиента определенного финансового учреждения. В отличие от кредитной, дебетовая карточка является для её владельца удобным средством проведения платежных операции путем прямого уменьшения его финансовых активов.</w:t>
      </w:r>
    </w:p>
    <w:p w:rsidR="004C5675" w:rsidRDefault="004C5675" w:rsidP="003D1146">
      <w:pPr>
        <w:pStyle w:val="a3"/>
        <w:jc w:val="both"/>
        <w:rPr>
          <w:sz w:val="28"/>
          <w:szCs w:val="28"/>
        </w:rPr>
      </w:pPr>
      <w:r>
        <w:rPr>
          <w:sz w:val="28"/>
          <w:szCs w:val="28"/>
        </w:rPr>
        <w:t xml:space="preserve">    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и предусматривают множество льгот для пользователей.</w:t>
      </w:r>
    </w:p>
    <w:p w:rsidR="004C5675" w:rsidRDefault="004C5675" w:rsidP="003D1146">
      <w:pPr>
        <w:pStyle w:val="a3"/>
        <w:jc w:val="both"/>
        <w:rPr>
          <w:sz w:val="28"/>
          <w:szCs w:val="28"/>
        </w:rPr>
      </w:pPr>
      <w:r>
        <w:rPr>
          <w:sz w:val="28"/>
          <w:szCs w:val="28"/>
        </w:rPr>
        <w:t xml:space="preserve">    Корпоративная карточка выдается организации,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4C5675" w:rsidRDefault="004C5675" w:rsidP="00671097">
      <w:pPr>
        <w:pStyle w:val="a3"/>
        <w:jc w:val="center"/>
        <w:rPr>
          <w:b/>
          <w:sz w:val="28"/>
          <w:szCs w:val="28"/>
        </w:rPr>
      </w:pPr>
      <w:r>
        <w:rPr>
          <w:b/>
          <w:sz w:val="28"/>
          <w:szCs w:val="28"/>
        </w:rPr>
        <w:t>1.3 Участники системы карточных расчетов</w:t>
      </w:r>
    </w:p>
    <w:p w:rsidR="004C5675" w:rsidRDefault="004C5675" w:rsidP="00671097">
      <w:pPr>
        <w:pStyle w:val="a3"/>
        <w:jc w:val="both"/>
        <w:rPr>
          <w:sz w:val="28"/>
          <w:szCs w:val="28"/>
        </w:rPr>
      </w:pPr>
      <w:r>
        <w:rPr>
          <w:sz w:val="28"/>
          <w:szCs w:val="28"/>
        </w:rPr>
        <w:t xml:space="preserve">    Основными участниками системы карточных расчетов являются:</w:t>
      </w:r>
    </w:p>
    <w:p w:rsidR="004C5675" w:rsidRDefault="004C5675" w:rsidP="00671097">
      <w:pPr>
        <w:pStyle w:val="a3"/>
        <w:numPr>
          <w:ilvl w:val="0"/>
          <w:numId w:val="4"/>
        </w:numPr>
        <w:jc w:val="both"/>
        <w:rPr>
          <w:sz w:val="28"/>
          <w:szCs w:val="28"/>
        </w:rPr>
      </w:pPr>
      <w:r>
        <w:rPr>
          <w:sz w:val="28"/>
          <w:szCs w:val="28"/>
        </w:rPr>
        <w:t>владелец карточки;</w:t>
      </w:r>
    </w:p>
    <w:p w:rsidR="004C5675" w:rsidRDefault="004C5675" w:rsidP="00671097">
      <w:pPr>
        <w:pStyle w:val="a3"/>
        <w:numPr>
          <w:ilvl w:val="0"/>
          <w:numId w:val="4"/>
        </w:numPr>
        <w:jc w:val="both"/>
        <w:rPr>
          <w:sz w:val="28"/>
          <w:szCs w:val="28"/>
        </w:rPr>
      </w:pPr>
      <w:r>
        <w:rPr>
          <w:sz w:val="28"/>
          <w:szCs w:val="28"/>
        </w:rPr>
        <w:t>банк – эмитент;</w:t>
      </w:r>
    </w:p>
    <w:p w:rsidR="004C5675" w:rsidRDefault="004C5675" w:rsidP="00671097">
      <w:pPr>
        <w:pStyle w:val="a3"/>
        <w:numPr>
          <w:ilvl w:val="0"/>
          <w:numId w:val="4"/>
        </w:numPr>
        <w:jc w:val="both"/>
        <w:rPr>
          <w:sz w:val="28"/>
          <w:szCs w:val="28"/>
        </w:rPr>
      </w:pPr>
      <w:r>
        <w:rPr>
          <w:sz w:val="28"/>
          <w:szCs w:val="28"/>
        </w:rPr>
        <w:t>предприятие торговли или сферы услуг;</w:t>
      </w:r>
    </w:p>
    <w:p w:rsidR="004C5675" w:rsidRDefault="004C5675" w:rsidP="00671097">
      <w:pPr>
        <w:pStyle w:val="a3"/>
        <w:numPr>
          <w:ilvl w:val="0"/>
          <w:numId w:val="4"/>
        </w:numPr>
        <w:jc w:val="both"/>
        <w:rPr>
          <w:sz w:val="28"/>
          <w:szCs w:val="28"/>
        </w:rPr>
      </w:pPr>
      <w:r>
        <w:rPr>
          <w:sz w:val="28"/>
          <w:szCs w:val="28"/>
        </w:rPr>
        <w:t>банк – эквайр (банк обслуживающий торговое предприятие);</w:t>
      </w:r>
    </w:p>
    <w:p w:rsidR="004C5675" w:rsidRDefault="004C5675" w:rsidP="00817E65">
      <w:pPr>
        <w:pStyle w:val="a3"/>
        <w:jc w:val="both"/>
        <w:rPr>
          <w:sz w:val="28"/>
          <w:szCs w:val="28"/>
        </w:rPr>
      </w:pPr>
      <w:r>
        <w:rPr>
          <w:sz w:val="28"/>
          <w:szCs w:val="28"/>
        </w:rPr>
        <w:t xml:space="preserve">    Права и обязанности сторон в системе карточных расчетов.</w:t>
      </w:r>
    </w:p>
    <w:p w:rsidR="004C5675" w:rsidRDefault="004C5675" w:rsidP="00817E65">
      <w:pPr>
        <w:pStyle w:val="a3"/>
        <w:jc w:val="both"/>
        <w:rPr>
          <w:sz w:val="28"/>
          <w:szCs w:val="28"/>
        </w:rPr>
      </w:pPr>
      <w:r>
        <w:rPr>
          <w:sz w:val="28"/>
          <w:szCs w:val="28"/>
        </w:rPr>
        <w:t xml:space="preserve">    Владелец карточки:</w:t>
      </w:r>
    </w:p>
    <w:p w:rsidR="004C5675" w:rsidRDefault="004C5675" w:rsidP="00817E65">
      <w:pPr>
        <w:pStyle w:val="a3"/>
        <w:numPr>
          <w:ilvl w:val="0"/>
          <w:numId w:val="5"/>
        </w:numPr>
        <w:jc w:val="both"/>
        <w:rPr>
          <w:sz w:val="28"/>
          <w:szCs w:val="28"/>
        </w:rPr>
      </w:pPr>
      <w:r>
        <w:rPr>
          <w:sz w:val="28"/>
          <w:szCs w:val="28"/>
        </w:rPr>
        <w:t>может использовать карточку для оплаты товаров и услуг, предлагаемых другими участниками карточного соглашения, а так же получения у банка кредита в налично-денежной форме в размере установленного лимита</w:t>
      </w:r>
    </w:p>
    <w:p w:rsidR="004C5675" w:rsidRDefault="004C5675" w:rsidP="00817E65">
      <w:pPr>
        <w:pStyle w:val="a3"/>
        <w:numPr>
          <w:ilvl w:val="0"/>
          <w:numId w:val="5"/>
        </w:numPr>
        <w:jc w:val="both"/>
        <w:rPr>
          <w:sz w:val="28"/>
          <w:szCs w:val="28"/>
        </w:rPr>
      </w:pPr>
      <w:r>
        <w:rPr>
          <w:sz w:val="28"/>
          <w:szCs w:val="28"/>
        </w:rPr>
        <w:t>может погасить свою задолженность банку по покупкам в течении льготного периода без уплаты процентов</w:t>
      </w:r>
    </w:p>
    <w:p w:rsidR="004C5675" w:rsidRDefault="004C5675" w:rsidP="00817E65">
      <w:pPr>
        <w:pStyle w:val="a3"/>
        <w:numPr>
          <w:ilvl w:val="0"/>
          <w:numId w:val="5"/>
        </w:numPr>
        <w:jc w:val="both"/>
        <w:rPr>
          <w:sz w:val="28"/>
          <w:szCs w:val="28"/>
        </w:rPr>
      </w:pPr>
      <w:r>
        <w:rPr>
          <w:sz w:val="28"/>
          <w:szCs w:val="28"/>
        </w:rPr>
        <w:t>может воспользоваться продленным кредитом банка (за пределами льготного периода с уплатой установленных процентов)</w:t>
      </w:r>
    </w:p>
    <w:p w:rsidR="004C5675" w:rsidRDefault="004C5675" w:rsidP="00817E65">
      <w:pPr>
        <w:pStyle w:val="a3"/>
        <w:numPr>
          <w:ilvl w:val="0"/>
          <w:numId w:val="5"/>
        </w:numPr>
        <w:jc w:val="both"/>
        <w:rPr>
          <w:sz w:val="28"/>
          <w:szCs w:val="28"/>
        </w:rPr>
      </w:pPr>
      <w:r>
        <w:rPr>
          <w:sz w:val="28"/>
          <w:szCs w:val="28"/>
        </w:rPr>
        <w:t>обязан погасить долг и проценты в соответствии со схемой, определяемой соглашением</w:t>
      </w:r>
    </w:p>
    <w:p w:rsidR="004C5675" w:rsidRDefault="004C5675" w:rsidP="00817E65">
      <w:pPr>
        <w:pStyle w:val="a3"/>
        <w:jc w:val="both"/>
        <w:rPr>
          <w:sz w:val="28"/>
          <w:szCs w:val="28"/>
        </w:rPr>
      </w:pPr>
      <w:r>
        <w:rPr>
          <w:sz w:val="28"/>
          <w:szCs w:val="28"/>
        </w:rPr>
        <w:t xml:space="preserve">    Банк – эмитент карточки (здесь и эквайр):</w:t>
      </w:r>
    </w:p>
    <w:p w:rsidR="004C5675" w:rsidRDefault="004C5675" w:rsidP="00817E65">
      <w:pPr>
        <w:pStyle w:val="a3"/>
        <w:numPr>
          <w:ilvl w:val="0"/>
          <w:numId w:val="6"/>
        </w:numPr>
        <w:jc w:val="both"/>
        <w:rPr>
          <w:sz w:val="28"/>
          <w:szCs w:val="28"/>
        </w:rPr>
      </w:pPr>
      <w:r>
        <w:rPr>
          <w:sz w:val="28"/>
          <w:szCs w:val="28"/>
        </w:rPr>
        <w:t>выдает карточку после тщательной проверки финансового положения и оценки кредитоспособности клиента</w:t>
      </w:r>
    </w:p>
    <w:p w:rsidR="004C5675" w:rsidRDefault="004C5675" w:rsidP="00817E65">
      <w:pPr>
        <w:pStyle w:val="a3"/>
        <w:numPr>
          <w:ilvl w:val="0"/>
          <w:numId w:val="6"/>
        </w:numPr>
        <w:jc w:val="both"/>
        <w:rPr>
          <w:sz w:val="28"/>
          <w:szCs w:val="28"/>
        </w:rPr>
      </w:pPr>
      <w:r>
        <w:rPr>
          <w:sz w:val="28"/>
          <w:szCs w:val="28"/>
        </w:rPr>
        <w:t>открывает владельцу карточки специальный счет, на котором учитываются все операции с карточкой</w:t>
      </w:r>
    </w:p>
    <w:p w:rsidR="004C5675" w:rsidRDefault="004C5675" w:rsidP="00817E65">
      <w:pPr>
        <w:pStyle w:val="a3"/>
        <w:numPr>
          <w:ilvl w:val="0"/>
          <w:numId w:val="6"/>
        </w:numPr>
        <w:jc w:val="both"/>
        <w:rPr>
          <w:sz w:val="28"/>
          <w:szCs w:val="28"/>
        </w:rPr>
      </w:pPr>
      <w:r>
        <w:rPr>
          <w:sz w:val="28"/>
          <w:szCs w:val="28"/>
        </w:rPr>
        <w:t>ежемесячно высылает клиенту выписку с указанием размеров задолженности, сумм и сроков погашения долга</w:t>
      </w:r>
    </w:p>
    <w:p w:rsidR="004C5675" w:rsidRDefault="004C5675" w:rsidP="00817E65">
      <w:pPr>
        <w:pStyle w:val="a3"/>
        <w:numPr>
          <w:ilvl w:val="0"/>
          <w:numId w:val="6"/>
        </w:numPr>
        <w:jc w:val="both"/>
        <w:rPr>
          <w:sz w:val="28"/>
          <w:szCs w:val="28"/>
        </w:rPr>
      </w:pPr>
      <w:r>
        <w:rPr>
          <w:sz w:val="28"/>
          <w:szCs w:val="28"/>
        </w:rPr>
        <w:t>обязуется оплачивать счета торгового предприятия по покупкам, сделанным с применением карточек за вычетом комиссионного сбора (дисконта)</w:t>
      </w:r>
    </w:p>
    <w:p w:rsidR="004C5675" w:rsidRDefault="004C5675" w:rsidP="00817E65">
      <w:pPr>
        <w:pStyle w:val="a3"/>
        <w:numPr>
          <w:ilvl w:val="0"/>
          <w:numId w:val="6"/>
        </w:numPr>
        <w:jc w:val="both"/>
        <w:rPr>
          <w:sz w:val="28"/>
          <w:szCs w:val="28"/>
        </w:rPr>
      </w:pPr>
      <w:r>
        <w:rPr>
          <w:sz w:val="28"/>
          <w:szCs w:val="28"/>
        </w:rPr>
        <w:t>может отказаться от оплаты торговых счетов, если нарушены какие – либо условия соглашения (например, превышен лимит)</w:t>
      </w:r>
    </w:p>
    <w:p w:rsidR="004C5675" w:rsidRDefault="004C5675" w:rsidP="0041769E">
      <w:pPr>
        <w:pStyle w:val="a3"/>
        <w:jc w:val="both"/>
        <w:rPr>
          <w:sz w:val="28"/>
          <w:szCs w:val="28"/>
        </w:rPr>
      </w:pPr>
      <w:r>
        <w:rPr>
          <w:sz w:val="28"/>
          <w:szCs w:val="28"/>
        </w:rPr>
        <w:t xml:space="preserve">    Торговое предприятие, участвующее в соглашении:</w:t>
      </w:r>
    </w:p>
    <w:p w:rsidR="004C5675" w:rsidRDefault="004C5675" w:rsidP="0041769E">
      <w:pPr>
        <w:pStyle w:val="a3"/>
        <w:numPr>
          <w:ilvl w:val="0"/>
          <w:numId w:val="7"/>
        </w:numPr>
        <w:jc w:val="both"/>
        <w:rPr>
          <w:sz w:val="28"/>
          <w:szCs w:val="28"/>
        </w:rPr>
      </w:pPr>
      <w:r>
        <w:rPr>
          <w:sz w:val="28"/>
          <w:szCs w:val="28"/>
        </w:rPr>
        <w:t>обязуется принимать карточки в уплату за товары и услуги и проводить авторизацию в предусмотренных соглашением случаях</w:t>
      </w:r>
    </w:p>
    <w:p w:rsidR="004C5675" w:rsidRDefault="004C5675" w:rsidP="0041769E">
      <w:pPr>
        <w:pStyle w:val="a3"/>
        <w:numPr>
          <w:ilvl w:val="0"/>
          <w:numId w:val="7"/>
        </w:numPr>
        <w:jc w:val="both"/>
        <w:rPr>
          <w:sz w:val="28"/>
          <w:szCs w:val="28"/>
        </w:rPr>
      </w:pPr>
      <w:r>
        <w:rPr>
          <w:sz w:val="28"/>
          <w:szCs w:val="28"/>
        </w:rPr>
        <w:t>обязуется изъять карточку если есть подозрения, что предъявитель не является законным владельцем</w:t>
      </w:r>
    </w:p>
    <w:p w:rsidR="004C5675" w:rsidRDefault="004C5675" w:rsidP="0041769E">
      <w:pPr>
        <w:pStyle w:val="a3"/>
        <w:numPr>
          <w:ilvl w:val="0"/>
          <w:numId w:val="7"/>
        </w:numPr>
        <w:jc w:val="both"/>
        <w:rPr>
          <w:sz w:val="28"/>
          <w:szCs w:val="28"/>
        </w:rPr>
      </w:pPr>
      <w:r>
        <w:rPr>
          <w:sz w:val="28"/>
          <w:szCs w:val="28"/>
        </w:rPr>
        <w:t>может предъявлять банку для оплаты торговые счета для получения по ним денег немедленно</w:t>
      </w:r>
    </w:p>
    <w:p w:rsidR="004C5675" w:rsidRDefault="004C5675" w:rsidP="0041769E">
      <w:pPr>
        <w:pStyle w:val="a3"/>
        <w:numPr>
          <w:ilvl w:val="0"/>
          <w:numId w:val="7"/>
        </w:numPr>
        <w:jc w:val="both"/>
        <w:rPr>
          <w:sz w:val="28"/>
          <w:szCs w:val="28"/>
        </w:rPr>
      </w:pPr>
      <w:r>
        <w:rPr>
          <w:sz w:val="28"/>
          <w:szCs w:val="28"/>
        </w:rPr>
        <w:t>обязан хранить конфиденциальную информацию о клиенте</w:t>
      </w:r>
    </w:p>
    <w:p w:rsidR="004C5675" w:rsidRDefault="004C5675" w:rsidP="007C2DD2">
      <w:pPr>
        <w:pStyle w:val="a3"/>
        <w:jc w:val="center"/>
        <w:rPr>
          <w:b/>
          <w:sz w:val="28"/>
          <w:szCs w:val="28"/>
        </w:rPr>
      </w:pPr>
      <w:r>
        <w:rPr>
          <w:b/>
          <w:sz w:val="28"/>
          <w:szCs w:val="28"/>
        </w:rPr>
        <w:t>1.4 Использование банковских карточек в России</w:t>
      </w:r>
    </w:p>
    <w:p w:rsidR="004C5675" w:rsidRDefault="004C5675" w:rsidP="007C2DD2">
      <w:pPr>
        <w:pStyle w:val="a3"/>
        <w:jc w:val="both"/>
        <w:rPr>
          <w:sz w:val="28"/>
          <w:szCs w:val="28"/>
        </w:rPr>
      </w:pPr>
      <w:r>
        <w:rPr>
          <w:sz w:val="28"/>
          <w:szCs w:val="28"/>
        </w:rPr>
        <w:t xml:space="preserve">    В нашу страну первые кредитные карточки проникли вместе с иностранными туристами и бизнесменами в конце 60 – х годов. Работа с ними была возложена на Госкоминтуриста СССР.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w:t>
      </w:r>
    </w:p>
    <w:p w:rsidR="004C5675" w:rsidRDefault="004C5675" w:rsidP="007C2DD2">
      <w:pPr>
        <w:pStyle w:val="a3"/>
        <w:jc w:val="both"/>
        <w:rPr>
          <w:sz w:val="28"/>
          <w:szCs w:val="28"/>
        </w:rPr>
      </w:pPr>
      <w:r>
        <w:rPr>
          <w:sz w:val="28"/>
          <w:szCs w:val="28"/>
        </w:rPr>
        <w:t xml:space="preserve">    Сегодня независимые коммерческие банки России, имея полную свободу действия в отношении пластиковых карточек, предлагают своим клиентам карточки как международные, так и российские.</w:t>
      </w:r>
    </w:p>
    <w:p w:rsidR="004C5675" w:rsidRDefault="004C5675" w:rsidP="007C2DD2">
      <w:pPr>
        <w:pStyle w:val="a3"/>
        <w:jc w:val="both"/>
        <w:rPr>
          <w:sz w:val="28"/>
          <w:szCs w:val="28"/>
        </w:rPr>
      </w:pPr>
      <w:r>
        <w:rPr>
          <w:sz w:val="28"/>
          <w:szCs w:val="28"/>
        </w:rPr>
        <w:t xml:space="preserve">    В целом спектр предлагаемых банками карточек достаточно широк. Надо отметить, что последнее время карточки становятся дешевле, то есть снижаются тарифы на выдачу карточек и растет доля дешевых для клиента дебетовых карточек таких как </w:t>
      </w:r>
      <w:r>
        <w:rPr>
          <w:sz w:val="28"/>
          <w:szCs w:val="28"/>
          <w:lang w:val="en-US"/>
        </w:rPr>
        <w:t>VISA</w:t>
      </w:r>
      <w:r w:rsidRPr="0030179A">
        <w:rPr>
          <w:sz w:val="28"/>
          <w:szCs w:val="28"/>
        </w:rPr>
        <w:t xml:space="preserve">, </w:t>
      </w:r>
      <w:r>
        <w:rPr>
          <w:sz w:val="28"/>
          <w:szCs w:val="28"/>
          <w:lang w:val="en-US"/>
        </w:rPr>
        <w:t>Mastercard</w:t>
      </w:r>
      <w:r w:rsidRPr="0030179A">
        <w:rPr>
          <w:sz w:val="28"/>
          <w:szCs w:val="28"/>
        </w:rPr>
        <w:t xml:space="preserve">, </w:t>
      </w:r>
      <w:r>
        <w:rPr>
          <w:sz w:val="28"/>
          <w:szCs w:val="28"/>
          <w:lang w:val="en-US"/>
        </w:rPr>
        <w:t>Maestro</w:t>
      </w:r>
      <w:r>
        <w:rPr>
          <w:sz w:val="28"/>
          <w:szCs w:val="28"/>
        </w:rPr>
        <w:t>…</w:t>
      </w:r>
    </w:p>
    <w:p w:rsidR="004C5675" w:rsidRPr="00FD0C7B" w:rsidRDefault="004C5675" w:rsidP="00FD0C7B">
      <w:pPr>
        <w:spacing w:before="100" w:beforeAutospacing="1" w:after="100" w:afterAutospacing="1" w:line="240" w:lineRule="auto"/>
        <w:jc w:val="both"/>
        <w:rPr>
          <w:rFonts w:ascii="Times New Roman" w:hAnsi="Times New Roman"/>
          <w:sz w:val="28"/>
          <w:szCs w:val="28"/>
        </w:rPr>
      </w:pPr>
      <w:r>
        <w:rPr>
          <w:sz w:val="28"/>
          <w:szCs w:val="28"/>
        </w:rPr>
        <w:t xml:space="preserve">    </w:t>
      </w:r>
      <w:r w:rsidRPr="001A2392">
        <w:rPr>
          <w:rFonts w:ascii="Times New Roman" w:hAnsi="Times New Roman"/>
          <w:sz w:val="28"/>
          <w:szCs w:val="28"/>
        </w:rPr>
        <w:t>Одним из самых быстрорастущих секторов в области предоставления розничных банковских услуг являются виды сервиса, связанные с пластиковыми карточками. Появившись в начале пятидесятых годов в США и получив широкую популярность во всем мире, сегодня банковские пластиковые карточки являются неотъемлемым атрибутом банковского бизнеса.</w:t>
      </w:r>
    </w:p>
    <w:p w:rsidR="004C5675" w:rsidRPr="001A2392" w:rsidRDefault="004C5675" w:rsidP="00FD0C7B">
      <w:pPr>
        <w:spacing w:before="100" w:beforeAutospacing="1" w:after="100" w:afterAutospacing="1" w:line="240" w:lineRule="auto"/>
        <w:jc w:val="both"/>
        <w:rPr>
          <w:rFonts w:ascii="Times New Roman" w:hAnsi="Times New Roman"/>
          <w:sz w:val="28"/>
          <w:szCs w:val="28"/>
        </w:rPr>
      </w:pPr>
      <w:r>
        <w:rPr>
          <w:sz w:val="28"/>
          <w:szCs w:val="28"/>
        </w:rPr>
        <w:t xml:space="preserve">    </w:t>
      </w:r>
      <w:r w:rsidRPr="001A2392">
        <w:rPr>
          <w:rFonts w:ascii="Times New Roman" w:hAnsi="Times New Roman"/>
          <w:sz w:val="28"/>
          <w:szCs w:val="28"/>
        </w:rPr>
        <w:t>Формирование отечественного рынка банковских карточек происходит одновременно с широкомасштабными экономическими преобразованиями, в условиях социально-экономической неустойчивости, при существующих особенностях построения и функционирования национальной платежной системы, действующих традициях денежно-кредитных отношений и специфики внутреннего потребительского рынка. Уровень развития карточного рынка определяет не спрос со стороны клиентов, а активный маркетинг поставщиков решений и услуг (технологических фирм и банков), которые сами для себя создают рыночные ниши.</w:t>
      </w:r>
    </w:p>
    <w:p w:rsidR="004C5675" w:rsidRPr="001A2392" w:rsidRDefault="004C5675" w:rsidP="00FD0C7B">
      <w:pPr>
        <w:spacing w:before="100" w:beforeAutospacing="1" w:after="100" w:afterAutospacing="1" w:line="240" w:lineRule="auto"/>
        <w:jc w:val="both"/>
        <w:rPr>
          <w:rFonts w:ascii="Times New Roman" w:hAnsi="Times New Roman"/>
          <w:sz w:val="28"/>
          <w:szCs w:val="28"/>
        </w:rPr>
      </w:pPr>
      <w:r>
        <w:rPr>
          <w:sz w:val="28"/>
          <w:szCs w:val="28"/>
        </w:rPr>
        <w:t xml:space="preserve">    </w:t>
      </w:r>
      <w:r w:rsidRPr="001A2392">
        <w:rPr>
          <w:rFonts w:ascii="Times New Roman" w:hAnsi="Times New Roman"/>
          <w:sz w:val="28"/>
          <w:szCs w:val="28"/>
        </w:rPr>
        <w:t>Следует отметить, карточка является лишь инструментом в той или иной платежной системе, дополнительной услугой клиенту по его счету в банке. Без создания и развития платежного пространства по карточкам невозможно сколь либо успешно строить свою деятельность в дальнейшем, в том числе и в сфере эмиссии карточек. Хотелось бы особо подчеркнуть, что платежи по карточкам - это безналичные расчеты, которые, несомненно, ведут к росту валютной составляющей в общем объеме платежей, а также улучшению сервиса обслуживания</w:t>
      </w:r>
      <w:r>
        <w:rPr>
          <w:rFonts w:ascii="Times New Roman" w:hAnsi="Times New Roman"/>
          <w:sz w:val="28"/>
          <w:szCs w:val="28"/>
        </w:rPr>
        <w:t xml:space="preserve"> наших граждан и гостей России</w:t>
      </w:r>
      <w:r w:rsidRPr="001A2392">
        <w:rPr>
          <w:rFonts w:ascii="Times New Roman" w:hAnsi="Times New Roman"/>
          <w:sz w:val="28"/>
          <w:szCs w:val="28"/>
        </w:rPr>
        <w:t>, что имеет определенные политические и социальные плюсы.</w:t>
      </w:r>
    </w:p>
    <w:p w:rsidR="004C5675" w:rsidRDefault="004C5675" w:rsidP="007C2DD2">
      <w:pPr>
        <w:pStyle w:val="a3"/>
        <w:jc w:val="both"/>
        <w:rPr>
          <w:sz w:val="28"/>
          <w:szCs w:val="28"/>
        </w:rPr>
      </w:pPr>
    </w:p>
    <w:p w:rsidR="004C5675" w:rsidRDefault="004C5675">
      <w:pPr>
        <w:rPr>
          <w:rFonts w:ascii="Times New Roman" w:hAnsi="Times New Roman"/>
          <w:sz w:val="28"/>
          <w:szCs w:val="28"/>
        </w:rPr>
      </w:pPr>
      <w:r>
        <w:rPr>
          <w:sz w:val="28"/>
          <w:szCs w:val="28"/>
        </w:rPr>
        <w:br w:type="page"/>
      </w:r>
    </w:p>
    <w:p w:rsidR="004C5675" w:rsidRDefault="004C5675" w:rsidP="00FD0C7B">
      <w:pPr>
        <w:pStyle w:val="a3"/>
        <w:numPr>
          <w:ilvl w:val="0"/>
          <w:numId w:val="3"/>
        </w:numPr>
        <w:jc w:val="center"/>
        <w:rPr>
          <w:b/>
          <w:sz w:val="32"/>
          <w:szCs w:val="32"/>
        </w:rPr>
      </w:pPr>
      <w:r>
        <w:rPr>
          <w:b/>
          <w:sz w:val="32"/>
          <w:szCs w:val="32"/>
        </w:rPr>
        <w:t>Основные факторы современной инфляции</w:t>
      </w:r>
    </w:p>
    <w:p w:rsidR="004C5675" w:rsidRDefault="004C5675" w:rsidP="0023772D">
      <w:pPr>
        <w:pStyle w:val="a3"/>
        <w:ind w:left="1080"/>
        <w:jc w:val="center"/>
        <w:rPr>
          <w:b/>
          <w:sz w:val="28"/>
          <w:szCs w:val="28"/>
        </w:rPr>
      </w:pPr>
      <w:r w:rsidRPr="0023772D">
        <w:rPr>
          <w:b/>
          <w:sz w:val="28"/>
          <w:szCs w:val="28"/>
        </w:rPr>
        <w:t>2.</w:t>
      </w:r>
      <w:r>
        <w:rPr>
          <w:b/>
          <w:sz w:val="28"/>
          <w:szCs w:val="28"/>
        </w:rPr>
        <w:t>1 Что такое инфляция?</w:t>
      </w:r>
    </w:p>
    <w:p w:rsidR="004C5675" w:rsidRPr="0014650A" w:rsidRDefault="004C5675" w:rsidP="0023772D">
      <w:pPr>
        <w:spacing w:before="120" w:after="100" w:afterAutospacing="1" w:line="240" w:lineRule="auto"/>
        <w:jc w:val="both"/>
        <w:rPr>
          <w:rFonts w:ascii="Times New Roman" w:hAnsi="Times New Roman"/>
          <w:sz w:val="28"/>
          <w:szCs w:val="28"/>
        </w:rPr>
      </w:pPr>
      <w:r>
        <w:rPr>
          <w:sz w:val="28"/>
          <w:szCs w:val="28"/>
        </w:rPr>
        <w:t xml:space="preserve">    </w:t>
      </w:r>
      <w:r w:rsidRPr="0014650A">
        <w:rPr>
          <w:rFonts w:ascii="Times New Roman" w:hAnsi="Times New Roman"/>
          <w:color w:val="000000"/>
          <w:sz w:val="28"/>
          <w:szCs w:val="28"/>
        </w:rPr>
        <w:t xml:space="preserve">Термин инфляция (от латинского inflatio - вздутие) впервые стал употребляться в Северной Америке в период гражданской войны 1861-1865 гг. и обозначил процесс разбухания бумажноденежного обращения. В XIX в. этот термин употреблялся также в Англии и Франции. Широкое распространение в экономической литературе понятие инфляции получило в XX веке после первой мировой войны, а в советской экономической литературе - с середины 20-х годов. </w:t>
      </w:r>
    </w:p>
    <w:p w:rsidR="004C5675" w:rsidRDefault="004C5675" w:rsidP="0023772D">
      <w:pPr>
        <w:pStyle w:val="a3"/>
        <w:jc w:val="both"/>
        <w:rPr>
          <w:color w:val="000000"/>
          <w:sz w:val="28"/>
          <w:szCs w:val="28"/>
        </w:rPr>
      </w:pPr>
      <w:r>
        <w:rPr>
          <w:sz w:val="28"/>
          <w:szCs w:val="28"/>
        </w:rPr>
        <w:t xml:space="preserve">    </w:t>
      </w:r>
      <w:r w:rsidRPr="0014650A">
        <w:rPr>
          <w:color w:val="000000"/>
          <w:sz w:val="28"/>
          <w:szCs w:val="28"/>
        </w:rPr>
        <w:t>Инфляция - это повышение общего уровня цен в стране, которое возникло в связи с длительным неравновесием на большинстве рынков в пользу спроса. Другими словами, инфляция - это дисбаланс между совок</w:t>
      </w:r>
      <w:r>
        <w:rPr>
          <w:color w:val="000000"/>
          <w:sz w:val="28"/>
          <w:szCs w:val="28"/>
        </w:rPr>
        <w:t>упным спросом и совокупным предложением</w:t>
      </w:r>
      <w:r w:rsidRPr="0014650A">
        <w:rPr>
          <w:color w:val="000000"/>
          <w:sz w:val="28"/>
          <w:szCs w:val="28"/>
        </w:rPr>
        <w:t>.</w:t>
      </w:r>
    </w:p>
    <w:p w:rsidR="004C5675" w:rsidRPr="009D0BD1" w:rsidRDefault="004C5675" w:rsidP="0023772D">
      <w:pPr>
        <w:spacing w:before="100" w:beforeAutospacing="1" w:after="100" w:afterAutospacing="1" w:line="240" w:lineRule="auto"/>
        <w:jc w:val="both"/>
        <w:rPr>
          <w:rFonts w:ascii="Times New Roman" w:hAnsi="Times New Roman"/>
          <w:sz w:val="28"/>
          <w:szCs w:val="28"/>
        </w:rPr>
      </w:pPr>
      <w:r>
        <w:rPr>
          <w:sz w:val="28"/>
          <w:szCs w:val="28"/>
        </w:rPr>
        <w:t xml:space="preserve">    </w:t>
      </w:r>
      <w:r w:rsidRPr="009D0BD1">
        <w:rPr>
          <w:rFonts w:ascii="Times New Roman" w:hAnsi="Times New Roman"/>
          <w:sz w:val="28"/>
          <w:szCs w:val="28"/>
        </w:rPr>
        <w:t xml:space="preserve">Инфляционные процессы органически связаны: </w:t>
      </w:r>
    </w:p>
    <w:p w:rsidR="004C5675" w:rsidRPr="009D0BD1" w:rsidRDefault="004C5675" w:rsidP="0023772D">
      <w:pPr>
        <w:spacing w:before="100" w:beforeAutospacing="1" w:after="100" w:afterAutospacing="1" w:line="240" w:lineRule="auto"/>
        <w:jc w:val="both"/>
        <w:rPr>
          <w:rFonts w:ascii="Times New Roman" w:hAnsi="Times New Roman"/>
          <w:sz w:val="28"/>
          <w:szCs w:val="28"/>
        </w:rPr>
      </w:pPr>
      <w:r w:rsidRPr="009D0BD1">
        <w:rPr>
          <w:rFonts w:ascii="Times New Roman" w:hAnsi="Times New Roman"/>
          <w:sz w:val="28"/>
          <w:szCs w:val="28"/>
        </w:rPr>
        <w:t xml:space="preserve">1) с особенностями воспроизводственного цикла, </w:t>
      </w:r>
    </w:p>
    <w:p w:rsidR="004C5675" w:rsidRPr="009D0BD1" w:rsidRDefault="004C5675" w:rsidP="0023772D">
      <w:pPr>
        <w:spacing w:before="100" w:beforeAutospacing="1" w:after="100" w:afterAutospacing="1" w:line="240" w:lineRule="auto"/>
        <w:jc w:val="both"/>
        <w:rPr>
          <w:rFonts w:ascii="Times New Roman" w:hAnsi="Times New Roman"/>
          <w:sz w:val="28"/>
          <w:szCs w:val="28"/>
        </w:rPr>
      </w:pPr>
      <w:r w:rsidRPr="009D0BD1">
        <w:rPr>
          <w:rFonts w:ascii="Times New Roman" w:hAnsi="Times New Roman"/>
          <w:sz w:val="28"/>
          <w:szCs w:val="28"/>
        </w:rPr>
        <w:t xml:space="preserve">2) с регулированием хозяйственных процессов, </w:t>
      </w:r>
    </w:p>
    <w:p w:rsidR="004C5675" w:rsidRPr="009D0BD1" w:rsidRDefault="004C5675" w:rsidP="0023772D">
      <w:pPr>
        <w:spacing w:before="100" w:beforeAutospacing="1" w:after="100" w:afterAutospacing="1" w:line="240" w:lineRule="auto"/>
        <w:jc w:val="both"/>
        <w:rPr>
          <w:rFonts w:ascii="Times New Roman" w:hAnsi="Times New Roman"/>
          <w:sz w:val="28"/>
          <w:szCs w:val="28"/>
        </w:rPr>
      </w:pPr>
      <w:r w:rsidRPr="009D0BD1">
        <w:rPr>
          <w:rFonts w:ascii="Times New Roman" w:hAnsi="Times New Roman"/>
          <w:sz w:val="28"/>
          <w:szCs w:val="28"/>
        </w:rPr>
        <w:t xml:space="preserve">3) с милитаризацией экономики, </w:t>
      </w:r>
    </w:p>
    <w:p w:rsidR="004C5675" w:rsidRPr="009D0BD1" w:rsidRDefault="004C5675" w:rsidP="0023772D">
      <w:pPr>
        <w:spacing w:before="100" w:beforeAutospacing="1" w:after="100" w:afterAutospacing="1" w:line="240" w:lineRule="auto"/>
        <w:jc w:val="both"/>
        <w:rPr>
          <w:rFonts w:ascii="Times New Roman" w:hAnsi="Times New Roman"/>
          <w:sz w:val="28"/>
          <w:szCs w:val="28"/>
        </w:rPr>
      </w:pPr>
      <w:r w:rsidRPr="009D0BD1">
        <w:rPr>
          <w:rFonts w:ascii="Times New Roman" w:hAnsi="Times New Roman"/>
          <w:sz w:val="28"/>
          <w:szCs w:val="28"/>
        </w:rPr>
        <w:t xml:space="preserve">4) с увеличением безработицы, </w:t>
      </w:r>
    </w:p>
    <w:p w:rsidR="004C5675" w:rsidRPr="009D0BD1" w:rsidRDefault="004C5675" w:rsidP="0023772D">
      <w:pPr>
        <w:spacing w:before="100" w:beforeAutospacing="1" w:after="100" w:afterAutospacing="1" w:line="240" w:lineRule="auto"/>
        <w:jc w:val="both"/>
        <w:outlineLvl w:val="1"/>
        <w:rPr>
          <w:rFonts w:ascii="Times New Roman" w:hAnsi="Times New Roman"/>
          <w:bCs/>
          <w:sz w:val="28"/>
          <w:szCs w:val="28"/>
        </w:rPr>
      </w:pPr>
      <w:r w:rsidRPr="009D0BD1">
        <w:rPr>
          <w:rFonts w:ascii="Times New Roman" w:hAnsi="Times New Roman"/>
          <w:bCs/>
          <w:sz w:val="28"/>
          <w:szCs w:val="28"/>
        </w:rPr>
        <w:t>5) с диспропорциями между реальным объемом общественного продукта и его стоимостным выражением.</w:t>
      </w:r>
    </w:p>
    <w:p w:rsidR="004C5675" w:rsidRDefault="004C5675" w:rsidP="0023772D">
      <w:pPr>
        <w:pStyle w:val="a3"/>
        <w:jc w:val="center"/>
        <w:rPr>
          <w:b/>
          <w:sz w:val="28"/>
          <w:szCs w:val="28"/>
        </w:rPr>
      </w:pPr>
      <w:r>
        <w:rPr>
          <w:b/>
          <w:sz w:val="28"/>
          <w:szCs w:val="28"/>
        </w:rPr>
        <w:t>2.1.1 Факторы вызывающие инфляцию.</w:t>
      </w:r>
    </w:p>
    <w:p w:rsidR="004C5675" w:rsidRPr="001B084E" w:rsidRDefault="004C5675" w:rsidP="0023772D">
      <w:pPr>
        <w:spacing w:before="100" w:beforeAutospacing="1" w:after="100" w:afterAutospacing="1" w:line="240" w:lineRule="auto"/>
        <w:jc w:val="both"/>
        <w:rPr>
          <w:rFonts w:ascii="Times New Roman" w:hAnsi="Times New Roman"/>
          <w:sz w:val="28"/>
          <w:szCs w:val="28"/>
        </w:rPr>
      </w:pPr>
      <w:r>
        <w:rPr>
          <w:sz w:val="28"/>
          <w:szCs w:val="28"/>
        </w:rPr>
        <w:t xml:space="preserve">    </w:t>
      </w:r>
      <w:r w:rsidRPr="001B084E">
        <w:rPr>
          <w:rFonts w:ascii="Times New Roman" w:hAnsi="Times New Roman"/>
          <w:bCs/>
          <w:iCs/>
          <w:sz w:val="28"/>
          <w:szCs w:val="28"/>
        </w:rPr>
        <w:t>Причиной инфляции являются объективно происходящие изменения в объеме и структуре общественного производства, политика господствующих экономических структур и государства.</w:t>
      </w:r>
    </w:p>
    <w:p w:rsidR="004C5675" w:rsidRPr="001B084E" w:rsidRDefault="004C5675" w:rsidP="0023772D">
      <w:pPr>
        <w:spacing w:before="100" w:beforeAutospacing="1" w:after="100" w:afterAutospacing="1" w:line="240" w:lineRule="auto"/>
        <w:jc w:val="both"/>
        <w:rPr>
          <w:rFonts w:ascii="Times New Roman" w:hAnsi="Times New Roman"/>
          <w:sz w:val="28"/>
          <w:szCs w:val="28"/>
        </w:rPr>
      </w:pPr>
      <w:r w:rsidRPr="001B084E">
        <w:rPr>
          <w:rFonts w:ascii="Times New Roman" w:hAnsi="Times New Roman"/>
          <w:bCs/>
          <w:iCs/>
          <w:sz w:val="28"/>
          <w:szCs w:val="28"/>
        </w:rPr>
        <w:t>В современных условиях факторы, вызывающие инфляцию, множатся и усиливаются. Среди них следует выделить:</w:t>
      </w:r>
    </w:p>
    <w:p w:rsidR="004C5675" w:rsidRPr="001B084E" w:rsidRDefault="004C5675" w:rsidP="0023772D">
      <w:pPr>
        <w:spacing w:before="100" w:beforeAutospacing="1" w:after="100" w:afterAutospacing="1" w:line="240" w:lineRule="auto"/>
        <w:jc w:val="both"/>
        <w:rPr>
          <w:rFonts w:ascii="Times New Roman" w:hAnsi="Times New Roman"/>
          <w:sz w:val="28"/>
          <w:szCs w:val="28"/>
        </w:rPr>
      </w:pPr>
      <w:r w:rsidRPr="001B084E">
        <w:rPr>
          <w:rFonts w:ascii="Times New Roman" w:hAnsi="Times New Roman"/>
          <w:bCs/>
          <w:iCs/>
          <w:sz w:val="28"/>
          <w:szCs w:val="28"/>
        </w:rPr>
        <w:t>1) циклические и сезонные факторы роста цен;</w:t>
      </w:r>
    </w:p>
    <w:p w:rsidR="004C5675" w:rsidRPr="001B084E" w:rsidRDefault="004C5675" w:rsidP="0023772D">
      <w:pPr>
        <w:spacing w:before="100" w:beforeAutospacing="1" w:after="100" w:afterAutospacing="1" w:line="240" w:lineRule="auto"/>
        <w:jc w:val="both"/>
        <w:outlineLvl w:val="1"/>
        <w:rPr>
          <w:rFonts w:ascii="Times New Roman" w:hAnsi="Times New Roman"/>
          <w:bCs/>
          <w:sz w:val="28"/>
          <w:szCs w:val="28"/>
        </w:rPr>
      </w:pPr>
      <w:r w:rsidRPr="001B084E">
        <w:rPr>
          <w:rFonts w:ascii="Times New Roman" w:hAnsi="Times New Roman"/>
          <w:bCs/>
          <w:iCs/>
          <w:sz w:val="28"/>
          <w:szCs w:val="28"/>
        </w:rPr>
        <w:t>2)</w:t>
      </w:r>
      <w:r w:rsidRPr="001B084E">
        <w:rPr>
          <w:rFonts w:ascii="Times New Roman" w:hAnsi="Times New Roman"/>
          <w:bCs/>
          <w:sz w:val="28"/>
          <w:szCs w:val="28"/>
        </w:rPr>
        <w:t xml:space="preserve"> изменение производительности труда;</w:t>
      </w:r>
    </w:p>
    <w:p w:rsidR="004C5675" w:rsidRPr="001B084E" w:rsidRDefault="004C5675" w:rsidP="0023772D">
      <w:pPr>
        <w:spacing w:before="100" w:beforeAutospacing="1" w:after="100" w:afterAutospacing="1" w:line="240" w:lineRule="auto"/>
        <w:jc w:val="both"/>
        <w:outlineLvl w:val="1"/>
        <w:rPr>
          <w:rFonts w:ascii="Times New Roman" w:hAnsi="Times New Roman"/>
          <w:bCs/>
          <w:sz w:val="28"/>
          <w:szCs w:val="28"/>
        </w:rPr>
      </w:pPr>
      <w:r w:rsidRPr="001B084E">
        <w:rPr>
          <w:rFonts w:ascii="Times New Roman" w:hAnsi="Times New Roman"/>
          <w:bCs/>
          <w:sz w:val="28"/>
          <w:szCs w:val="28"/>
        </w:rPr>
        <w:t>3) принудительное государственное регулирование ценообразования;</w:t>
      </w:r>
    </w:p>
    <w:p w:rsidR="004C5675" w:rsidRPr="001B084E" w:rsidRDefault="004C5675" w:rsidP="0023772D">
      <w:pPr>
        <w:spacing w:before="100" w:beforeAutospacing="1" w:after="100" w:afterAutospacing="1" w:line="240" w:lineRule="auto"/>
        <w:jc w:val="both"/>
        <w:outlineLvl w:val="1"/>
        <w:rPr>
          <w:rFonts w:ascii="Times New Roman" w:hAnsi="Times New Roman"/>
          <w:bCs/>
          <w:sz w:val="28"/>
          <w:szCs w:val="28"/>
        </w:rPr>
      </w:pPr>
      <w:r w:rsidRPr="001B084E">
        <w:rPr>
          <w:rFonts w:ascii="Times New Roman" w:hAnsi="Times New Roman"/>
          <w:bCs/>
          <w:sz w:val="28"/>
          <w:szCs w:val="28"/>
        </w:rPr>
        <w:t>4) повышающиеся налоги;</w:t>
      </w:r>
    </w:p>
    <w:p w:rsidR="004C5675" w:rsidRPr="001B084E" w:rsidRDefault="004C5675" w:rsidP="0023772D">
      <w:pPr>
        <w:spacing w:before="100" w:beforeAutospacing="1" w:after="100" w:afterAutospacing="1" w:line="240" w:lineRule="auto"/>
        <w:jc w:val="both"/>
        <w:rPr>
          <w:rFonts w:ascii="Times New Roman" w:hAnsi="Times New Roman"/>
          <w:sz w:val="28"/>
          <w:szCs w:val="28"/>
        </w:rPr>
      </w:pPr>
      <w:r w:rsidRPr="001B084E">
        <w:rPr>
          <w:rFonts w:ascii="Times New Roman" w:hAnsi="Times New Roman"/>
          <w:sz w:val="28"/>
          <w:szCs w:val="28"/>
        </w:rPr>
        <w:t>5) девальвация и ревальвация национальной валюты;</w:t>
      </w:r>
    </w:p>
    <w:p w:rsidR="004C5675" w:rsidRPr="001B084E" w:rsidRDefault="004C5675" w:rsidP="0023772D">
      <w:pPr>
        <w:spacing w:before="100" w:beforeAutospacing="1" w:after="100" w:afterAutospacing="1" w:line="240" w:lineRule="auto"/>
        <w:jc w:val="both"/>
        <w:outlineLvl w:val="1"/>
        <w:rPr>
          <w:rFonts w:ascii="Times New Roman" w:hAnsi="Times New Roman"/>
          <w:bCs/>
          <w:sz w:val="28"/>
          <w:szCs w:val="28"/>
        </w:rPr>
      </w:pPr>
      <w:r w:rsidRPr="001B084E">
        <w:rPr>
          <w:rFonts w:ascii="Times New Roman" w:hAnsi="Times New Roman"/>
          <w:bCs/>
          <w:sz w:val="28"/>
          <w:szCs w:val="28"/>
        </w:rPr>
        <w:t>6) изменение конъюнктуры рынка;</w:t>
      </w:r>
    </w:p>
    <w:p w:rsidR="004C5675" w:rsidRPr="001B084E" w:rsidRDefault="004C5675" w:rsidP="0023772D">
      <w:pPr>
        <w:spacing w:before="100" w:beforeAutospacing="1" w:after="100" w:afterAutospacing="1" w:line="240" w:lineRule="auto"/>
        <w:jc w:val="both"/>
        <w:outlineLvl w:val="1"/>
        <w:rPr>
          <w:rFonts w:ascii="Times New Roman" w:hAnsi="Times New Roman"/>
          <w:bCs/>
          <w:sz w:val="28"/>
          <w:szCs w:val="28"/>
        </w:rPr>
      </w:pPr>
      <w:r w:rsidRPr="001B084E">
        <w:rPr>
          <w:rFonts w:ascii="Times New Roman" w:hAnsi="Times New Roman"/>
          <w:bCs/>
          <w:sz w:val="28"/>
          <w:szCs w:val="28"/>
        </w:rPr>
        <w:t>7) стихийные бедствия (засуха, наводнение) и другие факторы, не зависящие от состояния денежной сферы.</w:t>
      </w:r>
    </w:p>
    <w:p w:rsidR="004C5675" w:rsidRPr="001B084E" w:rsidRDefault="004C5675" w:rsidP="0023772D">
      <w:pPr>
        <w:spacing w:before="100" w:beforeAutospacing="1" w:after="100" w:afterAutospacing="1" w:line="240" w:lineRule="auto"/>
        <w:outlineLvl w:val="1"/>
        <w:rPr>
          <w:rFonts w:ascii="Times New Roman" w:hAnsi="Times New Roman"/>
          <w:bCs/>
          <w:sz w:val="28"/>
          <w:szCs w:val="28"/>
        </w:rPr>
      </w:pPr>
      <w:r>
        <w:rPr>
          <w:sz w:val="28"/>
          <w:szCs w:val="28"/>
        </w:rPr>
        <w:t xml:space="preserve">    </w:t>
      </w:r>
      <w:r w:rsidRPr="001B084E">
        <w:rPr>
          <w:rFonts w:ascii="Times New Roman" w:hAnsi="Times New Roman"/>
          <w:bCs/>
          <w:sz w:val="28"/>
          <w:szCs w:val="28"/>
        </w:rPr>
        <w:t>Надо отметить, что инфляция не преодолевается даже в те годы, когда государственный бюджет сводится без дефицита. В этом случае инфляцию вызывают особые факторы. Важнейшим из них является кредитная экспансия. Она выражается в расширении кредитования (краткосрочного и долгосрочного) в форме безналичного платежного оборота. На этой основе растет банковская эмиссия кредитных денег. В этом заключается активная роль кредитной системы в усилении инфляции.</w:t>
      </w:r>
    </w:p>
    <w:p w:rsidR="004C5675" w:rsidRPr="001B084E" w:rsidRDefault="004C5675" w:rsidP="0023772D">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Pr="001B084E">
        <w:rPr>
          <w:rFonts w:ascii="Times New Roman" w:hAnsi="Times New Roman"/>
          <w:sz w:val="28"/>
          <w:szCs w:val="28"/>
        </w:rPr>
        <w:t>Зарождаясь на разбалансированном денежном рынке, инфляция не задерживается там, а распространяется дальше, поражая производство и потребление.</w:t>
      </w:r>
    </w:p>
    <w:p w:rsidR="004C5675" w:rsidRPr="001B084E" w:rsidRDefault="004C5675" w:rsidP="0023772D">
      <w:pPr>
        <w:spacing w:before="100" w:beforeAutospacing="1" w:after="100" w:afterAutospacing="1" w:line="240" w:lineRule="auto"/>
        <w:outlineLvl w:val="1"/>
        <w:rPr>
          <w:rFonts w:ascii="Times New Roman" w:hAnsi="Times New Roman"/>
          <w:bCs/>
          <w:sz w:val="28"/>
          <w:szCs w:val="28"/>
        </w:rPr>
      </w:pPr>
      <w:r>
        <w:rPr>
          <w:rFonts w:ascii="Times New Roman" w:hAnsi="Times New Roman"/>
          <w:bCs/>
          <w:sz w:val="28"/>
          <w:szCs w:val="28"/>
        </w:rPr>
        <w:t xml:space="preserve">    </w:t>
      </w:r>
      <w:r w:rsidRPr="001B084E">
        <w:rPr>
          <w:rFonts w:ascii="Times New Roman" w:hAnsi="Times New Roman"/>
          <w:bCs/>
          <w:sz w:val="28"/>
          <w:szCs w:val="28"/>
        </w:rPr>
        <w:t>Чем больше запущена инфляционная болезнь, тем труднее государству осуществлять меры антиинфляционного регулирования. Воздействовать приходится не только на денежный рынок, но и на государственные финансы, инвестиционный процесс, текущее потребление и другие области экономики. В период неконтролируемой гиперинфляции борьба с ней становится всепоглощающей заботой государства, а любые его действия приобретают антиинфляционную направленность. При этом экономические проблемы отодвигаются на второй план.</w:t>
      </w:r>
    </w:p>
    <w:p w:rsidR="004C5675" w:rsidRPr="001B084E" w:rsidRDefault="004C5675" w:rsidP="0023772D">
      <w:pPr>
        <w:spacing w:before="100" w:beforeAutospacing="1" w:after="100" w:afterAutospacing="1" w:line="240" w:lineRule="auto"/>
        <w:outlineLvl w:val="1"/>
        <w:rPr>
          <w:rFonts w:ascii="Times New Roman" w:hAnsi="Times New Roman"/>
          <w:bCs/>
          <w:sz w:val="28"/>
          <w:szCs w:val="28"/>
        </w:rPr>
      </w:pPr>
      <w:r>
        <w:rPr>
          <w:rFonts w:ascii="Times New Roman" w:hAnsi="Times New Roman"/>
          <w:bCs/>
          <w:iCs/>
          <w:sz w:val="28"/>
          <w:szCs w:val="28"/>
        </w:rPr>
        <w:t xml:space="preserve">    </w:t>
      </w:r>
      <w:r w:rsidRPr="001B084E">
        <w:rPr>
          <w:rFonts w:ascii="Times New Roman" w:hAnsi="Times New Roman"/>
          <w:bCs/>
          <w:iCs/>
          <w:sz w:val="28"/>
          <w:szCs w:val="28"/>
        </w:rPr>
        <w:t>Причины</w:t>
      </w:r>
      <w:r w:rsidRPr="001B084E">
        <w:rPr>
          <w:rFonts w:ascii="Times New Roman" w:hAnsi="Times New Roman"/>
          <w:bCs/>
          <w:sz w:val="28"/>
          <w:szCs w:val="28"/>
        </w:rPr>
        <w:t xml:space="preserve"> инфляции многообразны. Обычно в основе лежит несоответствие дене</w:t>
      </w:r>
      <w:r>
        <w:rPr>
          <w:rFonts w:ascii="Times New Roman" w:hAnsi="Times New Roman"/>
          <w:bCs/>
          <w:sz w:val="28"/>
          <w:szCs w:val="28"/>
        </w:rPr>
        <w:t>жного спроса и товарной массы -</w:t>
      </w:r>
      <w:r w:rsidRPr="001B084E">
        <w:rPr>
          <w:rFonts w:ascii="Times New Roman" w:hAnsi="Times New Roman"/>
          <w:bCs/>
          <w:sz w:val="28"/>
          <w:szCs w:val="28"/>
        </w:rPr>
        <w:t xml:space="preserve">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Диспропорции между спросом и предложением, превышение доходов над потребительскими расходами могут порождаться дефицитом госбюджета, чрезмерным инвестированием,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w:t>
      </w:r>
    </w:p>
    <w:p w:rsidR="004C5675" w:rsidRDefault="004C5675" w:rsidP="0023772D">
      <w:pPr>
        <w:pStyle w:val="a3"/>
        <w:jc w:val="center"/>
        <w:rPr>
          <w:b/>
          <w:sz w:val="28"/>
          <w:szCs w:val="28"/>
        </w:rPr>
      </w:pPr>
      <w:r>
        <w:rPr>
          <w:b/>
          <w:sz w:val="28"/>
          <w:szCs w:val="28"/>
        </w:rPr>
        <w:t>2.2 Виды инфляции и факторы, её определяющие</w:t>
      </w:r>
    </w:p>
    <w:p w:rsidR="004C5675" w:rsidRPr="0014650A" w:rsidRDefault="004C5675" w:rsidP="008D2BBD">
      <w:pPr>
        <w:spacing w:before="120" w:after="100" w:afterAutospacing="1" w:line="240" w:lineRule="auto"/>
        <w:jc w:val="both"/>
        <w:rPr>
          <w:rFonts w:ascii="Times New Roman" w:hAnsi="Times New Roman"/>
          <w:sz w:val="28"/>
          <w:szCs w:val="28"/>
        </w:rPr>
      </w:pPr>
      <w:r>
        <w:rPr>
          <w:sz w:val="28"/>
          <w:szCs w:val="28"/>
        </w:rPr>
        <w:t xml:space="preserve">    </w:t>
      </w:r>
      <w:r w:rsidRPr="0014650A">
        <w:rPr>
          <w:rFonts w:ascii="Times New Roman" w:hAnsi="Times New Roman"/>
          <w:color w:val="000000"/>
          <w:sz w:val="28"/>
          <w:szCs w:val="28"/>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Денежные факторы вызывают превышение денежного спроса над товарными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4C5675" w:rsidRPr="0014650A" w:rsidRDefault="004C5675" w:rsidP="008D2BBD">
      <w:pPr>
        <w:spacing w:before="120" w:after="100" w:afterAutospacing="1" w:line="240" w:lineRule="auto"/>
        <w:jc w:val="both"/>
        <w:rPr>
          <w:rFonts w:ascii="Times New Roman" w:hAnsi="Times New Roman"/>
          <w:sz w:val="28"/>
          <w:szCs w:val="28"/>
        </w:rPr>
      </w:pPr>
      <w:r>
        <w:rPr>
          <w:sz w:val="28"/>
          <w:szCs w:val="28"/>
        </w:rPr>
        <w:t xml:space="preserve">   </w:t>
      </w:r>
      <w:r w:rsidRPr="0014650A">
        <w:rPr>
          <w:rFonts w:ascii="Times New Roman" w:hAnsi="Times New Roman"/>
          <w:color w:val="000000"/>
          <w:sz w:val="28"/>
          <w:szCs w:val="28"/>
        </w:rPr>
        <w:t xml:space="preserve">В зависимости от преобладания факторов той или иной группы различают два типа инфляции: инфляцию спроса и инфляцию издержек. </w:t>
      </w:r>
    </w:p>
    <w:p w:rsidR="004C5675" w:rsidRPr="0014650A" w:rsidRDefault="004C5675" w:rsidP="008D2BBD">
      <w:pPr>
        <w:spacing w:before="120" w:after="100" w:afterAutospacing="1" w:line="240" w:lineRule="auto"/>
        <w:jc w:val="both"/>
        <w:rPr>
          <w:rFonts w:ascii="Times New Roman" w:hAnsi="Times New Roman"/>
          <w:sz w:val="28"/>
          <w:szCs w:val="28"/>
        </w:rPr>
      </w:pPr>
      <w:r>
        <w:rPr>
          <w:sz w:val="28"/>
          <w:szCs w:val="28"/>
        </w:rPr>
        <w:t xml:space="preserve">    </w:t>
      </w:r>
      <w:r w:rsidRPr="0014650A">
        <w:rPr>
          <w:rFonts w:ascii="Times New Roman" w:hAnsi="Times New Roman"/>
          <w:color w:val="000000"/>
          <w:sz w:val="28"/>
          <w:szCs w:val="28"/>
        </w:rPr>
        <w:t xml:space="preserve">Инфляция спроса вызывается следующими денежными факторами: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1. Милитаризация экономики и рост военных расходов. Военная техника становится все менее приспособ</w:t>
      </w:r>
      <w:r>
        <w:rPr>
          <w:rFonts w:ascii="Times New Roman" w:hAnsi="Times New Roman"/>
          <w:color w:val="000000"/>
          <w:sz w:val="28"/>
          <w:szCs w:val="28"/>
        </w:rPr>
        <w:t>лен</w:t>
      </w:r>
      <w:r w:rsidRPr="0014650A">
        <w:rPr>
          <w:rFonts w:ascii="Times New Roman" w:hAnsi="Times New Roman"/>
          <w:color w:val="000000"/>
          <w:sz w:val="28"/>
          <w:szCs w:val="28"/>
        </w:rPr>
        <w:t xml:space="preserve">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2. 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w:t>
      </w:r>
      <w:r>
        <w:rPr>
          <w:rFonts w:ascii="Times New Roman" w:hAnsi="Times New Roman"/>
          <w:color w:val="000000"/>
          <w:sz w:val="28"/>
          <w:szCs w:val="28"/>
        </w:rPr>
        <w:t>банка.</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3. Кредитная экспансия банков. Так, </w:t>
      </w:r>
      <w:r>
        <w:rPr>
          <w:rFonts w:ascii="Times New Roman" w:hAnsi="Times New Roman"/>
          <w:sz w:val="28"/>
          <w:szCs w:val="28"/>
        </w:rPr>
        <w:t>о</w:t>
      </w:r>
      <w:r w:rsidRPr="00954FC4">
        <w:rPr>
          <w:rFonts w:ascii="Times New Roman" w:hAnsi="Times New Roman"/>
          <w:sz w:val="28"/>
          <w:szCs w:val="28"/>
        </w:rPr>
        <w:t>бщий объем предоставленных Банком России кредитным организациям кредитов без обеспечения за девять месяцев 2009 года состави</w:t>
      </w:r>
      <w:r>
        <w:rPr>
          <w:rFonts w:ascii="Times New Roman" w:hAnsi="Times New Roman"/>
          <w:sz w:val="28"/>
          <w:szCs w:val="28"/>
        </w:rPr>
        <w:t>л 3,11 триллиона рублей</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4. 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5. 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4C5675" w:rsidRPr="0014650A" w:rsidRDefault="004C5675" w:rsidP="008D2BBD">
      <w:pPr>
        <w:spacing w:before="120" w:after="100" w:afterAutospacing="1" w:line="240" w:lineRule="auto"/>
        <w:jc w:val="both"/>
        <w:rPr>
          <w:rFonts w:ascii="Times New Roman" w:hAnsi="Times New Roman"/>
          <w:sz w:val="28"/>
          <w:szCs w:val="28"/>
        </w:rPr>
      </w:pPr>
      <w:r>
        <w:rPr>
          <w:sz w:val="28"/>
          <w:szCs w:val="28"/>
        </w:rPr>
        <w:t xml:space="preserve">    </w:t>
      </w:r>
      <w:r>
        <w:rPr>
          <w:rFonts w:ascii="Times New Roman" w:hAnsi="Times New Roman"/>
          <w:color w:val="000000"/>
          <w:sz w:val="28"/>
          <w:szCs w:val="28"/>
        </w:rPr>
        <w:t>Инфляция</w:t>
      </w:r>
      <w:r w:rsidRPr="0014650A">
        <w:rPr>
          <w:rFonts w:ascii="Times New Roman" w:hAnsi="Times New Roman"/>
          <w:color w:val="000000"/>
          <w:sz w:val="28"/>
          <w:szCs w:val="28"/>
        </w:rPr>
        <w:t xml:space="preserve"> издержек характеризуется воздействие</w:t>
      </w:r>
      <w:r>
        <w:rPr>
          <w:rFonts w:ascii="Times New Roman" w:hAnsi="Times New Roman"/>
          <w:color w:val="000000"/>
          <w:sz w:val="28"/>
          <w:szCs w:val="28"/>
        </w:rPr>
        <w:t>м</w:t>
      </w:r>
      <w:r w:rsidRPr="0014650A">
        <w:rPr>
          <w:rFonts w:ascii="Times New Roman" w:hAnsi="Times New Roman"/>
          <w:color w:val="000000"/>
          <w:sz w:val="28"/>
          <w:szCs w:val="28"/>
        </w:rPr>
        <w:t xml:space="preserve"> следующих неденежных факторов на процессы ценообразования.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1. Лидерство в ценах.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2.Снижение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г.г.- 0,2%, а в промышленности соответственно 3,5 и 0,1%.</w:t>
      </w:r>
      <w:r>
        <w:rPr>
          <w:rFonts w:ascii="Times New Roman" w:hAnsi="Times New Roman"/>
          <w:color w:val="000000"/>
          <w:sz w:val="28"/>
          <w:szCs w:val="28"/>
        </w:rPr>
        <w:t xml:space="preserve"> Аналогичные процессы были и в</w:t>
      </w:r>
      <w:r w:rsidRPr="0014650A">
        <w:rPr>
          <w:rFonts w:ascii="Times New Roman" w:hAnsi="Times New Roman"/>
          <w:color w:val="000000"/>
          <w:sz w:val="28"/>
          <w:szCs w:val="28"/>
        </w:rPr>
        <w:t xml:space="preserve"> друг</w:t>
      </w:r>
      <w:r>
        <w:rPr>
          <w:rFonts w:ascii="Times New Roman" w:hAnsi="Times New Roman"/>
          <w:color w:val="000000"/>
          <w:sz w:val="28"/>
          <w:szCs w:val="28"/>
        </w:rPr>
        <w:t>их промышленно развитых странах. Р</w:t>
      </w:r>
      <w:r w:rsidRPr="0014650A">
        <w:rPr>
          <w:rFonts w:ascii="Times New Roman" w:hAnsi="Times New Roman"/>
          <w:color w:val="000000"/>
          <w:sz w:val="28"/>
          <w:szCs w:val="28"/>
        </w:rPr>
        <w:t xml:space="preserve">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3.Возросшее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4. Ускорение прироста издержек и особенно заработной платы 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4C5675" w:rsidRPr="0014650A" w:rsidRDefault="004C5675" w:rsidP="008D2BBD">
      <w:pPr>
        <w:spacing w:before="120" w:after="100" w:afterAutospacing="1" w:line="240" w:lineRule="auto"/>
        <w:jc w:val="both"/>
        <w:rPr>
          <w:rFonts w:ascii="Times New Roman" w:hAnsi="Times New Roman"/>
          <w:sz w:val="28"/>
          <w:szCs w:val="28"/>
        </w:rPr>
      </w:pPr>
      <w:r w:rsidRPr="0014650A">
        <w:rPr>
          <w:rFonts w:ascii="Times New Roman" w:hAnsi="Times New Roman"/>
          <w:color w:val="000000"/>
          <w:sz w:val="28"/>
          <w:szCs w:val="28"/>
        </w:rPr>
        <w:t xml:space="preserve">5.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4C5675" w:rsidRPr="00954FC4" w:rsidRDefault="004C5675" w:rsidP="008D2BBD">
      <w:pPr>
        <w:spacing w:before="100" w:beforeAutospacing="1" w:after="100" w:afterAutospacing="1" w:line="240" w:lineRule="auto"/>
        <w:jc w:val="both"/>
        <w:rPr>
          <w:rFonts w:ascii="Times New Roman" w:hAnsi="Times New Roman"/>
          <w:sz w:val="28"/>
          <w:szCs w:val="28"/>
        </w:rPr>
      </w:pPr>
      <w:r>
        <w:rPr>
          <w:sz w:val="28"/>
          <w:szCs w:val="28"/>
        </w:rPr>
        <w:t xml:space="preserve">    </w:t>
      </w:r>
      <w:r w:rsidRPr="00954FC4">
        <w:rPr>
          <w:rFonts w:ascii="Times New Roman" w:hAnsi="Times New Roman"/>
          <w:sz w:val="28"/>
          <w:szCs w:val="28"/>
        </w:rPr>
        <w:t>В зависимости от темпов нарастания инфляционных процессов различают следующие типы инфляции:</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1) </w:t>
      </w:r>
      <w:r w:rsidRPr="00954FC4">
        <w:rPr>
          <w:rFonts w:ascii="Times New Roman" w:hAnsi="Times New Roman"/>
          <w:bCs/>
          <w:iCs/>
          <w:sz w:val="28"/>
          <w:szCs w:val="28"/>
        </w:rPr>
        <w:t>локальную</w:t>
      </w:r>
      <w:r w:rsidRPr="00954FC4">
        <w:rPr>
          <w:rFonts w:ascii="Times New Roman" w:hAnsi="Times New Roman"/>
          <w:bCs/>
          <w:sz w:val="28"/>
          <w:szCs w:val="28"/>
        </w:rPr>
        <w:t xml:space="preserve"> инфляцию, которая имеет место в рамках отдельных стран;</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2) </w:t>
      </w:r>
      <w:r w:rsidRPr="00954FC4">
        <w:rPr>
          <w:rFonts w:ascii="Times New Roman" w:hAnsi="Times New Roman"/>
          <w:bCs/>
          <w:iCs/>
          <w:sz w:val="28"/>
          <w:szCs w:val="28"/>
        </w:rPr>
        <w:t>мировую</w:t>
      </w:r>
      <w:r w:rsidRPr="00954FC4">
        <w:rPr>
          <w:rFonts w:ascii="Times New Roman" w:hAnsi="Times New Roman"/>
          <w:bCs/>
          <w:sz w:val="28"/>
          <w:szCs w:val="28"/>
        </w:rPr>
        <w:t xml:space="preserve"> инфляцию, которая охватывает группы стран или целые регионы;</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3) </w:t>
      </w:r>
      <w:r w:rsidRPr="00954FC4">
        <w:rPr>
          <w:rFonts w:ascii="Times New Roman" w:hAnsi="Times New Roman"/>
          <w:bCs/>
          <w:iCs/>
          <w:sz w:val="28"/>
          <w:szCs w:val="28"/>
        </w:rPr>
        <w:t>ползучую</w:t>
      </w:r>
      <w:r w:rsidRPr="00954FC4">
        <w:rPr>
          <w:rFonts w:ascii="Times New Roman" w:hAnsi="Times New Roman"/>
          <w:bCs/>
          <w:sz w:val="28"/>
          <w:szCs w:val="28"/>
        </w:rPr>
        <w:t xml:space="preserve"> (или слабую) инфляцию, для которой характерны относительно невысокие темпы роста цен, примерно до 5-10% в год. Такого рода инфляция присуща большинству стран с развитой рыночной экономикой, и она не представляется чем-то необычным;</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4) </w:t>
      </w:r>
      <w:r w:rsidRPr="00954FC4">
        <w:rPr>
          <w:rFonts w:ascii="Times New Roman" w:hAnsi="Times New Roman"/>
          <w:bCs/>
          <w:iCs/>
          <w:sz w:val="28"/>
          <w:szCs w:val="28"/>
        </w:rPr>
        <w:t>галопирующую</w:t>
      </w:r>
      <w:r w:rsidRPr="00954FC4">
        <w:rPr>
          <w:rFonts w:ascii="Times New Roman" w:hAnsi="Times New Roman"/>
          <w:bCs/>
          <w:sz w:val="28"/>
          <w:szCs w:val="28"/>
        </w:rPr>
        <w:t xml:space="preserve"> (или сильную) инфляцию, при которой рост цен приобретает стремительный скачкообразный характер. В отличие от ползучей, она становится трудноуправляемой. Темпы ее роста выражаются, как правило, двузначными цифрами: 10-50% (иногда - до 100%). Такие высокие темпы наблюдались в 80_х гг. во многих странах Латинской Америки, некоторых странах Южной Азии;</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5) </w:t>
      </w:r>
      <w:r w:rsidRPr="00954FC4">
        <w:rPr>
          <w:rFonts w:ascii="Times New Roman" w:hAnsi="Times New Roman"/>
          <w:bCs/>
          <w:iCs/>
          <w:sz w:val="28"/>
          <w:szCs w:val="28"/>
        </w:rPr>
        <w:t>гиперинфляция</w:t>
      </w:r>
      <w:r w:rsidRPr="00954FC4">
        <w:rPr>
          <w:rFonts w:ascii="Times New Roman" w:hAnsi="Times New Roman"/>
          <w:bCs/>
          <w:sz w:val="28"/>
          <w:szCs w:val="28"/>
        </w:rPr>
        <w:t>: её условный рубеж - ежемесячный рост цен свыше 50%, а годовой будет выражаться четырехзначными цифрами. Особенность гиперинфляции состоит в том, что она становится практически неуправляемой; обычные функциональные взаимосвязи и привычные рычаги управления ценами не действуют. На полную мощность работает печатный станок, развивается бешеная спекуляция. Производство дезорганизуется. Чтобы опередить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те товары, которые могут служить средством частичного сохранения сбережений (недвижимость, предметы искусства, драгоценные металлы). Люди действуют под давлением "инфляционного психоза", а это подстегивает рост цен, и инфляция начинает "кормить" сама себя. Особенность гиперинфляции в том, что она бывает практически неуправляемой. Классический</w:t>
      </w:r>
      <w:r>
        <w:rPr>
          <w:rFonts w:ascii="Times New Roman" w:hAnsi="Times New Roman"/>
          <w:bCs/>
          <w:sz w:val="28"/>
          <w:szCs w:val="28"/>
        </w:rPr>
        <w:t xml:space="preserve"> пример гиперинфляции - </w:t>
      </w:r>
      <w:r w:rsidRPr="00954FC4">
        <w:rPr>
          <w:rFonts w:ascii="Times New Roman" w:hAnsi="Times New Roman"/>
          <w:bCs/>
          <w:sz w:val="28"/>
          <w:szCs w:val="28"/>
        </w:rPr>
        <w:t>обстановка, сложившаяся в Германии после Первой мировой войны;</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 xml:space="preserve">6) </w:t>
      </w:r>
      <w:r w:rsidRPr="00954FC4">
        <w:rPr>
          <w:rFonts w:ascii="Times New Roman" w:hAnsi="Times New Roman"/>
          <w:bCs/>
          <w:iCs/>
          <w:sz w:val="28"/>
          <w:szCs w:val="28"/>
        </w:rPr>
        <w:t>внутреннюю</w:t>
      </w:r>
      <w:r w:rsidRPr="00954FC4">
        <w:rPr>
          <w:rFonts w:ascii="Times New Roman" w:hAnsi="Times New Roman"/>
          <w:bCs/>
          <w:sz w:val="28"/>
          <w:szCs w:val="28"/>
        </w:rPr>
        <w:t xml:space="preserve"> инфляцию, вызванную развитием внутренних финансово-экономических факторов;</w:t>
      </w:r>
    </w:p>
    <w:p w:rsidR="004C5675" w:rsidRPr="00954FC4" w:rsidRDefault="004C5675" w:rsidP="008D2BBD">
      <w:pPr>
        <w:spacing w:before="100" w:beforeAutospacing="1" w:after="100" w:afterAutospacing="1" w:line="240" w:lineRule="auto"/>
        <w:jc w:val="both"/>
        <w:outlineLvl w:val="1"/>
        <w:rPr>
          <w:rFonts w:ascii="Times New Roman" w:hAnsi="Times New Roman"/>
          <w:bCs/>
          <w:sz w:val="28"/>
          <w:szCs w:val="28"/>
        </w:rPr>
      </w:pPr>
      <w:r w:rsidRPr="00954FC4">
        <w:rPr>
          <w:rFonts w:ascii="Times New Roman" w:hAnsi="Times New Roman"/>
          <w:bCs/>
          <w:sz w:val="28"/>
          <w:szCs w:val="28"/>
        </w:rPr>
        <w:t>7) «</w:t>
      </w:r>
      <w:r w:rsidRPr="00954FC4">
        <w:rPr>
          <w:rFonts w:ascii="Times New Roman" w:hAnsi="Times New Roman"/>
          <w:bCs/>
          <w:iCs/>
          <w:sz w:val="28"/>
          <w:szCs w:val="28"/>
        </w:rPr>
        <w:t>импортированную</w:t>
      </w:r>
      <w:r w:rsidRPr="00954FC4">
        <w:rPr>
          <w:rFonts w:ascii="Times New Roman" w:hAnsi="Times New Roman"/>
          <w:bCs/>
          <w:sz w:val="28"/>
          <w:szCs w:val="28"/>
        </w:rPr>
        <w:t>» (</w:t>
      </w:r>
      <w:r w:rsidRPr="00954FC4">
        <w:rPr>
          <w:rFonts w:ascii="Times New Roman" w:hAnsi="Times New Roman"/>
          <w:bCs/>
          <w:iCs/>
          <w:sz w:val="28"/>
          <w:szCs w:val="28"/>
        </w:rPr>
        <w:t>внешнюю</w:t>
      </w:r>
      <w:r w:rsidRPr="00954FC4">
        <w:rPr>
          <w:rFonts w:ascii="Times New Roman" w:hAnsi="Times New Roman"/>
          <w:bCs/>
          <w:sz w:val="28"/>
          <w:szCs w:val="28"/>
        </w:rPr>
        <w:t>) инфляцию, порожденную внешнеэкономическими причинами</w:t>
      </w:r>
      <w:r w:rsidRPr="00954FC4">
        <w:rPr>
          <w:rFonts w:ascii="Times New Roman" w:hAnsi="Times New Roman"/>
          <w:bCs/>
          <w:sz w:val="28"/>
          <w:szCs w:val="28"/>
          <w:vertAlign w:val="superscript"/>
        </w:rPr>
        <w:t xml:space="preserve"> </w:t>
      </w:r>
    </w:p>
    <w:p w:rsidR="004C5675" w:rsidRDefault="004C5675" w:rsidP="00632164">
      <w:pPr>
        <w:pStyle w:val="a3"/>
        <w:jc w:val="center"/>
        <w:rPr>
          <w:b/>
          <w:sz w:val="28"/>
          <w:szCs w:val="28"/>
        </w:rPr>
      </w:pPr>
      <w:r>
        <w:rPr>
          <w:b/>
          <w:sz w:val="28"/>
          <w:szCs w:val="28"/>
        </w:rPr>
        <w:t>2.3 Особенности инфляции в России</w:t>
      </w:r>
    </w:p>
    <w:p w:rsidR="004C5675" w:rsidRPr="00E07FEA" w:rsidRDefault="004C5675" w:rsidP="00FE0F06">
      <w:pPr>
        <w:spacing w:before="100" w:beforeAutospacing="1" w:after="100" w:afterAutospacing="1" w:line="240" w:lineRule="auto"/>
        <w:jc w:val="both"/>
        <w:rPr>
          <w:rFonts w:ascii="Times New Roman" w:hAnsi="Times New Roman"/>
          <w:sz w:val="28"/>
          <w:szCs w:val="28"/>
        </w:rPr>
      </w:pPr>
      <w:r>
        <w:rPr>
          <w:sz w:val="28"/>
          <w:szCs w:val="28"/>
        </w:rPr>
        <w:t xml:space="preserve">    </w:t>
      </w:r>
      <w:r w:rsidRPr="00E07FEA">
        <w:rPr>
          <w:rFonts w:ascii="Times New Roman" w:hAnsi="Times New Roman"/>
          <w:sz w:val="28"/>
          <w:szCs w:val="28"/>
        </w:rPr>
        <w:t xml:space="preserve">В России в условиях экономического кризиса интенсивная сильная инфляция прослеживалась до 1996 г., а затем благодаря курсу на стабилизацию денежного обращения инфляция медленно, но снижалась, и в 2000 г. темпы инфляции составили 20%. </w:t>
      </w:r>
    </w:p>
    <w:p w:rsidR="004C5675" w:rsidRDefault="004C5675" w:rsidP="00632164">
      <w:pPr>
        <w:pStyle w:val="a3"/>
        <w:jc w:val="both"/>
        <w:rPr>
          <w:sz w:val="28"/>
          <w:szCs w:val="28"/>
        </w:rPr>
      </w:pPr>
      <w:r>
        <w:rPr>
          <w:sz w:val="28"/>
          <w:szCs w:val="28"/>
        </w:rPr>
        <w:t xml:space="preserve">    Это можно увидеть в таблице данных по инфляции за период 1993 – 1998 гг., в частности по оптовым и розничным ценам.</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995"/>
        <w:gridCol w:w="992"/>
        <w:gridCol w:w="995"/>
        <w:gridCol w:w="995"/>
        <w:gridCol w:w="995"/>
        <w:gridCol w:w="995"/>
      </w:tblGrid>
      <w:tr w:rsidR="004C5675" w:rsidRPr="00EF6988" w:rsidTr="00FE0F06">
        <w:trPr>
          <w:trHeight w:val="450"/>
        </w:trPr>
        <w:tc>
          <w:tcPr>
            <w:tcW w:w="1497" w:type="dxa"/>
          </w:tcPr>
          <w:p w:rsidR="004C5675" w:rsidRPr="00FE0F06" w:rsidRDefault="004C5675" w:rsidP="00FE0F06">
            <w:pPr>
              <w:pStyle w:val="a3"/>
              <w:ind w:left="21"/>
              <w:jc w:val="both"/>
              <w:rPr>
                <w:sz w:val="28"/>
                <w:szCs w:val="28"/>
              </w:rPr>
            </w:pPr>
            <w:r>
              <w:rPr>
                <w:b/>
                <w:sz w:val="28"/>
                <w:szCs w:val="28"/>
              </w:rPr>
              <w:t>Цены</w:t>
            </w:r>
          </w:p>
        </w:tc>
        <w:tc>
          <w:tcPr>
            <w:tcW w:w="934" w:type="dxa"/>
          </w:tcPr>
          <w:p w:rsidR="004C5675" w:rsidRPr="00FE0F06" w:rsidRDefault="004C5675" w:rsidP="00FE0F06">
            <w:pPr>
              <w:pStyle w:val="a3"/>
              <w:ind w:left="21"/>
              <w:jc w:val="both"/>
              <w:rPr>
                <w:b/>
                <w:sz w:val="28"/>
                <w:szCs w:val="28"/>
              </w:rPr>
            </w:pPr>
            <w:r>
              <w:rPr>
                <w:b/>
                <w:sz w:val="28"/>
                <w:szCs w:val="28"/>
              </w:rPr>
              <w:t>1993г.</w:t>
            </w:r>
          </w:p>
        </w:tc>
        <w:tc>
          <w:tcPr>
            <w:tcW w:w="992" w:type="dxa"/>
          </w:tcPr>
          <w:p w:rsidR="004C5675" w:rsidRPr="00FE0F06" w:rsidRDefault="004C5675" w:rsidP="00FE0F06">
            <w:pPr>
              <w:pStyle w:val="a3"/>
              <w:jc w:val="both"/>
              <w:rPr>
                <w:b/>
                <w:sz w:val="28"/>
                <w:szCs w:val="28"/>
              </w:rPr>
            </w:pPr>
            <w:r>
              <w:rPr>
                <w:b/>
                <w:sz w:val="28"/>
                <w:szCs w:val="28"/>
              </w:rPr>
              <w:t>1994г.</w:t>
            </w:r>
          </w:p>
        </w:tc>
        <w:tc>
          <w:tcPr>
            <w:tcW w:w="993" w:type="dxa"/>
          </w:tcPr>
          <w:p w:rsidR="004C5675" w:rsidRPr="00FE0F06" w:rsidRDefault="004C5675" w:rsidP="00FE0F06">
            <w:pPr>
              <w:pStyle w:val="a3"/>
              <w:ind w:left="21"/>
              <w:jc w:val="both"/>
              <w:rPr>
                <w:b/>
                <w:sz w:val="28"/>
                <w:szCs w:val="28"/>
              </w:rPr>
            </w:pPr>
            <w:r>
              <w:rPr>
                <w:b/>
                <w:sz w:val="28"/>
                <w:szCs w:val="28"/>
              </w:rPr>
              <w:t>1995г.</w:t>
            </w:r>
          </w:p>
        </w:tc>
        <w:tc>
          <w:tcPr>
            <w:tcW w:w="992" w:type="dxa"/>
          </w:tcPr>
          <w:p w:rsidR="004C5675" w:rsidRPr="00FE0F06" w:rsidRDefault="004C5675" w:rsidP="00FE0F06">
            <w:pPr>
              <w:pStyle w:val="a3"/>
              <w:ind w:left="21"/>
              <w:jc w:val="both"/>
              <w:rPr>
                <w:b/>
                <w:sz w:val="28"/>
                <w:szCs w:val="28"/>
              </w:rPr>
            </w:pPr>
            <w:r>
              <w:rPr>
                <w:b/>
                <w:sz w:val="28"/>
                <w:szCs w:val="28"/>
              </w:rPr>
              <w:t>1996г.</w:t>
            </w:r>
          </w:p>
        </w:tc>
        <w:tc>
          <w:tcPr>
            <w:tcW w:w="850" w:type="dxa"/>
          </w:tcPr>
          <w:p w:rsidR="004C5675" w:rsidRPr="00FE0F06" w:rsidRDefault="004C5675" w:rsidP="00FE0F06">
            <w:pPr>
              <w:pStyle w:val="a3"/>
              <w:ind w:left="21"/>
              <w:jc w:val="both"/>
              <w:rPr>
                <w:b/>
                <w:sz w:val="28"/>
                <w:szCs w:val="28"/>
              </w:rPr>
            </w:pPr>
            <w:r>
              <w:rPr>
                <w:b/>
                <w:sz w:val="28"/>
                <w:szCs w:val="28"/>
              </w:rPr>
              <w:t>1997г.</w:t>
            </w:r>
          </w:p>
        </w:tc>
        <w:tc>
          <w:tcPr>
            <w:tcW w:w="718" w:type="dxa"/>
          </w:tcPr>
          <w:p w:rsidR="004C5675" w:rsidRPr="00FE0F06" w:rsidRDefault="004C5675" w:rsidP="00FE0F06">
            <w:pPr>
              <w:pStyle w:val="a3"/>
              <w:ind w:left="21"/>
              <w:jc w:val="both"/>
              <w:rPr>
                <w:b/>
                <w:sz w:val="28"/>
                <w:szCs w:val="28"/>
              </w:rPr>
            </w:pPr>
            <w:r>
              <w:rPr>
                <w:b/>
                <w:sz w:val="28"/>
                <w:szCs w:val="28"/>
              </w:rPr>
              <w:t>1998г.</w:t>
            </w:r>
          </w:p>
        </w:tc>
      </w:tr>
      <w:tr w:rsidR="004C5675" w:rsidRPr="00EF6988" w:rsidTr="00FE0F06">
        <w:trPr>
          <w:trHeight w:val="360"/>
        </w:trPr>
        <w:tc>
          <w:tcPr>
            <w:tcW w:w="1497" w:type="dxa"/>
          </w:tcPr>
          <w:p w:rsidR="004C5675" w:rsidRDefault="004C5675" w:rsidP="00FE0F06">
            <w:pPr>
              <w:pStyle w:val="a3"/>
              <w:ind w:left="21"/>
              <w:jc w:val="both"/>
              <w:rPr>
                <w:sz w:val="28"/>
                <w:szCs w:val="28"/>
              </w:rPr>
            </w:pPr>
            <w:r>
              <w:rPr>
                <w:sz w:val="28"/>
                <w:szCs w:val="28"/>
              </w:rPr>
              <w:t>Оптовые</w:t>
            </w:r>
          </w:p>
        </w:tc>
        <w:tc>
          <w:tcPr>
            <w:tcW w:w="934" w:type="dxa"/>
          </w:tcPr>
          <w:p w:rsidR="004C5675" w:rsidRDefault="004C5675" w:rsidP="00FE0F06">
            <w:pPr>
              <w:pStyle w:val="a3"/>
              <w:ind w:left="21"/>
              <w:jc w:val="both"/>
              <w:rPr>
                <w:sz w:val="28"/>
                <w:szCs w:val="28"/>
              </w:rPr>
            </w:pPr>
            <w:r>
              <w:rPr>
                <w:sz w:val="28"/>
                <w:szCs w:val="28"/>
              </w:rPr>
              <w:t>943,8</w:t>
            </w:r>
          </w:p>
        </w:tc>
        <w:tc>
          <w:tcPr>
            <w:tcW w:w="992" w:type="dxa"/>
          </w:tcPr>
          <w:p w:rsidR="004C5675" w:rsidRDefault="004C5675" w:rsidP="00FE0F06">
            <w:pPr>
              <w:pStyle w:val="a3"/>
              <w:ind w:left="21"/>
              <w:jc w:val="both"/>
              <w:rPr>
                <w:sz w:val="28"/>
                <w:szCs w:val="28"/>
              </w:rPr>
            </w:pPr>
            <w:r>
              <w:rPr>
                <w:sz w:val="28"/>
                <w:szCs w:val="28"/>
              </w:rPr>
              <w:t>337,0</w:t>
            </w:r>
          </w:p>
        </w:tc>
        <w:tc>
          <w:tcPr>
            <w:tcW w:w="993" w:type="dxa"/>
          </w:tcPr>
          <w:p w:rsidR="004C5675" w:rsidRDefault="004C5675" w:rsidP="00FE0F06">
            <w:pPr>
              <w:pStyle w:val="a3"/>
              <w:ind w:left="21"/>
              <w:jc w:val="both"/>
              <w:rPr>
                <w:sz w:val="28"/>
                <w:szCs w:val="28"/>
              </w:rPr>
            </w:pPr>
            <w:r>
              <w:rPr>
                <w:sz w:val="28"/>
                <w:szCs w:val="28"/>
              </w:rPr>
              <w:t>236,5</w:t>
            </w:r>
          </w:p>
        </w:tc>
        <w:tc>
          <w:tcPr>
            <w:tcW w:w="992" w:type="dxa"/>
          </w:tcPr>
          <w:p w:rsidR="004C5675" w:rsidRDefault="004C5675" w:rsidP="00FE0F06">
            <w:pPr>
              <w:pStyle w:val="a3"/>
              <w:ind w:left="21"/>
              <w:jc w:val="both"/>
              <w:rPr>
                <w:sz w:val="28"/>
                <w:szCs w:val="28"/>
              </w:rPr>
            </w:pPr>
            <w:r>
              <w:rPr>
                <w:sz w:val="28"/>
                <w:szCs w:val="28"/>
              </w:rPr>
              <w:t>51,2</w:t>
            </w:r>
          </w:p>
        </w:tc>
        <w:tc>
          <w:tcPr>
            <w:tcW w:w="850" w:type="dxa"/>
          </w:tcPr>
          <w:p w:rsidR="004C5675" w:rsidRDefault="004C5675" w:rsidP="00FE0F06">
            <w:pPr>
              <w:pStyle w:val="a3"/>
              <w:ind w:left="21"/>
              <w:jc w:val="both"/>
              <w:rPr>
                <w:sz w:val="28"/>
                <w:szCs w:val="28"/>
              </w:rPr>
            </w:pPr>
            <w:r>
              <w:rPr>
                <w:sz w:val="28"/>
                <w:szCs w:val="28"/>
              </w:rPr>
              <w:t>14,7</w:t>
            </w:r>
          </w:p>
        </w:tc>
        <w:tc>
          <w:tcPr>
            <w:tcW w:w="718" w:type="dxa"/>
          </w:tcPr>
          <w:p w:rsidR="004C5675" w:rsidRDefault="004C5675" w:rsidP="00FE0F06">
            <w:pPr>
              <w:pStyle w:val="a3"/>
              <w:ind w:left="21"/>
              <w:jc w:val="both"/>
              <w:rPr>
                <w:sz w:val="28"/>
                <w:szCs w:val="28"/>
              </w:rPr>
            </w:pPr>
            <w:r>
              <w:rPr>
                <w:sz w:val="28"/>
                <w:szCs w:val="28"/>
              </w:rPr>
              <w:t>7,1</w:t>
            </w:r>
          </w:p>
        </w:tc>
      </w:tr>
      <w:tr w:rsidR="004C5675" w:rsidRPr="00EF6988" w:rsidTr="00FE0F06">
        <w:trPr>
          <w:trHeight w:val="240"/>
        </w:trPr>
        <w:tc>
          <w:tcPr>
            <w:tcW w:w="1497" w:type="dxa"/>
          </w:tcPr>
          <w:p w:rsidR="004C5675" w:rsidRPr="00FE0F06" w:rsidRDefault="004C5675" w:rsidP="00FE0F06">
            <w:pPr>
              <w:pStyle w:val="a3"/>
              <w:jc w:val="both"/>
              <w:rPr>
                <w:sz w:val="28"/>
                <w:szCs w:val="28"/>
              </w:rPr>
            </w:pPr>
            <w:r>
              <w:rPr>
                <w:sz w:val="28"/>
                <w:szCs w:val="28"/>
              </w:rPr>
              <w:t>Розничные</w:t>
            </w:r>
          </w:p>
        </w:tc>
        <w:tc>
          <w:tcPr>
            <w:tcW w:w="934" w:type="dxa"/>
          </w:tcPr>
          <w:p w:rsidR="004C5675" w:rsidRPr="00996D9A" w:rsidRDefault="004C5675" w:rsidP="00FE0F06">
            <w:pPr>
              <w:pStyle w:val="a3"/>
              <w:jc w:val="both"/>
              <w:rPr>
                <w:sz w:val="28"/>
                <w:szCs w:val="28"/>
              </w:rPr>
            </w:pPr>
            <w:r>
              <w:rPr>
                <w:sz w:val="28"/>
                <w:szCs w:val="28"/>
              </w:rPr>
              <w:t>874,6</w:t>
            </w:r>
          </w:p>
        </w:tc>
        <w:tc>
          <w:tcPr>
            <w:tcW w:w="992" w:type="dxa"/>
          </w:tcPr>
          <w:p w:rsidR="004C5675" w:rsidRPr="00996D9A" w:rsidRDefault="004C5675" w:rsidP="00FE0F06">
            <w:pPr>
              <w:pStyle w:val="a3"/>
              <w:jc w:val="both"/>
              <w:rPr>
                <w:sz w:val="28"/>
                <w:szCs w:val="28"/>
              </w:rPr>
            </w:pPr>
            <w:r>
              <w:rPr>
                <w:sz w:val="28"/>
                <w:szCs w:val="28"/>
              </w:rPr>
              <w:t>307,4</w:t>
            </w:r>
          </w:p>
        </w:tc>
        <w:tc>
          <w:tcPr>
            <w:tcW w:w="993" w:type="dxa"/>
          </w:tcPr>
          <w:p w:rsidR="004C5675" w:rsidRPr="00996D9A" w:rsidRDefault="004C5675" w:rsidP="00FE0F06">
            <w:pPr>
              <w:pStyle w:val="a3"/>
              <w:jc w:val="both"/>
              <w:rPr>
                <w:sz w:val="28"/>
                <w:szCs w:val="28"/>
              </w:rPr>
            </w:pPr>
            <w:r>
              <w:rPr>
                <w:sz w:val="28"/>
                <w:szCs w:val="28"/>
              </w:rPr>
              <w:t>197,4</w:t>
            </w:r>
          </w:p>
        </w:tc>
        <w:tc>
          <w:tcPr>
            <w:tcW w:w="992" w:type="dxa"/>
          </w:tcPr>
          <w:p w:rsidR="004C5675" w:rsidRPr="00996D9A" w:rsidRDefault="004C5675" w:rsidP="00FE0F06">
            <w:pPr>
              <w:pStyle w:val="a3"/>
              <w:jc w:val="both"/>
              <w:rPr>
                <w:sz w:val="28"/>
                <w:szCs w:val="28"/>
              </w:rPr>
            </w:pPr>
            <w:r>
              <w:rPr>
                <w:sz w:val="28"/>
                <w:szCs w:val="28"/>
              </w:rPr>
              <w:t>47,6</w:t>
            </w:r>
          </w:p>
        </w:tc>
        <w:tc>
          <w:tcPr>
            <w:tcW w:w="850" w:type="dxa"/>
          </w:tcPr>
          <w:p w:rsidR="004C5675" w:rsidRPr="00996D9A" w:rsidRDefault="004C5675" w:rsidP="00FE0F06">
            <w:pPr>
              <w:pStyle w:val="a3"/>
              <w:jc w:val="both"/>
              <w:rPr>
                <w:sz w:val="28"/>
                <w:szCs w:val="28"/>
              </w:rPr>
            </w:pPr>
            <w:r>
              <w:rPr>
                <w:sz w:val="28"/>
                <w:szCs w:val="28"/>
              </w:rPr>
              <w:t>14,6</w:t>
            </w:r>
          </w:p>
        </w:tc>
        <w:tc>
          <w:tcPr>
            <w:tcW w:w="718" w:type="dxa"/>
          </w:tcPr>
          <w:p w:rsidR="004C5675" w:rsidRPr="00996D9A" w:rsidRDefault="004C5675" w:rsidP="00FE0F06">
            <w:pPr>
              <w:pStyle w:val="a3"/>
              <w:jc w:val="both"/>
              <w:rPr>
                <w:sz w:val="28"/>
                <w:szCs w:val="28"/>
              </w:rPr>
            </w:pPr>
            <w:r>
              <w:rPr>
                <w:sz w:val="28"/>
                <w:szCs w:val="28"/>
              </w:rPr>
              <w:t>27,8</w:t>
            </w:r>
          </w:p>
        </w:tc>
      </w:tr>
    </w:tbl>
    <w:p w:rsidR="004C5675" w:rsidRDefault="004C5675" w:rsidP="00FE0F06">
      <w:pPr>
        <w:pStyle w:val="a3"/>
        <w:jc w:val="both"/>
        <w:rPr>
          <w:b/>
          <w:sz w:val="28"/>
          <w:szCs w:val="28"/>
        </w:rPr>
      </w:pPr>
      <w:r>
        <w:rPr>
          <w:b/>
          <w:sz w:val="28"/>
          <w:szCs w:val="28"/>
        </w:rPr>
        <w:t>Прирост оптовых и розничных цен  в России, в % в год</w:t>
      </w:r>
    </w:p>
    <w:p w:rsidR="004C5675" w:rsidRPr="0014650A" w:rsidRDefault="004C5675" w:rsidP="004F73B2">
      <w:pPr>
        <w:spacing w:before="100" w:beforeAutospacing="1" w:after="100" w:afterAutospacing="1" w:line="240" w:lineRule="auto"/>
        <w:rPr>
          <w:rFonts w:ascii="Times New Roman" w:hAnsi="Times New Roman"/>
          <w:sz w:val="28"/>
          <w:szCs w:val="28"/>
        </w:rPr>
      </w:pPr>
      <w:r>
        <w:rPr>
          <w:b/>
          <w:sz w:val="28"/>
          <w:szCs w:val="28"/>
        </w:rPr>
        <w:t xml:space="preserve">    </w:t>
      </w:r>
      <w:r w:rsidRPr="0014650A">
        <w:rPr>
          <w:rFonts w:ascii="Times New Roman" w:hAnsi="Times New Roman"/>
          <w:sz w:val="28"/>
          <w:szCs w:val="28"/>
        </w:rPr>
        <w:t xml:space="preserve">По итогам </w:t>
      </w:r>
      <w:r>
        <w:rPr>
          <w:rFonts w:ascii="Times New Roman" w:hAnsi="Times New Roman"/>
          <w:sz w:val="28"/>
          <w:szCs w:val="28"/>
        </w:rPr>
        <w:t xml:space="preserve">же </w:t>
      </w:r>
      <w:r w:rsidRPr="0014650A">
        <w:rPr>
          <w:rFonts w:ascii="Times New Roman" w:hAnsi="Times New Roman"/>
          <w:sz w:val="28"/>
          <w:szCs w:val="28"/>
        </w:rPr>
        <w:t>2006 года инфляция составила 9,0%, что соответствует уровню инфляции, прогнозируемому правительством. Таким образом, впервые был достигнут однозначный показатель И</w:t>
      </w:r>
      <w:r>
        <w:rPr>
          <w:rFonts w:ascii="Times New Roman" w:hAnsi="Times New Roman"/>
          <w:sz w:val="28"/>
          <w:szCs w:val="28"/>
        </w:rPr>
        <w:t xml:space="preserve">ндекса </w:t>
      </w:r>
      <w:r w:rsidRPr="0014650A">
        <w:rPr>
          <w:rFonts w:ascii="Times New Roman" w:hAnsi="Times New Roman"/>
          <w:sz w:val="28"/>
          <w:szCs w:val="28"/>
        </w:rPr>
        <w:t>П</w:t>
      </w:r>
      <w:r>
        <w:rPr>
          <w:rFonts w:ascii="Times New Roman" w:hAnsi="Times New Roman"/>
          <w:sz w:val="28"/>
          <w:szCs w:val="28"/>
        </w:rPr>
        <w:t xml:space="preserve">отребительских </w:t>
      </w:r>
      <w:r w:rsidRPr="0014650A">
        <w:rPr>
          <w:rFonts w:ascii="Times New Roman" w:hAnsi="Times New Roman"/>
          <w:sz w:val="28"/>
          <w:szCs w:val="28"/>
        </w:rPr>
        <w:t>Ц</w:t>
      </w:r>
      <w:r>
        <w:rPr>
          <w:rFonts w:ascii="Times New Roman" w:hAnsi="Times New Roman"/>
          <w:sz w:val="28"/>
          <w:szCs w:val="28"/>
        </w:rPr>
        <w:t>ен (ИПЦ)</w:t>
      </w:r>
      <w:r w:rsidRPr="0014650A">
        <w:rPr>
          <w:rFonts w:ascii="Times New Roman" w:hAnsi="Times New Roman"/>
          <w:sz w:val="28"/>
          <w:szCs w:val="28"/>
        </w:rPr>
        <w:t>. Вспомним, что в 2005 году цены на потребительские товары и услуги выросли в среднем на 10,9%. Замедление инфляционных процессов является, главным образом, следствием более сдержанного повышения регулируемых государством тарифов, в то время как давление монетарных факторов практически не ослабевает.</w:t>
      </w:r>
    </w:p>
    <w:p w:rsidR="004C5675" w:rsidRDefault="004C5675" w:rsidP="00FE0F06">
      <w:pPr>
        <w:pStyle w:val="a3"/>
        <w:jc w:val="both"/>
        <w:rPr>
          <w:bCs/>
          <w:sz w:val="28"/>
          <w:szCs w:val="28"/>
        </w:rPr>
      </w:pPr>
      <w:r>
        <w:rPr>
          <w:b/>
          <w:sz w:val="28"/>
          <w:szCs w:val="28"/>
        </w:rPr>
        <w:t xml:space="preserve">    </w:t>
      </w:r>
      <w:r w:rsidRPr="006F2B6C">
        <w:rPr>
          <w:bCs/>
          <w:sz w:val="28"/>
          <w:szCs w:val="28"/>
        </w:rPr>
        <w:t>За 2006 года минимальный набор продуктов питания стал дороже на 9,2%, что на 1,5 п.п. ниже аналогичных показателей за прошлый год. Цены производителей в ноябре снизились на 2,5%. За десять месяцев 2006 г года ИЦП вырос на 9,3%. Для сравнения, за аналогичный период прошлого года прирост цен производителей составил 15,8%.</w:t>
      </w:r>
    </w:p>
    <w:p w:rsidR="004C5675" w:rsidRDefault="004C5675" w:rsidP="00FE0F06">
      <w:pPr>
        <w:pStyle w:val="a3"/>
        <w:jc w:val="both"/>
        <w:rPr>
          <w:sz w:val="28"/>
          <w:szCs w:val="28"/>
        </w:rPr>
      </w:pPr>
      <w:r>
        <w:rPr>
          <w:b/>
          <w:sz w:val="28"/>
          <w:szCs w:val="28"/>
        </w:rPr>
        <w:t xml:space="preserve">    </w:t>
      </w:r>
      <w:r>
        <w:rPr>
          <w:sz w:val="28"/>
          <w:szCs w:val="28"/>
        </w:rPr>
        <w:t>И в заключении хочу привести данные по инфляции в России в период с мая 2010 года по январь 1998 года.</w:t>
      </w:r>
    </w:p>
    <w:tbl>
      <w:tblPr>
        <w:tblW w:w="100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852"/>
        <w:gridCol w:w="709"/>
        <w:gridCol w:w="710"/>
        <w:gridCol w:w="710"/>
        <w:gridCol w:w="851"/>
        <w:gridCol w:w="852"/>
        <w:gridCol w:w="710"/>
        <w:gridCol w:w="851"/>
        <w:gridCol w:w="852"/>
        <w:gridCol w:w="709"/>
        <w:gridCol w:w="852"/>
      </w:tblGrid>
      <w:tr w:rsidR="004C5675" w:rsidRPr="00EF6988" w:rsidTr="00B321BF">
        <w:trPr>
          <w:trHeight w:val="347"/>
        </w:trPr>
        <w:tc>
          <w:tcPr>
            <w:tcW w:w="710" w:type="dxa"/>
          </w:tcPr>
          <w:p w:rsidR="004C5675" w:rsidRPr="00452B7D" w:rsidRDefault="004C5675" w:rsidP="00FE0F06">
            <w:pPr>
              <w:pStyle w:val="a3"/>
              <w:jc w:val="both"/>
              <w:rPr>
                <w:b/>
              </w:rPr>
            </w:pPr>
            <w:r w:rsidRPr="00452B7D">
              <w:rPr>
                <w:b/>
              </w:rPr>
              <w:t>Год</w:t>
            </w:r>
          </w:p>
        </w:tc>
        <w:tc>
          <w:tcPr>
            <w:tcW w:w="710" w:type="dxa"/>
          </w:tcPr>
          <w:p w:rsidR="004C5675" w:rsidRPr="00452B7D" w:rsidRDefault="004C5675" w:rsidP="00FE0F06">
            <w:pPr>
              <w:pStyle w:val="a3"/>
              <w:jc w:val="both"/>
              <w:rPr>
                <w:sz w:val="22"/>
                <w:szCs w:val="22"/>
              </w:rPr>
            </w:pPr>
            <w:r>
              <w:rPr>
                <w:sz w:val="22"/>
                <w:szCs w:val="22"/>
              </w:rPr>
              <w:t>январь</w:t>
            </w:r>
          </w:p>
        </w:tc>
        <w:tc>
          <w:tcPr>
            <w:tcW w:w="852" w:type="dxa"/>
          </w:tcPr>
          <w:p w:rsidR="004C5675" w:rsidRPr="00452B7D" w:rsidRDefault="004C5675" w:rsidP="00FE0F06">
            <w:pPr>
              <w:pStyle w:val="a3"/>
              <w:jc w:val="both"/>
              <w:rPr>
                <w:sz w:val="22"/>
                <w:szCs w:val="22"/>
              </w:rPr>
            </w:pPr>
            <w:r>
              <w:rPr>
                <w:sz w:val="22"/>
                <w:szCs w:val="22"/>
              </w:rPr>
              <w:t>февраль</w:t>
            </w:r>
          </w:p>
        </w:tc>
        <w:tc>
          <w:tcPr>
            <w:tcW w:w="709" w:type="dxa"/>
          </w:tcPr>
          <w:p w:rsidR="004C5675" w:rsidRPr="00452B7D" w:rsidRDefault="004C5675" w:rsidP="00FE0F06">
            <w:pPr>
              <w:pStyle w:val="a3"/>
              <w:jc w:val="both"/>
              <w:rPr>
                <w:sz w:val="22"/>
                <w:szCs w:val="22"/>
              </w:rPr>
            </w:pPr>
            <w:r>
              <w:rPr>
                <w:sz w:val="22"/>
                <w:szCs w:val="22"/>
              </w:rPr>
              <w:t>март</w:t>
            </w:r>
          </w:p>
        </w:tc>
        <w:tc>
          <w:tcPr>
            <w:tcW w:w="710" w:type="dxa"/>
          </w:tcPr>
          <w:p w:rsidR="004C5675" w:rsidRPr="00452B7D" w:rsidRDefault="004C5675" w:rsidP="00FE0F06">
            <w:pPr>
              <w:pStyle w:val="a3"/>
              <w:jc w:val="both"/>
              <w:rPr>
                <w:sz w:val="22"/>
                <w:szCs w:val="22"/>
              </w:rPr>
            </w:pPr>
            <w:r>
              <w:rPr>
                <w:sz w:val="22"/>
                <w:szCs w:val="22"/>
              </w:rPr>
              <w:t>апрель</w:t>
            </w:r>
          </w:p>
        </w:tc>
        <w:tc>
          <w:tcPr>
            <w:tcW w:w="710" w:type="dxa"/>
          </w:tcPr>
          <w:p w:rsidR="004C5675" w:rsidRPr="00452B7D" w:rsidRDefault="004C5675" w:rsidP="00FE0F06">
            <w:pPr>
              <w:pStyle w:val="a3"/>
              <w:jc w:val="both"/>
              <w:rPr>
                <w:sz w:val="22"/>
                <w:szCs w:val="22"/>
              </w:rPr>
            </w:pPr>
            <w:r w:rsidRPr="00452B7D">
              <w:rPr>
                <w:sz w:val="22"/>
                <w:szCs w:val="22"/>
              </w:rPr>
              <w:t>Май</w:t>
            </w:r>
          </w:p>
        </w:tc>
        <w:tc>
          <w:tcPr>
            <w:tcW w:w="851" w:type="dxa"/>
          </w:tcPr>
          <w:p w:rsidR="004C5675" w:rsidRPr="00452B7D" w:rsidRDefault="004C5675" w:rsidP="00FE0F06">
            <w:pPr>
              <w:pStyle w:val="a3"/>
              <w:jc w:val="both"/>
              <w:rPr>
                <w:sz w:val="22"/>
                <w:szCs w:val="22"/>
              </w:rPr>
            </w:pPr>
            <w:r w:rsidRPr="00452B7D">
              <w:rPr>
                <w:sz w:val="22"/>
                <w:szCs w:val="22"/>
              </w:rPr>
              <w:t>Июнь</w:t>
            </w:r>
          </w:p>
        </w:tc>
        <w:tc>
          <w:tcPr>
            <w:tcW w:w="852" w:type="dxa"/>
          </w:tcPr>
          <w:p w:rsidR="004C5675" w:rsidRPr="00452B7D" w:rsidRDefault="004C5675" w:rsidP="00FE0F06">
            <w:pPr>
              <w:pStyle w:val="a3"/>
              <w:jc w:val="both"/>
              <w:rPr>
                <w:sz w:val="22"/>
                <w:szCs w:val="22"/>
              </w:rPr>
            </w:pPr>
            <w:r w:rsidRPr="00452B7D">
              <w:rPr>
                <w:sz w:val="22"/>
                <w:szCs w:val="22"/>
              </w:rPr>
              <w:t>Июль</w:t>
            </w:r>
          </w:p>
        </w:tc>
        <w:tc>
          <w:tcPr>
            <w:tcW w:w="710" w:type="dxa"/>
          </w:tcPr>
          <w:p w:rsidR="004C5675" w:rsidRPr="00452B7D" w:rsidRDefault="004C5675" w:rsidP="00FE0F06">
            <w:pPr>
              <w:pStyle w:val="a3"/>
              <w:jc w:val="both"/>
              <w:rPr>
                <w:sz w:val="22"/>
                <w:szCs w:val="22"/>
              </w:rPr>
            </w:pPr>
            <w:r w:rsidRPr="00452B7D">
              <w:rPr>
                <w:sz w:val="22"/>
                <w:szCs w:val="22"/>
              </w:rPr>
              <w:t>август</w:t>
            </w:r>
          </w:p>
        </w:tc>
        <w:tc>
          <w:tcPr>
            <w:tcW w:w="851" w:type="dxa"/>
          </w:tcPr>
          <w:p w:rsidR="004C5675" w:rsidRPr="00452B7D" w:rsidRDefault="004C5675" w:rsidP="00FE0F06">
            <w:pPr>
              <w:pStyle w:val="a3"/>
              <w:jc w:val="both"/>
              <w:rPr>
                <w:sz w:val="22"/>
                <w:szCs w:val="22"/>
              </w:rPr>
            </w:pPr>
            <w:r>
              <w:rPr>
                <w:sz w:val="22"/>
                <w:szCs w:val="22"/>
              </w:rPr>
              <w:t>Сентябрь</w:t>
            </w:r>
          </w:p>
        </w:tc>
        <w:tc>
          <w:tcPr>
            <w:tcW w:w="852" w:type="dxa"/>
          </w:tcPr>
          <w:p w:rsidR="004C5675" w:rsidRPr="00452B7D" w:rsidRDefault="004C5675" w:rsidP="00FE0F06">
            <w:pPr>
              <w:pStyle w:val="a3"/>
              <w:jc w:val="both"/>
              <w:rPr>
                <w:sz w:val="22"/>
                <w:szCs w:val="22"/>
              </w:rPr>
            </w:pPr>
            <w:r>
              <w:rPr>
                <w:sz w:val="22"/>
                <w:szCs w:val="22"/>
              </w:rPr>
              <w:t>Октябрь</w:t>
            </w:r>
          </w:p>
        </w:tc>
        <w:tc>
          <w:tcPr>
            <w:tcW w:w="709" w:type="dxa"/>
          </w:tcPr>
          <w:p w:rsidR="004C5675" w:rsidRPr="00452B7D" w:rsidRDefault="004C5675" w:rsidP="00FE0F06">
            <w:pPr>
              <w:pStyle w:val="a3"/>
              <w:jc w:val="both"/>
              <w:rPr>
                <w:sz w:val="22"/>
                <w:szCs w:val="22"/>
              </w:rPr>
            </w:pPr>
            <w:r>
              <w:rPr>
                <w:sz w:val="22"/>
                <w:szCs w:val="22"/>
              </w:rPr>
              <w:t>Ноябрь</w:t>
            </w:r>
          </w:p>
        </w:tc>
        <w:tc>
          <w:tcPr>
            <w:tcW w:w="852" w:type="dxa"/>
          </w:tcPr>
          <w:p w:rsidR="004C5675" w:rsidRPr="00452B7D" w:rsidRDefault="004C5675" w:rsidP="00FE0F06">
            <w:pPr>
              <w:pStyle w:val="a3"/>
              <w:jc w:val="both"/>
              <w:rPr>
                <w:sz w:val="22"/>
                <w:szCs w:val="22"/>
              </w:rPr>
            </w:pPr>
            <w:r>
              <w:rPr>
                <w:sz w:val="22"/>
                <w:szCs w:val="22"/>
              </w:rPr>
              <w:t>Декабрь</w:t>
            </w:r>
          </w:p>
        </w:tc>
      </w:tr>
      <w:tr w:rsidR="004C5675" w:rsidRPr="00EF6988" w:rsidTr="00B321BF">
        <w:trPr>
          <w:trHeight w:val="377"/>
        </w:trPr>
        <w:tc>
          <w:tcPr>
            <w:tcW w:w="710" w:type="dxa"/>
          </w:tcPr>
          <w:p w:rsidR="004C5675" w:rsidRPr="00C76503" w:rsidRDefault="004C5675" w:rsidP="00FE0F06">
            <w:pPr>
              <w:pStyle w:val="a3"/>
              <w:jc w:val="both"/>
            </w:pPr>
            <w:r w:rsidRPr="00C76503">
              <w:t>2010</w:t>
            </w:r>
          </w:p>
        </w:tc>
        <w:tc>
          <w:tcPr>
            <w:tcW w:w="710" w:type="dxa"/>
          </w:tcPr>
          <w:p w:rsidR="004C5675" w:rsidRPr="00C76503" w:rsidRDefault="004C5675" w:rsidP="00FE0F06">
            <w:pPr>
              <w:pStyle w:val="a3"/>
              <w:jc w:val="both"/>
            </w:pPr>
            <w:r w:rsidRPr="00C76503">
              <w:t>101,6</w:t>
            </w:r>
          </w:p>
        </w:tc>
        <w:tc>
          <w:tcPr>
            <w:tcW w:w="852" w:type="dxa"/>
          </w:tcPr>
          <w:p w:rsidR="004C5675" w:rsidRPr="00C76503" w:rsidRDefault="004C5675" w:rsidP="00FE0F06">
            <w:pPr>
              <w:pStyle w:val="a3"/>
              <w:jc w:val="both"/>
            </w:pPr>
            <w:r w:rsidRPr="00C76503">
              <w:t>100,9</w:t>
            </w:r>
          </w:p>
        </w:tc>
        <w:tc>
          <w:tcPr>
            <w:tcW w:w="709" w:type="dxa"/>
          </w:tcPr>
          <w:p w:rsidR="004C5675" w:rsidRPr="00C76503" w:rsidRDefault="004C5675" w:rsidP="00FE0F06">
            <w:pPr>
              <w:pStyle w:val="a3"/>
              <w:jc w:val="both"/>
            </w:pPr>
            <w:r w:rsidRPr="00C76503">
              <w:t>100,6</w:t>
            </w:r>
          </w:p>
        </w:tc>
        <w:tc>
          <w:tcPr>
            <w:tcW w:w="710" w:type="dxa"/>
          </w:tcPr>
          <w:p w:rsidR="004C5675" w:rsidRPr="00C76503" w:rsidRDefault="004C5675" w:rsidP="00FE0F06">
            <w:pPr>
              <w:pStyle w:val="a3"/>
              <w:jc w:val="both"/>
            </w:pPr>
            <w:r w:rsidRPr="00C76503">
              <w:t>100,3</w:t>
            </w:r>
          </w:p>
        </w:tc>
        <w:tc>
          <w:tcPr>
            <w:tcW w:w="710" w:type="dxa"/>
          </w:tcPr>
          <w:p w:rsidR="004C5675" w:rsidRPr="00C76503" w:rsidRDefault="004C5675" w:rsidP="00FE0F06">
            <w:pPr>
              <w:pStyle w:val="a3"/>
              <w:jc w:val="both"/>
            </w:pPr>
            <w:r w:rsidRPr="00C76503">
              <w:t>100,5</w:t>
            </w:r>
          </w:p>
        </w:tc>
        <w:tc>
          <w:tcPr>
            <w:tcW w:w="851" w:type="dxa"/>
          </w:tcPr>
          <w:p w:rsidR="004C5675" w:rsidRPr="00C76503" w:rsidRDefault="004C5675" w:rsidP="00FE0F06">
            <w:pPr>
              <w:pStyle w:val="a3"/>
              <w:jc w:val="both"/>
            </w:pPr>
            <w:r w:rsidRPr="00C76503">
              <w:t>___</w:t>
            </w:r>
          </w:p>
        </w:tc>
        <w:tc>
          <w:tcPr>
            <w:tcW w:w="852" w:type="dxa"/>
          </w:tcPr>
          <w:p w:rsidR="004C5675" w:rsidRPr="00C76503" w:rsidRDefault="004C5675" w:rsidP="00FE0F06">
            <w:pPr>
              <w:pStyle w:val="a3"/>
              <w:jc w:val="both"/>
            </w:pPr>
            <w:r w:rsidRPr="00C76503">
              <w:t>____</w:t>
            </w:r>
          </w:p>
        </w:tc>
        <w:tc>
          <w:tcPr>
            <w:tcW w:w="710" w:type="dxa"/>
          </w:tcPr>
          <w:p w:rsidR="004C5675" w:rsidRPr="00C76503" w:rsidRDefault="004C5675" w:rsidP="00FE0F06">
            <w:pPr>
              <w:pStyle w:val="a3"/>
              <w:jc w:val="both"/>
            </w:pPr>
            <w:r w:rsidRPr="00C76503">
              <w:t>___</w:t>
            </w:r>
          </w:p>
        </w:tc>
        <w:tc>
          <w:tcPr>
            <w:tcW w:w="851" w:type="dxa"/>
          </w:tcPr>
          <w:p w:rsidR="004C5675" w:rsidRPr="00C76503" w:rsidRDefault="004C5675" w:rsidP="00FE0F06">
            <w:pPr>
              <w:pStyle w:val="a3"/>
              <w:jc w:val="both"/>
            </w:pPr>
            <w:r w:rsidRPr="00C76503">
              <w:t>____</w:t>
            </w:r>
          </w:p>
        </w:tc>
        <w:tc>
          <w:tcPr>
            <w:tcW w:w="852" w:type="dxa"/>
          </w:tcPr>
          <w:p w:rsidR="004C5675" w:rsidRPr="00C76503" w:rsidRDefault="004C5675" w:rsidP="00FE0F06">
            <w:pPr>
              <w:pStyle w:val="a3"/>
              <w:jc w:val="both"/>
            </w:pPr>
            <w:r w:rsidRPr="00C76503">
              <w:t>____</w:t>
            </w:r>
          </w:p>
        </w:tc>
        <w:tc>
          <w:tcPr>
            <w:tcW w:w="709" w:type="dxa"/>
          </w:tcPr>
          <w:p w:rsidR="004C5675" w:rsidRPr="00C76503" w:rsidRDefault="004C5675" w:rsidP="00FE0F06">
            <w:pPr>
              <w:pStyle w:val="a3"/>
              <w:jc w:val="both"/>
            </w:pPr>
            <w:r w:rsidRPr="00C76503">
              <w:t>___</w:t>
            </w:r>
          </w:p>
        </w:tc>
        <w:tc>
          <w:tcPr>
            <w:tcW w:w="852" w:type="dxa"/>
          </w:tcPr>
          <w:p w:rsidR="004C5675" w:rsidRPr="00C76503" w:rsidRDefault="004C5675" w:rsidP="00FE0F06">
            <w:pPr>
              <w:pStyle w:val="a3"/>
              <w:jc w:val="both"/>
            </w:pPr>
            <w:r w:rsidRPr="00C76503">
              <w:t>____</w:t>
            </w:r>
          </w:p>
        </w:tc>
      </w:tr>
      <w:tr w:rsidR="004C5675" w:rsidRPr="00EF6988" w:rsidTr="00B321BF">
        <w:trPr>
          <w:trHeight w:val="302"/>
        </w:trPr>
        <w:tc>
          <w:tcPr>
            <w:tcW w:w="710" w:type="dxa"/>
          </w:tcPr>
          <w:p w:rsidR="004C5675" w:rsidRPr="00C76503" w:rsidRDefault="004C5675" w:rsidP="00FE0F06">
            <w:pPr>
              <w:pStyle w:val="a3"/>
              <w:jc w:val="both"/>
            </w:pPr>
            <w:r w:rsidRPr="00C76503">
              <w:t>2009</w:t>
            </w:r>
          </w:p>
        </w:tc>
        <w:tc>
          <w:tcPr>
            <w:tcW w:w="710" w:type="dxa"/>
          </w:tcPr>
          <w:p w:rsidR="004C5675" w:rsidRPr="00C76503" w:rsidRDefault="004C5675" w:rsidP="00FE0F06">
            <w:pPr>
              <w:pStyle w:val="a3"/>
              <w:jc w:val="both"/>
            </w:pPr>
            <w:r w:rsidRPr="00C76503">
              <w:t>102,4</w:t>
            </w:r>
          </w:p>
        </w:tc>
        <w:tc>
          <w:tcPr>
            <w:tcW w:w="852" w:type="dxa"/>
          </w:tcPr>
          <w:p w:rsidR="004C5675" w:rsidRPr="00C76503" w:rsidRDefault="004C5675" w:rsidP="00FE0F06">
            <w:pPr>
              <w:pStyle w:val="a3"/>
              <w:jc w:val="both"/>
            </w:pPr>
            <w:r w:rsidRPr="00C76503">
              <w:t>101,7</w:t>
            </w:r>
          </w:p>
        </w:tc>
        <w:tc>
          <w:tcPr>
            <w:tcW w:w="709" w:type="dxa"/>
          </w:tcPr>
          <w:p w:rsidR="004C5675" w:rsidRPr="00C76503" w:rsidRDefault="004C5675" w:rsidP="00FE0F06">
            <w:pPr>
              <w:pStyle w:val="a3"/>
              <w:jc w:val="both"/>
            </w:pPr>
            <w:r w:rsidRPr="00C76503">
              <w:t>101</w:t>
            </w:r>
            <w:r>
              <w:t>,</w:t>
            </w:r>
            <w:r w:rsidRPr="00C76503">
              <w:t>3</w:t>
            </w:r>
          </w:p>
        </w:tc>
        <w:tc>
          <w:tcPr>
            <w:tcW w:w="710" w:type="dxa"/>
          </w:tcPr>
          <w:p w:rsidR="004C5675" w:rsidRPr="00C76503" w:rsidRDefault="004C5675" w:rsidP="00FE0F06">
            <w:pPr>
              <w:pStyle w:val="a3"/>
              <w:jc w:val="both"/>
            </w:pPr>
            <w:r w:rsidRPr="00C76503">
              <w:t>100,7</w:t>
            </w:r>
          </w:p>
        </w:tc>
        <w:tc>
          <w:tcPr>
            <w:tcW w:w="710" w:type="dxa"/>
          </w:tcPr>
          <w:p w:rsidR="004C5675" w:rsidRPr="00C76503" w:rsidRDefault="004C5675" w:rsidP="00FE0F06">
            <w:pPr>
              <w:pStyle w:val="a3"/>
              <w:jc w:val="both"/>
            </w:pPr>
            <w:r w:rsidRPr="00C76503">
              <w:t>100,6</w:t>
            </w:r>
          </w:p>
        </w:tc>
        <w:tc>
          <w:tcPr>
            <w:tcW w:w="851" w:type="dxa"/>
          </w:tcPr>
          <w:p w:rsidR="004C5675" w:rsidRPr="00C76503" w:rsidRDefault="004C5675" w:rsidP="00FE0F06">
            <w:pPr>
              <w:pStyle w:val="a3"/>
              <w:jc w:val="both"/>
            </w:pPr>
            <w:r w:rsidRPr="00C76503">
              <w:t>100,6</w:t>
            </w:r>
          </w:p>
        </w:tc>
        <w:tc>
          <w:tcPr>
            <w:tcW w:w="852" w:type="dxa"/>
          </w:tcPr>
          <w:p w:rsidR="004C5675" w:rsidRPr="00C76503" w:rsidRDefault="004C5675" w:rsidP="00FE0F06">
            <w:pPr>
              <w:pStyle w:val="a3"/>
              <w:jc w:val="both"/>
            </w:pPr>
            <w:r w:rsidRPr="00C76503">
              <w:t>100,6</w:t>
            </w:r>
          </w:p>
        </w:tc>
        <w:tc>
          <w:tcPr>
            <w:tcW w:w="710" w:type="dxa"/>
          </w:tcPr>
          <w:p w:rsidR="004C5675" w:rsidRPr="00C76503" w:rsidRDefault="004C5675" w:rsidP="00FE0F06">
            <w:pPr>
              <w:pStyle w:val="a3"/>
              <w:jc w:val="both"/>
            </w:pPr>
            <w:r w:rsidRPr="00C76503">
              <w:t>100,0</w:t>
            </w:r>
          </w:p>
        </w:tc>
        <w:tc>
          <w:tcPr>
            <w:tcW w:w="851" w:type="dxa"/>
          </w:tcPr>
          <w:p w:rsidR="004C5675" w:rsidRPr="00C76503" w:rsidRDefault="004C5675" w:rsidP="00FE0F06">
            <w:pPr>
              <w:pStyle w:val="a3"/>
              <w:jc w:val="both"/>
            </w:pPr>
            <w:r w:rsidRPr="00C76503">
              <w:t>100,0</w:t>
            </w:r>
          </w:p>
        </w:tc>
        <w:tc>
          <w:tcPr>
            <w:tcW w:w="852" w:type="dxa"/>
          </w:tcPr>
          <w:p w:rsidR="004C5675" w:rsidRPr="00C76503" w:rsidRDefault="004C5675" w:rsidP="00FE0F06">
            <w:pPr>
              <w:pStyle w:val="a3"/>
              <w:jc w:val="both"/>
            </w:pPr>
            <w:r w:rsidRPr="00C76503">
              <w:t>100,0</w:t>
            </w:r>
          </w:p>
        </w:tc>
        <w:tc>
          <w:tcPr>
            <w:tcW w:w="709" w:type="dxa"/>
          </w:tcPr>
          <w:p w:rsidR="004C5675" w:rsidRPr="00C76503" w:rsidRDefault="004C5675" w:rsidP="00FE0F06">
            <w:pPr>
              <w:pStyle w:val="a3"/>
              <w:jc w:val="both"/>
            </w:pPr>
            <w:r w:rsidRPr="00C76503">
              <w:t>100,3</w:t>
            </w:r>
          </w:p>
        </w:tc>
        <w:tc>
          <w:tcPr>
            <w:tcW w:w="852" w:type="dxa"/>
          </w:tcPr>
          <w:p w:rsidR="004C5675" w:rsidRPr="00C76503" w:rsidRDefault="004C5675" w:rsidP="00FE0F06">
            <w:pPr>
              <w:pStyle w:val="a3"/>
              <w:jc w:val="both"/>
            </w:pPr>
            <w:r w:rsidRPr="00C76503">
              <w:t>100,4</w:t>
            </w:r>
          </w:p>
        </w:tc>
      </w:tr>
      <w:tr w:rsidR="004C5675" w:rsidRPr="00EF6988" w:rsidTr="00B321BF">
        <w:trPr>
          <w:trHeight w:val="302"/>
        </w:trPr>
        <w:tc>
          <w:tcPr>
            <w:tcW w:w="710" w:type="dxa"/>
          </w:tcPr>
          <w:p w:rsidR="004C5675" w:rsidRPr="00C76503" w:rsidRDefault="004C5675" w:rsidP="00FE0F06">
            <w:pPr>
              <w:pStyle w:val="a3"/>
              <w:jc w:val="both"/>
            </w:pPr>
            <w:r w:rsidRPr="00C76503">
              <w:t>2008</w:t>
            </w:r>
          </w:p>
        </w:tc>
        <w:tc>
          <w:tcPr>
            <w:tcW w:w="710" w:type="dxa"/>
          </w:tcPr>
          <w:p w:rsidR="004C5675" w:rsidRPr="00C76503" w:rsidRDefault="004C5675" w:rsidP="00FE0F06">
            <w:pPr>
              <w:pStyle w:val="a3"/>
              <w:jc w:val="both"/>
            </w:pPr>
            <w:r>
              <w:t>102,3</w:t>
            </w:r>
          </w:p>
        </w:tc>
        <w:tc>
          <w:tcPr>
            <w:tcW w:w="852" w:type="dxa"/>
          </w:tcPr>
          <w:p w:rsidR="004C5675" w:rsidRPr="00C76503" w:rsidRDefault="004C5675" w:rsidP="00FE0F06">
            <w:pPr>
              <w:pStyle w:val="a3"/>
              <w:jc w:val="both"/>
            </w:pPr>
            <w:r>
              <w:t>101,2</w:t>
            </w:r>
          </w:p>
        </w:tc>
        <w:tc>
          <w:tcPr>
            <w:tcW w:w="709" w:type="dxa"/>
          </w:tcPr>
          <w:p w:rsidR="004C5675" w:rsidRPr="00C76503" w:rsidRDefault="004C5675" w:rsidP="00FE0F06">
            <w:pPr>
              <w:pStyle w:val="a3"/>
              <w:jc w:val="both"/>
            </w:pPr>
            <w:r>
              <w:t>101,2</w:t>
            </w:r>
          </w:p>
        </w:tc>
        <w:tc>
          <w:tcPr>
            <w:tcW w:w="710" w:type="dxa"/>
          </w:tcPr>
          <w:p w:rsidR="004C5675" w:rsidRPr="00C76503" w:rsidRDefault="004C5675" w:rsidP="00FE0F06">
            <w:pPr>
              <w:pStyle w:val="a3"/>
              <w:jc w:val="both"/>
            </w:pPr>
            <w:r>
              <w:t>101,4</w:t>
            </w:r>
          </w:p>
        </w:tc>
        <w:tc>
          <w:tcPr>
            <w:tcW w:w="710" w:type="dxa"/>
          </w:tcPr>
          <w:p w:rsidR="004C5675" w:rsidRPr="00C76503" w:rsidRDefault="004C5675" w:rsidP="00FE0F06">
            <w:pPr>
              <w:pStyle w:val="a3"/>
              <w:jc w:val="both"/>
            </w:pPr>
            <w:r>
              <w:t>101,4</w:t>
            </w:r>
          </w:p>
        </w:tc>
        <w:tc>
          <w:tcPr>
            <w:tcW w:w="851" w:type="dxa"/>
          </w:tcPr>
          <w:p w:rsidR="004C5675" w:rsidRPr="00C76503" w:rsidRDefault="004C5675" w:rsidP="00FE0F06">
            <w:pPr>
              <w:pStyle w:val="a3"/>
              <w:jc w:val="both"/>
            </w:pPr>
            <w:r>
              <w:t>101,0</w:t>
            </w:r>
          </w:p>
        </w:tc>
        <w:tc>
          <w:tcPr>
            <w:tcW w:w="852" w:type="dxa"/>
          </w:tcPr>
          <w:p w:rsidR="004C5675" w:rsidRPr="00C76503" w:rsidRDefault="004C5675" w:rsidP="00FE0F06">
            <w:pPr>
              <w:pStyle w:val="a3"/>
              <w:jc w:val="both"/>
            </w:pPr>
            <w:r>
              <w:t>100,5</w:t>
            </w:r>
          </w:p>
        </w:tc>
        <w:tc>
          <w:tcPr>
            <w:tcW w:w="710" w:type="dxa"/>
          </w:tcPr>
          <w:p w:rsidR="004C5675" w:rsidRPr="00C76503" w:rsidRDefault="004C5675" w:rsidP="00FE0F06">
            <w:pPr>
              <w:pStyle w:val="a3"/>
              <w:jc w:val="both"/>
            </w:pPr>
            <w:r>
              <w:t>100,4</w:t>
            </w:r>
          </w:p>
        </w:tc>
        <w:tc>
          <w:tcPr>
            <w:tcW w:w="851" w:type="dxa"/>
          </w:tcPr>
          <w:p w:rsidR="004C5675" w:rsidRPr="00C76503" w:rsidRDefault="004C5675" w:rsidP="00FE0F06">
            <w:pPr>
              <w:pStyle w:val="a3"/>
              <w:jc w:val="both"/>
            </w:pPr>
            <w:r>
              <w:t>100,8</w:t>
            </w:r>
          </w:p>
        </w:tc>
        <w:tc>
          <w:tcPr>
            <w:tcW w:w="852" w:type="dxa"/>
          </w:tcPr>
          <w:p w:rsidR="004C5675" w:rsidRPr="00C76503" w:rsidRDefault="004C5675" w:rsidP="00FE0F06">
            <w:pPr>
              <w:pStyle w:val="a3"/>
              <w:jc w:val="both"/>
            </w:pPr>
            <w:r>
              <w:t>100,9</w:t>
            </w:r>
          </w:p>
        </w:tc>
        <w:tc>
          <w:tcPr>
            <w:tcW w:w="709" w:type="dxa"/>
          </w:tcPr>
          <w:p w:rsidR="004C5675" w:rsidRPr="00C76503" w:rsidRDefault="004C5675" w:rsidP="00FE0F06">
            <w:pPr>
              <w:pStyle w:val="a3"/>
              <w:jc w:val="both"/>
            </w:pPr>
            <w:r>
              <w:t>100,8</w:t>
            </w:r>
          </w:p>
        </w:tc>
        <w:tc>
          <w:tcPr>
            <w:tcW w:w="852" w:type="dxa"/>
          </w:tcPr>
          <w:p w:rsidR="004C5675" w:rsidRPr="00C76503" w:rsidRDefault="004C5675" w:rsidP="00FE0F06">
            <w:pPr>
              <w:pStyle w:val="a3"/>
              <w:jc w:val="both"/>
            </w:pPr>
            <w:r>
              <w:t>100,7</w:t>
            </w:r>
          </w:p>
        </w:tc>
      </w:tr>
      <w:tr w:rsidR="004C5675" w:rsidRPr="00EF6988" w:rsidTr="00B321BF">
        <w:trPr>
          <w:trHeight w:val="317"/>
        </w:trPr>
        <w:tc>
          <w:tcPr>
            <w:tcW w:w="710" w:type="dxa"/>
          </w:tcPr>
          <w:p w:rsidR="004C5675" w:rsidRPr="00430ABD" w:rsidRDefault="004C5675" w:rsidP="00FE0F06">
            <w:pPr>
              <w:pStyle w:val="a3"/>
              <w:jc w:val="both"/>
            </w:pPr>
            <w:r w:rsidRPr="00430ABD">
              <w:t>2007</w:t>
            </w:r>
          </w:p>
        </w:tc>
        <w:tc>
          <w:tcPr>
            <w:tcW w:w="710" w:type="dxa"/>
          </w:tcPr>
          <w:p w:rsidR="004C5675" w:rsidRPr="00430ABD" w:rsidRDefault="004C5675" w:rsidP="00FE0F06">
            <w:pPr>
              <w:pStyle w:val="a3"/>
              <w:jc w:val="both"/>
            </w:pPr>
            <w:r w:rsidRPr="00430ABD">
              <w:t>101,7</w:t>
            </w:r>
          </w:p>
        </w:tc>
        <w:tc>
          <w:tcPr>
            <w:tcW w:w="852" w:type="dxa"/>
          </w:tcPr>
          <w:p w:rsidR="004C5675" w:rsidRPr="00430ABD" w:rsidRDefault="004C5675" w:rsidP="00FE0F06">
            <w:pPr>
              <w:pStyle w:val="a3"/>
              <w:jc w:val="both"/>
            </w:pPr>
            <w:r w:rsidRPr="00430ABD">
              <w:t>101,1</w:t>
            </w:r>
          </w:p>
        </w:tc>
        <w:tc>
          <w:tcPr>
            <w:tcW w:w="709" w:type="dxa"/>
          </w:tcPr>
          <w:p w:rsidR="004C5675" w:rsidRPr="00430ABD" w:rsidRDefault="004C5675" w:rsidP="00FE0F06">
            <w:pPr>
              <w:pStyle w:val="a3"/>
              <w:jc w:val="both"/>
            </w:pPr>
            <w:r w:rsidRPr="00430ABD">
              <w:t>100,6</w:t>
            </w:r>
          </w:p>
        </w:tc>
        <w:tc>
          <w:tcPr>
            <w:tcW w:w="710" w:type="dxa"/>
          </w:tcPr>
          <w:p w:rsidR="004C5675" w:rsidRPr="00430ABD" w:rsidRDefault="004C5675" w:rsidP="00FE0F06">
            <w:pPr>
              <w:pStyle w:val="a3"/>
              <w:jc w:val="both"/>
            </w:pPr>
            <w:r w:rsidRPr="00430ABD">
              <w:t>100,6</w:t>
            </w:r>
          </w:p>
        </w:tc>
        <w:tc>
          <w:tcPr>
            <w:tcW w:w="710" w:type="dxa"/>
          </w:tcPr>
          <w:p w:rsidR="004C5675" w:rsidRPr="00430ABD" w:rsidRDefault="004C5675" w:rsidP="00FE0F06">
            <w:pPr>
              <w:pStyle w:val="a3"/>
              <w:jc w:val="both"/>
            </w:pPr>
            <w:r w:rsidRPr="00430ABD">
              <w:t>100,6</w:t>
            </w:r>
          </w:p>
        </w:tc>
        <w:tc>
          <w:tcPr>
            <w:tcW w:w="851" w:type="dxa"/>
          </w:tcPr>
          <w:p w:rsidR="004C5675" w:rsidRPr="00430ABD" w:rsidRDefault="004C5675" w:rsidP="00FE0F06">
            <w:pPr>
              <w:pStyle w:val="a3"/>
              <w:jc w:val="both"/>
            </w:pPr>
            <w:r w:rsidRPr="00430ABD">
              <w:t>101,2</w:t>
            </w:r>
          </w:p>
        </w:tc>
        <w:tc>
          <w:tcPr>
            <w:tcW w:w="852" w:type="dxa"/>
          </w:tcPr>
          <w:p w:rsidR="004C5675" w:rsidRPr="00430ABD" w:rsidRDefault="004C5675" w:rsidP="00FE0F06">
            <w:pPr>
              <w:pStyle w:val="a3"/>
              <w:jc w:val="both"/>
            </w:pPr>
            <w:r w:rsidRPr="00430ABD">
              <w:t>100,9</w:t>
            </w:r>
          </w:p>
        </w:tc>
        <w:tc>
          <w:tcPr>
            <w:tcW w:w="710" w:type="dxa"/>
          </w:tcPr>
          <w:p w:rsidR="004C5675" w:rsidRPr="00430ABD" w:rsidRDefault="004C5675" w:rsidP="00FE0F06">
            <w:pPr>
              <w:pStyle w:val="a3"/>
              <w:jc w:val="both"/>
            </w:pPr>
            <w:r w:rsidRPr="00430ABD">
              <w:t>100,1</w:t>
            </w:r>
          </w:p>
        </w:tc>
        <w:tc>
          <w:tcPr>
            <w:tcW w:w="851" w:type="dxa"/>
          </w:tcPr>
          <w:p w:rsidR="004C5675" w:rsidRPr="00430ABD" w:rsidRDefault="004C5675" w:rsidP="00FE0F06">
            <w:pPr>
              <w:pStyle w:val="a3"/>
              <w:jc w:val="both"/>
            </w:pPr>
            <w:r w:rsidRPr="00430ABD">
              <w:t>100,8</w:t>
            </w:r>
          </w:p>
        </w:tc>
        <w:tc>
          <w:tcPr>
            <w:tcW w:w="852" w:type="dxa"/>
          </w:tcPr>
          <w:p w:rsidR="004C5675" w:rsidRPr="00430ABD" w:rsidRDefault="004C5675" w:rsidP="00FE0F06">
            <w:pPr>
              <w:pStyle w:val="a3"/>
              <w:jc w:val="both"/>
            </w:pPr>
            <w:r w:rsidRPr="00430ABD">
              <w:t>101,6</w:t>
            </w:r>
          </w:p>
        </w:tc>
        <w:tc>
          <w:tcPr>
            <w:tcW w:w="709" w:type="dxa"/>
          </w:tcPr>
          <w:p w:rsidR="004C5675" w:rsidRPr="00430ABD" w:rsidRDefault="004C5675" w:rsidP="00FE0F06">
            <w:pPr>
              <w:pStyle w:val="a3"/>
              <w:jc w:val="both"/>
            </w:pPr>
            <w:r w:rsidRPr="00430ABD">
              <w:t>101,2</w:t>
            </w:r>
          </w:p>
        </w:tc>
        <w:tc>
          <w:tcPr>
            <w:tcW w:w="852" w:type="dxa"/>
          </w:tcPr>
          <w:p w:rsidR="004C5675" w:rsidRPr="00430ABD" w:rsidRDefault="004C5675" w:rsidP="00FE0F06">
            <w:pPr>
              <w:pStyle w:val="a3"/>
              <w:jc w:val="both"/>
            </w:pPr>
            <w:r w:rsidRPr="00430ABD">
              <w:t>101,1</w:t>
            </w:r>
          </w:p>
        </w:tc>
      </w:tr>
      <w:tr w:rsidR="004C5675" w:rsidRPr="00EF6988" w:rsidTr="00B321BF">
        <w:trPr>
          <w:trHeight w:val="392"/>
        </w:trPr>
        <w:tc>
          <w:tcPr>
            <w:tcW w:w="710" w:type="dxa"/>
          </w:tcPr>
          <w:p w:rsidR="004C5675" w:rsidRPr="00430ABD" w:rsidRDefault="004C5675" w:rsidP="00FE0F06">
            <w:pPr>
              <w:pStyle w:val="a3"/>
              <w:jc w:val="both"/>
            </w:pPr>
            <w:r w:rsidRPr="00430ABD">
              <w:t>2006</w:t>
            </w:r>
          </w:p>
        </w:tc>
        <w:tc>
          <w:tcPr>
            <w:tcW w:w="710" w:type="dxa"/>
          </w:tcPr>
          <w:p w:rsidR="004C5675" w:rsidRPr="00430ABD" w:rsidRDefault="004C5675" w:rsidP="00FE0F06">
            <w:pPr>
              <w:pStyle w:val="a3"/>
              <w:jc w:val="both"/>
            </w:pPr>
            <w:r w:rsidRPr="00430ABD">
              <w:t>102,4</w:t>
            </w:r>
          </w:p>
        </w:tc>
        <w:tc>
          <w:tcPr>
            <w:tcW w:w="852" w:type="dxa"/>
          </w:tcPr>
          <w:p w:rsidR="004C5675" w:rsidRPr="00430ABD" w:rsidRDefault="004C5675" w:rsidP="00FE0F06">
            <w:pPr>
              <w:pStyle w:val="a3"/>
              <w:jc w:val="both"/>
            </w:pPr>
            <w:r w:rsidRPr="00430ABD">
              <w:t>101,7</w:t>
            </w:r>
          </w:p>
        </w:tc>
        <w:tc>
          <w:tcPr>
            <w:tcW w:w="709" w:type="dxa"/>
          </w:tcPr>
          <w:p w:rsidR="004C5675" w:rsidRPr="00430ABD" w:rsidRDefault="004C5675" w:rsidP="00FE0F06">
            <w:pPr>
              <w:pStyle w:val="a3"/>
              <w:jc w:val="both"/>
            </w:pPr>
            <w:r w:rsidRPr="00430ABD">
              <w:t>100,8</w:t>
            </w:r>
          </w:p>
        </w:tc>
        <w:tc>
          <w:tcPr>
            <w:tcW w:w="710" w:type="dxa"/>
          </w:tcPr>
          <w:p w:rsidR="004C5675" w:rsidRPr="00430ABD" w:rsidRDefault="004C5675" w:rsidP="00FE0F06">
            <w:pPr>
              <w:pStyle w:val="a3"/>
              <w:jc w:val="both"/>
            </w:pPr>
            <w:r w:rsidRPr="00430ABD">
              <w:t>100,4</w:t>
            </w:r>
          </w:p>
        </w:tc>
        <w:tc>
          <w:tcPr>
            <w:tcW w:w="710" w:type="dxa"/>
          </w:tcPr>
          <w:p w:rsidR="004C5675" w:rsidRPr="00430ABD" w:rsidRDefault="004C5675" w:rsidP="00FE0F06">
            <w:pPr>
              <w:pStyle w:val="a3"/>
              <w:jc w:val="both"/>
            </w:pPr>
            <w:r w:rsidRPr="00430ABD">
              <w:t>100,5</w:t>
            </w:r>
          </w:p>
        </w:tc>
        <w:tc>
          <w:tcPr>
            <w:tcW w:w="851" w:type="dxa"/>
          </w:tcPr>
          <w:p w:rsidR="004C5675" w:rsidRPr="00430ABD" w:rsidRDefault="004C5675" w:rsidP="00FE0F06">
            <w:pPr>
              <w:pStyle w:val="a3"/>
              <w:jc w:val="both"/>
            </w:pPr>
            <w:r w:rsidRPr="00430ABD">
              <w:t>100,3</w:t>
            </w:r>
          </w:p>
        </w:tc>
        <w:tc>
          <w:tcPr>
            <w:tcW w:w="852" w:type="dxa"/>
          </w:tcPr>
          <w:p w:rsidR="004C5675" w:rsidRPr="00430ABD" w:rsidRDefault="004C5675" w:rsidP="00FE0F06">
            <w:pPr>
              <w:pStyle w:val="a3"/>
              <w:jc w:val="both"/>
            </w:pPr>
            <w:r w:rsidRPr="00430ABD">
              <w:t>100,7</w:t>
            </w:r>
          </w:p>
        </w:tc>
        <w:tc>
          <w:tcPr>
            <w:tcW w:w="710" w:type="dxa"/>
          </w:tcPr>
          <w:p w:rsidR="004C5675" w:rsidRPr="00430ABD" w:rsidRDefault="004C5675" w:rsidP="00FE0F06">
            <w:pPr>
              <w:pStyle w:val="a3"/>
              <w:jc w:val="both"/>
            </w:pPr>
            <w:r w:rsidRPr="00430ABD">
              <w:t>100,2</w:t>
            </w:r>
          </w:p>
        </w:tc>
        <w:tc>
          <w:tcPr>
            <w:tcW w:w="851" w:type="dxa"/>
          </w:tcPr>
          <w:p w:rsidR="004C5675" w:rsidRPr="00430ABD" w:rsidRDefault="004C5675" w:rsidP="00FE0F06">
            <w:pPr>
              <w:pStyle w:val="a3"/>
              <w:jc w:val="both"/>
            </w:pPr>
            <w:r w:rsidRPr="00430ABD">
              <w:t>100,1</w:t>
            </w:r>
          </w:p>
        </w:tc>
        <w:tc>
          <w:tcPr>
            <w:tcW w:w="852" w:type="dxa"/>
          </w:tcPr>
          <w:p w:rsidR="004C5675" w:rsidRPr="00430ABD" w:rsidRDefault="004C5675" w:rsidP="00FE0F06">
            <w:pPr>
              <w:pStyle w:val="a3"/>
              <w:jc w:val="both"/>
            </w:pPr>
            <w:r w:rsidRPr="00430ABD">
              <w:t>100,3</w:t>
            </w:r>
          </w:p>
        </w:tc>
        <w:tc>
          <w:tcPr>
            <w:tcW w:w="709" w:type="dxa"/>
          </w:tcPr>
          <w:p w:rsidR="004C5675" w:rsidRPr="00430ABD" w:rsidRDefault="004C5675" w:rsidP="00FE0F06">
            <w:pPr>
              <w:pStyle w:val="a3"/>
              <w:jc w:val="both"/>
            </w:pPr>
            <w:r w:rsidRPr="00430ABD">
              <w:t>100,6</w:t>
            </w:r>
          </w:p>
        </w:tc>
        <w:tc>
          <w:tcPr>
            <w:tcW w:w="852" w:type="dxa"/>
          </w:tcPr>
          <w:p w:rsidR="004C5675" w:rsidRPr="00430ABD" w:rsidRDefault="004C5675" w:rsidP="00FE0F06">
            <w:pPr>
              <w:pStyle w:val="a3"/>
              <w:jc w:val="both"/>
            </w:pPr>
            <w:r w:rsidRPr="00430ABD">
              <w:t>100,8</w:t>
            </w:r>
          </w:p>
        </w:tc>
      </w:tr>
      <w:tr w:rsidR="004C5675" w:rsidRPr="00EF6988" w:rsidTr="00B321BF">
        <w:trPr>
          <w:trHeight w:val="377"/>
        </w:trPr>
        <w:tc>
          <w:tcPr>
            <w:tcW w:w="710" w:type="dxa"/>
          </w:tcPr>
          <w:p w:rsidR="004C5675" w:rsidRPr="00430ABD" w:rsidRDefault="004C5675" w:rsidP="00FE0F06">
            <w:pPr>
              <w:pStyle w:val="a3"/>
              <w:jc w:val="both"/>
            </w:pPr>
            <w:r w:rsidRPr="00430ABD">
              <w:t>2005</w:t>
            </w:r>
          </w:p>
        </w:tc>
        <w:tc>
          <w:tcPr>
            <w:tcW w:w="710" w:type="dxa"/>
          </w:tcPr>
          <w:p w:rsidR="004C5675" w:rsidRPr="00430ABD" w:rsidRDefault="004C5675" w:rsidP="00FE0F06">
            <w:pPr>
              <w:pStyle w:val="a3"/>
              <w:jc w:val="both"/>
            </w:pPr>
            <w:r w:rsidRPr="00430ABD">
              <w:t>102,6</w:t>
            </w:r>
          </w:p>
        </w:tc>
        <w:tc>
          <w:tcPr>
            <w:tcW w:w="852" w:type="dxa"/>
          </w:tcPr>
          <w:p w:rsidR="004C5675" w:rsidRPr="00430ABD" w:rsidRDefault="004C5675" w:rsidP="00FE0F06">
            <w:pPr>
              <w:pStyle w:val="a3"/>
              <w:jc w:val="both"/>
            </w:pPr>
            <w:r w:rsidRPr="00430ABD">
              <w:t>101,2</w:t>
            </w:r>
          </w:p>
        </w:tc>
        <w:tc>
          <w:tcPr>
            <w:tcW w:w="709" w:type="dxa"/>
          </w:tcPr>
          <w:p w:rsidR="004C5675" w:rsidRPr="00430ABD" w:rsidRDefault="004C5675" w:rsidP="00FE0F06">
            <w:pPr>
              <w:pStyle w:val="a3"/>
              <w:jc w:val="both"/>
            </w:pPr>
            <w:r w:rsidRPr="00430ABD">
              <w:t>101,3</w:t>
            </w:r>
          </w:p>
        </w:tc>
        <w:tc>
          <w:tcPr>
            <w:tcW w:w="710" w:type="dxa"/>
          </w:tcPr>
          <w:p w:rsidR="004C5675" w:rsidRPr="00430ABD" w:rsidRDefault="004C5675" w:rsidP="00FE0F06">
            <w:pPr>
              <w:pStyle w:val="a3"/>
              <w:jc w:val="both"/>
            </w:pPr>
            <w:r w:rsidRPr="00430ABD">
              <w:t>101,1</w:t>
            </w:r>
          </w:p>
        </w:tc>
        <w:tc>
          <w:tcPr>
            <w:tcW w:w="710" w:type="dxa"/>
          </w:tcPr>
          <w:p w:rsidR="004C5675" w:rsidRPr="00430ABD" w:rsidRDefault="004C5675" w:rsidP="00FE0F06">
            <w:pPr>
              <w:pStyle w:val="a3"/>
              <w:jc w:val="both"/>
            </w:pPr>
            <w:r w:rsidRPr="00430ABD">
              <w:t>100,8</w:t>
            </w:r>
          </w:p>
        </w:tc>
        <w:tc>
          <w:tcPr>
            <w:tcW w:w="851" w:type="dxa"/>
          </w:tcPr>
          <w:p w:rsidR="004C5675" w:rsidRPr="00430ABD" w:rsidRDefault="004C5675" w:rsidP="00FE0F06">
            <w:pPr>
              <w:pStyle w:val="a3"/>
              <w:jc w:val="both"/>
            </w:pPr>
            <w:r w:rsidRPr="00430ABD">
              <w:t>100,6</w:t>
            </w:r>
          </w:p>
        </w:tc>
        <w:tc>
          <w:tcPr>
            <w:tcW w:w="852" w:type="dxa"/>
          </w:tcPr>
          <w:p w:rsidR="004C5675" w:rsidRPr="00430ABD" w:rsidRDefault="004C5675" w:rsidP="00FE0F06">
            <w:pPr>
              <w:pStyle w:val="a3"/>
              <w:jc w:val="both"/>
            </w:pPr>
            <w:r w:rsidRPr="00430ABD">
              <w:t>100,5</w:t>
            </w:r>
          </w:p>
        </w:tc>
        <w:tc>
          <w:tcPr>
            <w:tcW w:w="710" w:type="dxa"/>
          </w:tcPr>
          <w:p w:rsidR="004C5675" w:rsidRPr="00430ABD" w:rsidRDefault="004C5675" w:rsidP="00FE0F06">
            <w:pPr>
              <w:pStyle w:val="a3"/>
              <w:jc w:val="both"/>
            </w:pPr>
            <w:r w:rsidRPr="00430ABD">
              <w:t>99,9</w:t>
            </w:r>
          </w:p>
        </w:tc>
        <w:tc>
          <w:tcPr>
            <w:tcW w:w="851" w:type="dxa"/>
          </w:tcPr>
          <w:p w:rsidR="004C5675" w:rsidRPr="00430ABD" w:rsidRDefault="004C5675" w:rsidP="00FE0F06">
            <w:pPr>
              <w:pStyle w:val="a3"/>
              <w:jc w:val="both"/>
            </w:pPr>
            <w:r w:rsidRPr="00430ABD">
              <w:t>100,3</w:t>
            </w:r>
          </w:p>
        </w:tc>
        <w:tc>
          <w:tcPr>
            <w:tcW w:w="852" w:type="dxa"/>
          </w:tcPr>
          <w:p w:rsidR="004C5675" w:rsidRPr="00430ABD" w:rsidRDefault="004C5675" w:rsidP="00FE0F06">
            <w:pPr>
              <w:pStyle w:val="a3"/>
              <w:jc w:val="both"/>
            </w:pPr>
            <w:r w:rsidRPr="00430ABD">
              <w:t>100,6</w:t>
            </w:r>
          </w:p>
        </w:tc>
        <w:tc>
          <w:tcPr>
            <w:tcW w:w="709" w:type="dxa"/>
          </w:tcPr>
          <w:p w:rsidR="004C5675" w:rsidRPr="00430ABD" w:rsidRDefault="004C5675" w:rsidP="00FE0F06">
            <w:pPr>
              <w:pStyle w:val="a3"/>
              <w:jc w:val="both"/>
            </w:pPr>
            <w:r w:rsidRPr="00430ABD">
              <w:t>100,7</w:t>
            </w:r>
          </w:p>
        </w:tc>
        <w:tc>
          <w:tcPr>
            <w:tcW w:w="852" w:type="dxa"/>
          </w:tcPr>
          <w:p w:rsidR="004C5675" w:rsidRPr="00430ABD" w:rsidRDefault="004C5675" w:rsidP="00FE0F06">
            <w:pPr>
              <w:pStyle w:val="a3"/>
              <w:jc w:val="both"/>
            </w:pPr>
            <w:r w:rsidRPr="00430ABD">
              <w:t>100,8</w:t>
            </w:r>
          </w:p>
        </w:tc>
      </w:tr>
      <w:tr w:rsidR="004C5675" w:rsidRPr="00EF6988" w:rsidTr="00B321BF">
        <w:trPr>
          <w:trHeight w:val="347"/>
        </w:trPr>
        <w:tc>
          <w:tcPr>
            <w:tcW w:w="710" w:type="dxa"/>
          </w:tcPr>
          <w:p w:rsidR="004C5675" w:rsidRPr="00430ABD" w:rsidRDefault="004C5675" w:rsidP="00FE0F06">
            <w:pPr>
              <w:pStyle w:val="a3"/>
              <w:jc w:val="both"/>
            </w:pPr>
            <w:r w:rsidRPr="00430ABD">
              <w:t>2004</w:t>
            </w:r>
          </w:p>
        </w:tc>
        <w:tc>
          <w:tcPr>
            <w:tcW w:w="710" w:type="dxa"/>
          </w:tcPr>
          <w:p w:rsidR="004C5675" w:rsidRPr="00430ABD" w:rsidRDefault="004C5675" w:rsidP="00FE0F06">
            <w:pPr>
              <w:pStyle w:val="a3"/>
              <w:jc w:val="both"/>
            </w:pPr>
            <w:r w:rsidRPr="00430ABD">
              <w:t>101,8</w:t>
            </w:r>
          </w:p>
        </w:tc>
        <w:tc>
          <w:tcPr>
            <w:tcW w:w="852" w:type="dxa"/>
          </w:tcPr>
          <w:p w:rsidR="004C5675" w:rsidRPr="00430ABD" w:rsidRDefault="004C5675" w:rsidP="00FE0F06">
            <w:pPr>
              <w:pStyle w:val="a3"/>
              <w:jc w:val="both"/>
            </w:pPr>
            <w:r w:rsidRPr="00430ABD">
              <w:t>101,0</w:t>
            </w:r>
          </w:p>
        </w:tc>
        <w:tc>
          <w:tcPr>
            <w:tcW w:w="709" w:type="dxa"/>
          </w:tcPr>
          <w:p w:rsidR="004C5675" w:rsidRPr="00430ABD" w:rsidRDefault="004C5675" w:rsidP="00FE0F06">
            <w:pPr>
              <w:pStyle w:val="a3"/>
              <w:jc w:val="both"/>
            </w:pPr>
            <w:r w:rsidRPr="00430ABD">
              <w:t>100,8</w:t>
            </w:r>
          </w:p>
        </w:tc>
        <w:tc>
          <w:tcPr>
            <w:tcW w:w="710" w:type="dxa"/>
          </w:tcPr>
          <w:p w:rsidR="004C5675" w:rsidRPr="00430ABD" w:rsidRDefault="004C5675" w:rsidP="00FE0F06">
            <w:pPr>
              <w:pStyle w:val="a3"/>
              <w:jc w:val="both"/>
            </w:pPr>
            <w:r w:rsidRPr="00430ABD">
              <w:t>101,0</w:t>
            </w:r>
          </w:p>
        </w:tc>
        <w:tc>
          <w:tcPr>
            <w:tcW w:w="710" w:type="dxa"/>
          </w:tcPr>
          <w:p w:rsidR="004C5675" w:rsidRPr="00430ABD" w:rsidRDefault="004C5675" w:rsidP="00FE0F06">
            <w:pPr>
              <w:pStyle w:val="a3"/>
              <w:jc w:val="both"/>
            </w:pPr>
            <w:r w:rsidRPr="00430ABD">
              <w:t>100,7</w:t>
            </w:r>
          </w:p>
        </w:tc>
        <w:tc>
          <w:tcPr>
            <w:tcW w:w="851" w:type="dxa"/>
          </w:tcPr>
          <w:p w:rsidR="004C5675" w:rsidRPr="00430ABD" w:rsidRDefault="004C5675" w:rsidP="00FE0F06">
            <w:pPr>
              <w:pStyle w:val="a3"/>
              <w:jc w:val="both"/>
            </w:pPr>
            <w:r w:rsidRPr="00430ABD">
              <w:t>100,8</w:t>
            </w:r>
          </w:p>
        </w:tc>
        <w:tc>
          <w:tcPr>
            <w:tcW w:w="852" w:type="dxa"/>
          </w:tcPr>
          <w:p w:rsidR="004C5675" w:rsidRPr="00430ABD" w:rsidRDefault="004C5675" w:rsidP="00FE0F06">
            <w:pPr>
              <w:pStyle w:val="a3"/>
              <w:jc w:val="both"/>
            </w:pPr>
            <w:r w:rsidRPr="00430ABD">
              <w:t>100,9</w:t>
            </w:r>
          </w:p>
        </w:tc>
        <w:tc>
          <w:tcPr>
            <w:tcW w:w="710" w:type="dxa"/>
          </w:tcPr>
          <w:p w:rsidR="004C5675" w:rsidRPr="00430ABD" w:rsidRDefault="004C5675" w:rsidP="00FE0F06">
            <w:pPr>
              <w:pStyle w:val="a3"/>
              <w:jc w:val="both"/>
            </w:pPr>
            <w:r w:rsidRPr="00430ABD">
              <w:t>100,4</w:t>
            </w:r>
          </w:p>
        </w:tc>
        <w:tc>
          <w:tcPr>
            <w:tcW w:w="851" w:type="dxa"/>
          </w:tcPr>
          <w:p w:rsidR="004C5675" w:rsidRPr="00430ABD" w:rsidRDefault="004C5675" w:rsidP="00FE0F06">
            <w:pPr>
              <w:pStyle w:val="a3"/>
              <w:jc w:val="both"/>
            </w:pPr>
            <w:r w:rsidRPr="00430ABD">
              <w:t>100,4</w:t>
            </w:r>
          </w:p>
        </w:tc>
        <w:tc>
          <w:tcPr>
            <w:tcW w:w="852" w:type="dxa"/>
          </w:tcPr>
          <w:p w:rsidR="004C5675" w:rsidRPr="00430ABD" w:rsidRDefault="004C5675" w:rsidP="00FE0F06">
            <w:pPr>
              <w:pStyle w:val="a3"/>
              <w:jc w:val="both"/>
            </w:pPr>
            <w:r w:rsidRPr="00430ABD">
              <w:t>101,1</w:t>
            </w:r>
          </w:p>
        </w:tc>
        <w:tc>
          <w:tcPr>
            <w:tcW w:w="709" w:type="dxa"/>
          </w:tcPr>
          <w:p w:rsidR="004C5675" w:rsidRPr="00430ABD" w:rsidRDefault="004C5675" w:rsidP="00FE0F06">
            <w:pPr>
              <w:pStyle w:val="a3"/>
              <w:jc w:val="both"/>
            </w:pPr>
            <w:r w:rsidRPr="00430ABD">
              <w:t>101,1</w:t>
            </w:r>
          </w:p>
        </w:tc>
        <w:tc>
          <w:tcPr>
            <w:tcW w:w="852" w:type="dxa"/>
          </w:tcPr>
          <w:p w:rsidR="004C5675" w:rsidRPr="00430ABD" w:rsidRDefault="004C5675" w:rsidP="00FE0F06">
            <w:pPr>
              <w:pStyle w:val="a3"/>
              <w:jc w:val="both"/>
            </w:pPr>
            <w:r w:rsidRPr="00430ABD">
              <w:t>101,1</w:t>
            </w:r>
          </w:p>
        </w:tc>
      </w:tr>
      <w:tr w:rsidR="004C5675" w:rsidRPr="00EF6988" w:rsidTr="00B321BF">
        <w:trPr>
          <w:trHeight w:val="332"/>
        </w:trPr>
        <w:tc>
          <w:tcPr>
            <w:tcW w:w="710" w:type="dxa"/>
          </w:tcPr>
          <w:p w:rsidR="004C5675" w:rsidRPr="00430ABD" w:rsidRDefault="004C5675" w:rsidP="00FE0F06">
            <w:pPr>
              <w:pStyle w:val="a3"/>
              <w:jc w:val="both"/>
            </w:pPr>
            <w:r w:rsidRPr="00430ABD">
              <w:t>2003</w:t>
            </w:r>
          </w:p>
        </w:tc>
        <w:tc>
          <w:tcPr>
            <w:tcW w:w="710" w:type="dxa"/>
          </w:tcPr>
          <w:p w:rsidR="004C5675" w:rsidRPr="00430ABD" w:rsidRDefault="004C5675" w:rsidP="00FE0F06">
            <w:pPr>
              <w:pStyle w:val="a3"/>
              <w:jc w:val="both"/>
            </w:pPr>
            <w:r w:rsidRPr="00430ABD">
              <w:t>102,4</w:t>
            </w:r>
          </w:p>
        </w:tc>
        <w:tc>
          <w:tcPr>
            <w:tcW w:w="852" w:type="dxa"/>
          </w:tcPr>
          <w:p w:rsidR="004C5675" w:rsidRPr="00430ABD" w:rsidRDefault="004C5675" w:rsidP="00FE0F06">
            <w:pPr>
              <w:pStyle w:val="a3"/>
              <w:jc w:val="both"/>
            </w:pPr>
            <w:r w:rsidRPr="00430ABD">
              <w:t>101,6</w:t>
            </w:r>
          </w:p>
        </w:tc>
        <w:tc>
          <w:tcPr>
            <w:tcW w:w="709" w:type="dxa"/>
          </w:tcPr>
          <w:p w:rsidR="004C5675" w:rsidRPr="00430ABD" w:rsidRDefault="004C5675" w:rsidP="00FE0F06">
            <w:pPr>
              <w:pStyle w:val="a3"/>
              <w:jc w:val="both"/>
            </w:pPr>
            <w:r w:rsidRPr="00430ABD">
              <w:t>101,1</w:t>
            </w:r>
          </w:p>
        </w:tc>
        <w:tc>
          <w:tcPr>
            <w:tcW w:w="710" w:type="dxa"/>
          </w:tcPr>
          <w:p w:rsidR="004C5675" w:rsidRPr="00430ABD" w:rsidRDefault="004C5675" w:rsidP="00FE0F06">
            <w:pPr>
              <w:pStyle w:val="a3"/>
              <w:jc w:val="both"/>
            </w:pPr>
            <w:r w:rsidRPr="00430ABD">
              <w:t>101,0</w:t>
            </w:r>
          </w:p>
        </w:tc>
        <w:tc>
          <w:tcPr>
            <w:tcW w:w="710" w:type="dxa"/>
          </w:tcPr>
          <w:p w:rsidR="004C5675" w:rsidRPr="00430ABD" w:rsidRDefault="004C5675" w:rsidP="00FE0F06">
            <w:pPr>
              <w:pStyle w:val="a3"/>
              <w:jc w:val="both"/>
            </w:pPr>
            <w:r w:rsidRPr="00430ABD">
              <w:t>100,8</w:t>
            </w:r>
          </w:p>
        </w:tc>
        <w:tc>
          <w:tcPr>
            <w:tcW w:w="851" w:type="dxa"/>
          </w:tcPr>
          <w:p w:rsidR="004C5675" w:rsidRPr="00430ABD" w:rsidRDefault="004C5675" w:rsidP="00FE0F06">
            <w:pPr>
              <w:pStyle w:val="a3"/>
              <w:jc w:val="both"/>
            </w:pPr>
            <w:r w:rsidRPr="00430ABD">
              <w:t>100,8</w:t>
            </w:r>
          </w:p>
        </w:tc>
        <w:tc>
          <w:tcPr>
            <w:tcW w:w="852" w:type="dxa"/>
          </w:tcPr>
          <w:p w:rsidR="004C5675" w:rsidRPr="00430ABD" w:rsidRDefault="004C5675" w:rsidP="00FE0F06">
            <w:pPr>
              <w:pStyle w:val="a3"/>
              <w:jc w:val="both"/>
            </w:pPr>
            <w:r w:rsidRPr="00430ABD">
              <w:t>100,7</w:t>
            </w:r>
          </w:p>
        </w:tc>
        <w:tc>
          <w:tcPr>
            <w:tcW w:w="710" w:type="dxa"/>
          </w:tcPr>
          <w:p w:rsidR="004C5675" w:rsidRPr="00430ABD" w:rsidRDefault="004C5675" w:rsidP="00FE0F06">
            <w:pPr>
              <w:pStyle w:val="a3"/>
              <w:jc w:val="both"/>
            </w:pPr>
            <w:r w:rsidRPr="00430ABD">
              <w:t>99,6</w:t>
            </w:r>
          </w:p>
        </w:tc>
        <w:tc>
          <w:tcPr>
            <w:tcW w:w="851" w:type="dxa"/>
          </w:tcPr>
          <w:p w:rsidR="004C5675" w:rsidRPr="00430ABD" w:rsidRDefault="004C5675" w:rsidP="00FE0F06">
            <w:pPr>
              <w:pStyle w:val="a3"/>
              <w:jc w:val="both"/>
            </w:pPr>
            <w:r w:rsidRPr="00430ABD">
              <w:t>100,3</w:t>
            </w:r>
          </w:p>
        </w:tc>
        <w:tc>
          <w:tcPr>
            <w:tcW w:w="852" w:type="dxa"/>
          </w:tcPr>
          <w:p w:rsidR="004C5675" w:rsidRPr="00430ABD" w:rsidRDefault="004C5675" w:rsidP="00FE0F06">
            <w:pPr>
              <w:pStyle w:val="a3"/>
              <w:jc w:val="both"/>
            </w:pPr>
            <w:r w:rsidRPr="00430ABD">
              <w:t>101,0</w:t>
            </w:r>
          </w:p>
        </w:tc>
        <w:tc>
          <w:tcPr>
            <w:tcW w:w="709" w:type="dxa"/>
          </w:tcPr>
          <w:p w:rsidR="004C5675" w:rsidRPr="00430ABD" w:rsidRDefault="004C5675" w:rsidP="00FE0F06">
            <w:pPr>
              <w:pStyle w:val="a3"/>
              <w:jc w:val="both"/>
            </w:pPr>
            <w:r w:rsidRPr="00430ABD">
              <w:t>101,0</w:t>
            </w:r>
          </w:p>
        </w:tc>
        <w:tc>
          <w:tcPr>
            <w:tcW w:w="852" w:type="dxa"/>
          </w:tcPr>
          <w:p w:rsidR="004C5675" w:rsidRPr="00430ABD" w:rsidRDefault="004C5675" w:rsidP="00FE0F06">
            <w:pPr>
              <w:pStyle w:val="a3"/>
              <w:jc w:val="both"/>
            </w:pPr>
            <w:r w:rsidRPr="00430ABD">
              <w:t>101,1</w:t>
            </w:r>
          </w:p>
        </w:tc>
      </w:tr>
      <w:tr w:rsidR="004C5675" w:rsidRPr="00EF6988" w:rsidTr="00B321BF">
        <w:trPr>
          <w:trHeight w:val="362"/>
        </w:trPr>
        <w:tc>
          <w:tcPr>
            <w:tcW w:w="710" w:type="dxa"/>
          </w:tcPr>
          <w:p w:rsidR="004C5675" w:rsidRPr="00430ABD" w:rsidRDefault="004C5675" w:rsidP="00FE0F06">
            <w:pPr>
              <w:pStyle w:val="a3"/>
              <w:jc w:val="both"/>
            </w:pPr>
            <w:r w:rsidRPr="00430ABD">
              <w:t>2002</w:t>
            </w:r>
          </w:p>
        </w:tc>
        <w:tc>
          <w:tcPr>
            <w:tcW w:w="710" w:type="dxa"/>
          </w:tcPr>
          <w:p w:rsidR="004C5675" w:rsidRPr="00430ABD" w:rsidRDefault="004C5675" w:rsidP="00FE0F06">
            <w:pPr>
              <w:pStyle w:val="a3"/>
              <w:jc w:val="both"/>
            </w:pPr>
            <w:r>
              <w:t>103,1</w:t>
            </w:r>
          </w:p>
        </w:tc>
        <w:tc>
          <w:tcPr>
            <w:tcW w:w="852" w:type="dxa"/>
          </w:tcPr>
          <w:p w:rsidR="004C5675" w:rsidRPr="00430ABD" w:rsidRDefault="004C5675" w:rsidP="00FE0F06">
            <w:pPr>
              <w:pStyle w:val="a3"/>
              <w:jc w:val="both"/>
            </w:pPr>
            <w:r>
              <w:t>101,2</w:t>
            </w:r>
          </w:p>
        </w:tc>
        <w:tc>
          <w:tcPr>
            <w:tcW w:w="709" w:type="dxa"/>
          </w:tcPr>
          <w:p w:rsidR="004C5675" w:rsidRPr="00430ABD" w:rsidRDefault="004C5675" w:rsidP="00FE0F06">
            <w:pPr>
              <w:pStyle w:val="a3"/>
              <w:jc w:val="both"/>
            </w:pPr>
            <w:r>
              <w:t>101,1</w:t>
            </w:r>
          </w:p>
        </w:tc>
        <w:tc>
          <w:tcPr>
            <w:tcW w:w="710" w:type="dxa"/>
          </w:tcPr>
          <w:p w:rsidR="004C5675" w:rsidRPr="00430ABD" w:rsidRDefault="004C5675" w:rsidP="00FE0F06">
            <w:pPr>
              <w:pStyle w:val="a3"/>
              <w:jc w:val="both"/>
            </w:pPr>
            <w:r>
              <w:t>101,2</w:t>
            </w:r>
          </w:p>
        </w:tc>
        <w:tc>
          <w:tcPr>
            <w:tcW w:w="710" w:type="dxa"/>
          </w:tcPr>
          <w:p w:rsidR="004C5675" w:rsidRPr="00430ABD" w:rsidRDefault="004C5675" w:rsidP="00FE0F06">
            <w:pPr>
              <w:pStyle w:val="a3"/>
              <w:jc w:val="both"/>
            </w:pPr>
            <w:r>
              <w:t>101,7</w:t>
            </w:r>
          </w:p>
        </w:tc>
        <w:tc>
          <w:tcPr>
            <w:tcW w:w="851" w:type="dxa"/>
          </w:tcPr>
          <w:p w:rsidR="004C5675" w:rsidRPr="00430ABD" w:rsidRDefault="004C5675" w:rsidP="00FE0F06">
            <w:pPr>
              <w:pStyle w:val="a3"/>
              <w:jc w:val="both"/>
            </w:pPr>
            <w:r>
              <w:t>100,5</w:t>
            </w:r>
          </w:p>
        </w:tc>
        <w:tc>
          <w:tcPr>
            <w:tcW w:w="852" w:type="dxa"/>
          </w:tcPr>
          <w:p w:rsidR="004C5675" w:rsidRPr="00430ABD" w:rsidRDefault="004C5675" w:rsidP="00FE0F06">
            <w:pPr>
              <w:pStyle w:val="a3"/>
              <w:jc w:val="both"/>
            </w:pPr>
            <w:r>
              <w:t>100,7</w:t>
            </w:r>
          </w:p>
        </w:tc>
        <w:tc>
          <w:tcPr>
            <w:tcW w:w="710" w:type="dxa"/>
          </w:tcPr>
          <w:p w:rsidR="004C5675" w:rsidRPr="00430ABD" w:rsidRDefault="004C5675" w:rsidP="00FE0F06">
            <w:pPr>
              <w:pStyle w:val="a3"/>
              <w:jc w:val="both"/>
            </w:pPr>
            <w:r>
              <w:t>100,1</w:t>
            </w:r>
          </w:p>
        </w:tc>
        <w:tc>
          <w:tcPr>
            <w:tcW w:w="851" w:type="dxa"/>
          </w:tcPr>
          <w:p w:rsidR="004C5675" w:rsidRPr="00430ABD" w:rsidRDefault="004C5675" w:rsidP="00FE0F06">
            <w:pPr>
              <w:pStyle w:val="a3"/>
              <w:jc w:val="both"/>
            </w:pPr>
            <w:r>
              <w:t>100,4</w:t>
            </w:r>
          </w:p>
        </w:tc>
        <w:tc>
          <w:tcPr>
            <w:tcW w:w="852" w:type="dxa"/>
          </w:tcPr>
          <w:p w:rsidR="004C5675" w:rsidRPr="00430ABD" w:rsidRDefault="004C5675" w:rsidP="00FE0F06">
            <w:pPr>
              <w:pStyle w:val="a3"/>
              <w:jc w:val="both"/>
            </w:pPr>
            <w:r>
              <w:t>101,1</w:t>
            </w:r>
          </w:p>
        </w:tc>
        <w:tc>
          <w:tcPr>
            <w:tcW w:w="709" w:type="dxa"/>
          </w:tcPr>
          <w:p w:rsidR="004C5675" w:rsidRPr="00430ABD" w:rsidRDefault="004C5675" w:rsidP="00FE0F06">
            <w:pPr>
              <w:pStyle w:val="a3"/>
              <w:jc w:val="both"/>
            </w:pPr>
            <w:r>
              <w:t>101,6</w:t>
            </w:r>
          </w:p>
        </w:tc>
        <w:tc>
          <w:tcPr>
            <w:tcW w:w="852" w:type="dxa"/>
          </w:tcPr>
          <w:p w:rsidR="004C5675" w:rsidRPr="00430ABD" w:rsidRDefault="004C5675" w:rsidP="00FE0F06">
            <w:pPr>
              <w:pStyle w:val="a3"/>
              <w:jc w:val="both"/>
            </w:pPr>
            <w:r>
              <w:t>101,5</w:t>
            </w:r>
          </w:p>
        </w:tc>
      </w:tr>
      <w:tr w:rsidR="004C5675" w:rsidRPr="00EF6988" w:rsidTr="00B321BF">
        <w:trPr>
          <w:trHeight w:val="347"/>
        </w:trPr>
        <w:tc>
          <w:tcPr>
            <w:tcW w:w="710" w:type="dxa"/>
          </w:tcPr>
          <w:p w:rsidR="004C5675" w:rsidRPr="00430ABD" w:rsidRDefault="004C5675" w:rsidP="00FE0F06">
            <w:pPr>
              <w:pStyle w:val="a3"/>
              <w:jc w:val="both"/>
            </w:pPr>
            <w:r>
              <w:t>2001</w:t>
            </w:r>
          </w:p>
        </w:tc>
        <w:tc>
          <w:tcPr>
            <w:tcW w:w="710" w:type="dxa"/>
          </w:tcPr>
          <w:p w:rsidR="004C5675" w:rsidRPr="00430ABD" w:rsidRDefault="004C5675" w:rsidP="00FE0F06">
            <w:pPr>
              <w:pStyle w:val="a3"/>
              <w:jc w:val="both"/>
            </w:pPr>
            <w:r>
              <w:t>102,8</w:t>
            </w:r>
          </w:p>
        </w:tc>
        <w:tc>
          <w:tcPr>
            <w:tcW w:w="852" w:type="dxa"/>
          </w:tcPr>
          <w:p w:rsidR="004C5675" w:rsidRPr="00430ABD" w:rsidRDefault="004C5675" w:rsidP="00FE0F06">
            <w:pPr>
              <w:pStyle w:val="a3"/>
              <w:jc w:val="both"/>
            </w:pPr>
            <w:r>
              <w:t>102,3</w:t>
            </w:r>
          </w:p>
        </w:tc>
        <w:tc>
          <w:tcPr>
            <w:tcW w:w="709" w:type="dxa"/>
          </w:tcPr>
          <w:p w:rsidR="004C5675" w:rsidRPr="00430ABD" w:rsidRDefault="004C5675" w:rsidP="00FE0F06">
            <w:pPr>
              <w:pStyle w:val="a3"/>
              <w:jc w:val="both"/>
            </w:pPr>
            <w:r>
              <w:t>101,9</w:t>
            </w:r>
          </w:p>
        </w:tc>
        <w:tc>
          <w:tcPr>
            <w:tcW w:w="710" w:type="dxa"/>
          </w:tcPr>
          <w:p w:rsidR="004C5675" w:rsidRPr="00430ABD" w:rsidRDefault="004C5675" w:rsidP="00FE0F06">
            <w:pPr>
              <w:pStyle w:val="a3"/>
              <w:jc w:val="both"/>
            </w:pPr>
            <w:r>
              <w:t>101,8</w:t>
            </w:r>
          </w:p>
        </w:tc>
        <w:tc>
          <w:tcPr>
            <w:tcW w:w="710" w:type="dxa"/>
          </w:tcPr>
          <w:p w:rsidR="004C5675" w:rsidRPr="00430ABD" w:rsidRDefault="004C5675" w:rsidP="00FE0F06">
            <w:pPr>
              <w:pStyle w:val="a3"/>
              <w:jc w:val="both"/>
            </w:pPr>
            <w:r>
              <w:t>101,8</w:t>
            </w:r>
          </w:p>
        </w:tc>
        <w:tc>
          <w:tcPr>
            <w:tcW w:w="851" w:type="dxa"/>
          </w:tcPr>
          <w:p w:rsidR="004C5675" w:rsidRPr="00430ABD" w:rsidRDefault="004C5675" w:rsidP="00FE0F06">
            <w:pPr>
              <w:pStyle w:val="a3"/>
              <w:jc w:val="both"/>
            </w:pPr>
            <w:r>
              <w:t>101,6</w:t>
            </w:r>
          </w:p>
        </w:tc>
        <w:tc>
          <w:tcPr>
            <w:tcW w:w="852" w:type="dxa"/>
          </w:tcPr>
          <w:p w:rsidR="004C5675" w:rsidRPr="00430ABD" w:rsidRDefault="004C5675" w:rsidP="00FE0F06">
            <w:pPr>
              <w:pStyle w:val="a3"/>
              <w:jc w:val="both"/>
            </w:pPr>
            <w:r>
              <w:t>100,5</w:t>
            </w:r>
          </w:p>
        </w:tc>
        <w:tc>
          <w:tcPr>
            <w:tcW w:w="710" w:type="dxa"/>
          </w:tcPr>
          <w:p w:rsidR="004C5675" w:rsidRPr="00430ABD" w:rsidRDefault="004C5675" w:rsidP="00FE0F06">
            <w:pPr>
              <w:pStyle w:val="a3"/>
              <w:jc w:val="both"/>
            </w:pPr>
            <w:r>
              <w:t>100,1</w:t>
            </w:r>
          </w:p>
        </w:tc>
        <w:tc>
          <w:tcPr>
            <w:tcW w:w="851" w:type="dxa"/>
          </w:tcPr>
          <w:p w:rsidR="004C5675" w:rsidRPr="00430ABD" w:rsidRDefault="004C5675" w:rsidP="00FE0F06">
            <w:pPr>
              <w:pStyle w:val="a3"/>
              <w:jc w:val="both"/>
            </w:pPr>
            <w:r>
              <w:t>100,6</w:t>
            </w:r>
          </w:p>
        </w:tc>
        <w:tc>
          <w:tcPr>
            <w:tcW w:w="852" w:type="dxa"/>
          </w:tcPr>
          <w:p w:rsidR="004C5675" w:rsidRPr="00430ABD" w:rsidRDefault="004C5675" w:rsidP="00FE0F06">
            <w:pPr>
              <w:pStyle w:val="a3"/>
              <w:jc w:val="both"/>
            </w:pPr>
            <w:r>
              <w:t>101,1</w:t>
            </w:r>
          </w:p>
        </w:tc>
        <w:tc>
          <w:tcPr>
            <w:tcW w:w="709" w:type="dxa"/>
          </w:tcPr>
          <w:p w:rsidR="004C5675" w:rsidRPr="00430ABD" w:rsidRDefault="004C5675" w:rsidP="00FE0F06">
            <w:pPr>
              <w:pStyle w:val="a3"/>
              <w:jc w:val="both"/>
            </w:pPr>
            <w:r>
              <w:t>101,4</w:t>
            </w:r>
          </w:p>
        </w:tc>
        <w:tc>
          <w:tcPr>
            <w:tcW w:w="852" w:type="dxa"/>
          </w:tcPr>
          <w:p w:rsidR="004C5675" w:rsidRPr="00430ABD" w:rsidRDefault="004C5675" w:rsidP="00FE0F06">
            <w:pPr>
              <w:pStyle w:val="a3"/>
              <w:jc w:val="both"/>
            </w:pPr>
            <w:r>
              <w:t>101,6</w:t>
            </w:r>
          </w:p>
        </w:tc>
      </w:tr>
      <w:tr w:rsidR="004C5675" w:rsidRPr="00EF6988" w:rsidTr="00B321BF">
        <w:trPr>
          <w:trHeight w:val="362"/>
        </w:trPr>
        <w:tc>
          <w:tcPr>
            <w:tcW w:w="710" w:type="dxa"/>
          </w:tcPr>
          <w:p w:rsidR="004C5675" w:rsidRPr="00430ABD" w:rsidRDefault="004C5675" w:rsidP="00FE0F06">
            <w:pPr>
              <w:pStyle w:val="a3"/>
              <w:jc w:val="both"/>
            </w:pPr>
            <w:r>
              <w:t>2000</w:t>
            </w:r>
          </w:p>
        </w:tc>
        <w:tc>
          <w:tcPr>
            <w:tcW w:w="710" w:type="dxa"/>
          </w:tcPr>
          <w:p w:rsidR="004C5675" w:rsidRPr="00430ABD" w:rsidRDefault="004C5675" w:rsidP="00FE0F06">
            <w:pPr>
              <w:pStyle w:val="a3"/>
              <w:jc w:val="both"/>
            </w:pPr>
            <w:r>
              <w:t>102,3</w:t>
            </w:r>
          </w:p>
        </w:tc>
        <w:tc>
          <w:tcPr>
            <w:tcW w:w="852" w:type="dxa"/>
          </w:tcPr>
          <w:p w:rsidR="004C5675" w:rsidRPr="00430ABD" w:rsidRDefault="004C5675" w:rsidP="00FE0F06">
            <w:pPr>
              <w:pStyle w:val="a3"/>
              <w:jc w:val="both"/>
            </w:pPr>
            <w:r>
              <w:t>100,0</w:t>
            </w:r>
          </w:p>
        </w:tc>
        <w:tc>
          <w:tcPr>
            <w:tcW w:w="709" w:type="dxa"/>
          </w:tcPr>
          <w:p w:rsidR="004C5675" w:rsidRPr="00430ABD" w:rsidRDefault="004C5675" w:rsidP="00FE0F06">
            <w:pPr>
              <w:pStyle w:val="a3"/>
              <w:jc w:val="both"/>
            </w:pPr>
            <w:r>
              <w:t>100,6</w:t>
            </w:r>
          </w:p>
        </w:tc>
        <w:tc>
          <w:tcPr>
            <w:tcW w:w="710" w:type="dxa"/>
          </w:tcPr>
          <w:p w:rsidR="004C5675" w:rsidRPr="00430ABD" w:rsidRDefault="004C5675" w:rsidP="00FE0F06">
            <w:pPr>
              <w:pStyle w:val="a3"/>
              <w:jc w:val="both"/>
            </w:pPr>
            <w:r>
              <w:t>100,9</w:t>
            </w:r>
          </w:p>
        </w:tc>
        <w:tc>
          <w:tcPr>
            <w:tcW w:w="710" w:type="dxa"/>
          </w:tcPr>
          <w:p w:rsidR="004C5675" w:rsidRPr="00430ABD" w:rsidRDefault="004C5675" w:rsidP="00FE0F06">
            <w:pPr>
              <w:pStyle w:val="a3"/>
              <w:jc w:val="both"/>
            </w:pPr>
            <w:r>
              <w:t>101,8</w:t>
            </w:r>
          </w:p>
        </w:tc>
        <w:tc>
          <w:tcPr>
            <w:tcW w:w="851" w:type="dxa"/>
          </w:tcPr>
          <w:p w:rsidR="004C5675" w:rsidRPr="00430ABD" w:rsidRDefault="004C5675" w:rsidP="00FE0F06">
            <w:pPr>
              <w:pStyle w:val="a3"/>
              <w:jc w:val="both"/>
            </w:pPr>
            <w:r>
              <w:t>102,6</w:t>
            </w:r>
          </w:p>
        </w:tc>
        <w:tc>
          <w:tcPr>
            <w:tcW w:w="852" w:type="dxa"/>
          </w:tcPr>
          <w:p w:rsidR="004C5675" w:rsidRPr="00430ABD" w:rsidRDefault="004C5675" w:rsidP="00FE0F06">
            <w:pPr>
              <w:pStyle w:val="a3"/>
              <w:jc w:val="both"/>
            </w:pPr>
            <w:r>
              <w:t>101,8</w:t>
            </w:r>
          </w:p>
        </w:tc>
        <w:tc>
          <w:tcPr>
            <w:tcW w:w="710" w:type="dxa"/>
          </w:tcPr>
          <w:p w:rsidR="004C5675" w:rsidRPr="00430ABD" w:rsidRDefault="004C5675" w:rsidP="00FE0F06">
            <w:pPr>
              <w:pStyle w:val="a3"/>
              <w:jc w:val="both"/>
            </w:pPr>
            <w:r>
              <w:t>101,0</w:t>
            </w:r>
          </w:p>
        </w:tc>
        <w:tc>
          <w:tcPr>
            <w:tcW w:w="851" w:type="dxa"/>
          </w:tcPr>
          <w:p w:rsidR="004C5675" w:rsidRPr="00430ABD" w:rsidRDefault="004C5675" w:rsidP="00FE0F06">
            <w:pPr>
              <w:pStyle w:val="a3"/>
              <w:jc w:val="both"/>
            </w:pPr>
            <w:r>
              <w:t>101,3</w:t>
            </w:r>
          </w:p>
        </w:tc>
        <w:tc>
          <w:tcPr>
            <w:tcW w:w="852" w:type="dxa"/>
          </w:tcPr>
          <w:p w:rsidR="004C5675" w:rsidRPr="00430ABD" w:rsidRDefault="004C5675" w:rsidP="00FE0F06">
            <w:pPr>
              <w:pStyle w:val="a3"/>
              <w:jc w:val="both"/>
            </w:pPr>
            <w:r>
              <w:t>102,1</w:t>
            </w:r>
          </w:p>
        </w:tc>
        <w:tc>
          <w:tcPr>
            <w:tcW w:w="709" w:type="dxa"/>
          </w:tcPr>
          <w:p w:rsidR="004C5675" w:rsidRPr="00430ABD" w:rsidRDefault="004C5675" w:rsidP="00FE0F06">
            <w:pPr>
              <w:pStyle w:val="a3"/>
              <w:jc w:val="both"/>
            </w:pPr>
            <w:r>
              <w:t>101,5</w:t>
            </w:r>
          </w:p>
        </w:tc>
        <w:tc>
          <w:tcPr>
            <w:tcW w:w="852" w:type="dxa"/>
          </w:tcPr>
          <w:p w:rsidR="004C5675" w:rsidRPr="00430ABD" w:rsidRDefault="004C5675" w:rsidP="00FE0F06">
            <w:pPr>
              <w:pStyle w:val="a3"/>
              <w:jc w:val="both"/>
            </w:pPr>
            <w:r>
              <w:t>101,6</w:t>
            </w:r>
          </w:p>
        </w:tc>
      </w:tr>
      <w:tr w:rsidR="004C5675" w:rsidRPr="00EF6988" w:rsidTr="00B321BF">
        <w:trPr>
          <w:trHeight w:val="287"/>
        </w:trPr>
        <w:tc>
          <w:tcPr>
            <w:tcW w:w="710" w:type="dxa"/>
          </w:tcPr>
          <w:p w:rsidR="004C5675" w:rsidRPr="00430ABD" w:rsidRDefault="004C5675" w:rsidP="00FE0F06">
            <w:pPr>
              <w:pStyle w:val="a3"/>
              <w:jc w:val="both"/>
            </w:pPr>
            <w:r>
              <w:t>1999</w:t>
            </w:r>
          </w:p>
        </w:tc>
        <w:tc>
          <w:tcPr>
            <w:tcW w:w="710" w:type="dxa"/>
          </w:tcPr>
          <w:p w:rsidR="004C5675" w:rsidRPr="00430ABD" w:rsidRDefault="004C5675" w:rsidP="00FE0F06">
            <w:pPr>
              <w:pStyle w:val="a3"/>
              <w:jc w:val="both"/>
            </w:pPr>
            <w:r>
              <w:t>108,5</w:t>
            </w:r>
          </w:p>
        </w:tc>
        <w:tc>
          <w:tcPr>
            <w:tcW w:w="852" w:type="dxa"/>
          </w:tcPr>
          <w:p w:rsidR="004C5675" w:rsidRPr="00430ABD" w:rsidRDefault="004C5675" w:rsidP="00FE0F06">
            <w:pPr>
              <w:pStyle w:val="a3"/>
              <w:jc w:val="both"/>
            </w:pPr>
            <w:r>
              <w:t>104,1</w:t>
            </w:r>
          </w:p>
        </w:tc>
        <w:tc>
          <w:tcPr>
            <w:tcW w:w="709" w:type="dxa"/>
          </w:tcPr>
          <w:p w:rsidR="004C5675" w:rsidRPr="00430ABD" w:rsidRDefault="004C5675" w:rsidP="00FE0F06">
            <w:pPr>
              <w:pStyle w:val="a3"/>
              <w:jc w:val="both"/>
            </w:pPr>
            <w:r>
              <w:t>102,8</w:t>
            </w:r>
          </w:p>
        </w:tc>
        <w:tc>
          <w:tcPr>
            <w:tcW w:w="710" w:type="dxa"/>
          </w:tcPr>
          <w:p w:rsidR="004C5675" w:rsidRPr="00430ABD" w:rsidRDefault="004C5675" w:rsidP="00FE0F06">
            <w:pPr>
              <w:pStyle w:val="a3"/>
              <w:jc w:val="both"/>
            </w:pPr>
            <w:r>
              <w:t>103,0</w:t>
            </w:r>
          </w:p>
        </w:tc>
        <w:tc>
          <w:tcPr>
            <w:tcW w:w="710" w:type="dxa"/>
          </w:tcPr>
          <w:p w:rsidR="004C5675" w:rsidRPr="00430ABD" w:rsidRDefault="004C5675" w:rsidP="00FE0F06">
            <w:pPr>
              <w:pStyle w:val="a3"/>
              <w:jc w:val="both"/>
            </w:pPr>
            <w:r>
              <w:t>102,0</w:t>
            </w:r>
          </w:p>
        </w:tc>
        <w:tc>
          <w:tcPr>
            <w:tcW w:w="851" w:type="dxa"/>
          </w:tcPr>
          <w:p w:rsidR="004C5675" w:rsidRPr="00430ABD" w:rsidRDefault="004C5675" w:rsidP="00FE0F06">
            <w:pPr>
              <w:pStyle w:val="a3"/>
              <w:jc w:val="both"/>
            </w:pPr>
            <w:r>
              <w:t>101,9</w:t>
            </w:r>
          </w:p>
        </w:tc>
        <w:tc>
          <w:tcPr>
            <w:tcW w:w="852" w:type="dxa"/>
          </w:tcPr>
          <w:p w:rsidR="004C5675" w:rsidRPr="00430ABD" w:rsidRDefault="004C5675" w:rsidP="00FE0F06">
            <w:pPr>
              <w:pStyle w:val="a3"/>
              <w:jc w:val="both"/>
            </w:pPr>
            <w:r>
              <w:t>102,8</w:t>
            </w:r>
          </w:p>
        </w:tc>
        <w:tc>
          <w:tcPr>
            <w:tcW w:w="710" w:type="dxa"/>
          </w:tcPr>
          <w:p w:rsidR="004C5675" w:rsidRPr="00430ABD" w:rsidRDefault="004C5675" w:rsidP="00FE0F06">
            <w:pPr>
              <w:pStyle w:val="a3"/>
              <w:jc w:val="both"/>
            </w:pPr>
            <w:r>
              <w:t>101,2</w:t>
            </w:r>
          </w:p>
        </w:tc>
        <w:tc>
          <w:tcPr>
            <w:tcW w:w="851" w:type="dxa"/>
          </w:tcPr>
          <w:p w:rsidR="004C5675" w:rsidRPr="00430ABD" w:rsidRDefault="004C5675" w:rsidP="00FE0F06">
            <w:pPr>
              <w:pStyle w:val="a3"/>
              <w:jc w:val="both"/>
            </w:pPr>
            <w:r>
              <w:t>101,5</w:t>
            </w:r>
          </w:p>
        </w:tc>
        <w:tc>
          <w:tcPr>
            <w:tcW w:w="852" w:type="dxa"/>
          </w:tcPr>
          <w:p w:rsidR="004C5675" w:rsidRPr="00430ABD" w:rsidRDefault="004C5675" w:rsidP="00FE0F06">
            <w:pPr>
              <w:pStyle w:val="a3"/>
              <w:jc w:val="both"/>
            </w:pPr>
            <w:r>
              <w:t>101,4</w:t>
            </w:r>
          </w:p>
        </w:tc>
        <w:tc>
          <w:tcPr>
            <w:tcW w:w="709" w:type="dxa"/>
          </w:tcPr>
          <w:p w:rsidR="004C5675" w:rsidRPr="00430ABD" w:rsidRDefault="004C5675" w:rsidP="00FE0F06">
            <w:pPr>
              <w:pStyle w:val="a3"/>
              <w:jc w:val="both"/>
            </w:pPr>
            <w:r>
              <w:t>101,2</w:t>
            </w:r>
          </w:p>
        </w:tc>
        <w:tc>
          <w:tcPr>
            <w:tcW w:w="852" w:type="dxa"/>
          </w:tcPr>
          <w:p w:rsidR="004C5675" w:rsidRPr="00430ABD" w:rsidRDefault="004C5675" w:rsidP="00FE0F06">
            <w:pPr>
              <w:pStyle w:val="a3"/>
              <w:jc w:val="both"/>
            </w:pPr>
            <w:r>
              <w:t>101,3</w:t>
            </w:r>
          </w:p>
        </w:tc>
      </w:tr>
      <w:tr w:rsidR="004C5675" w:rsidRPr="00EF6988" w:rsidTr="00B321BF">
        <w:trPr>
          <w:trHeight w:val="302"/>
        </w:trPr>
        <w:tc>
          <w:tcPr>
            <w:tcW w:w="710" w:type="dxa"/>
          </w:tcPr>
          <w:p w:rsidR="004C5675" w:rsidRPr="00430ABD" w:rsidRDefault="004C5675" w:rsidP="00FE0F06">
            <w:pPr>
              <w:pStyle w:val="a3"/>
              <w:jc w:val="both"/>
            </w:pPr>
            <w:r>
              <w:t>1998</w:t>
            </w:r>
          </w:p>
        </w:tc>
        <w:tc>
          <w:tcPr>
            <w:tcW w:w="710" w:type="dxa"/>
          </w:tcPr>
          <w:p w:rsidR="004C5675" w:rsidRPr="00430ABD" w:rsidRDefault="004C5675" w:rsidP="00FE0F06">
            <w:pPr>
              <w:pStyle w:val="a3"/>
              <w:jc w:val="both"/>
            </w:pPr>
            <w:r>
              <w:t>101,5</w:t>
            </w:r>
          </w:p>
        </w:tc>
        <w:tc>
          <w:tcPr>
            <w:tcW w:w="852" w:type="dxa"/>
          </w:tcPr>
          <w:p w:rsidR="004C5675" w:rsidRPr="00430ABD" w:rsidRDefault="004C5675" w:rsidP="00FE0F06">
            <w:pPr>
              <w:pStyle w:val="a3"/>
              <w:jc w:val="both"/>
            </w:pPr>
            <w:r>
              <w:t>100,9</w:t>
            </w:r>
          </w:p>
        </w:tc>
        <w:tc>
          <w:tcPr>
            <w:tcW w:w="709" w:type="dxa"/>
          </w:tcPr>
          <w:p w:rsidR="004C5675" w:rsidRPr="00430ABD" w:rsidRDefault="004C5675" w:rsidP="00FE0F06">
            <w:pPr>
              <w:pStyle w:val="a3"/>
              <w:jc w:val="both"/>
            </w:pPr>
            <w:r>
              <w:t>100,6</w:t>
            </w:r>
          </w:p>
        </w:tc>
        <w:tc>
          <w:tcPr>
            <w:tcW w:w="710" w:type="dxa"/>
          </w:tcPr>
          <w:p w:rsidR="004C5675" w:rsidRPr="00430ABD" w:rsidRDefault="004C5675" w:rsidP="00FE0F06">
            <w:pPr>
              <w:pStyle w:val="a3"/>
              <w:jc w:val="both"/>
            </w:pPr>
            <w:r>
              <w:t>100,4</w:t>
            </w:r>
          </w:p>
        </w:tc>
        <w:tc>
          <w:tcPr>
            <w:tcW w:w="710" w:type="dxa"/>
          </w:tcPr>
          <w:p w:rsidR="004C5675" w:rsidRPr="00430ABD" w:rsidRDefault="004C5675" w:rsidP="00FE0F06">
            <w:pPr>
              <w:pStyle w:val="a3"/>
              <w:jc w:val="both"/>
            </w:pPr>
            <w:r>
              <w:t>100,5</w:t>
            </w:r>
          </w:p>
        </w:tc>
        <w:tc>
          <w:tcPr>
            <w:tcW w:w="851" w:type="dxa"/>
          </w:tcPr>
          <w:p w:rsidR="004C5675" w:rsidRPr="00430ABD" w:rsidRDefault="004C5675" w:rsidP="00FE0F06">
            <w:pPr>
              <w:pStyle w:val="a3"/>
              <w:jc w:val="both"/>
            </w:pPr>
            <w:r>
              <w:t>100,1</w:t>
            </w:r>
          </w:p>
        </w:tc>
        <w:tc>
          <w:tcPr>
            <w:tcW w:w="852" w:type="dxa"/>
          </w:tcPr>
          <w:p w:rsidR="004C5675" w:rsidRPr="00430ABD" w:rsidRDefault="004C5675" w:rsidP="00FE0F06">
            <w:pPr>
              <w:pStyle w:val="a3"/>
              <w:jc w:val="both"/>
            </w:pPr>
            <w:r>
              <w:t>100,2</w:t>
            </w:r>
          </w:p>
        </w:tc>
        <w:tc>
          <w:tcPr>
            <w:tcW w:w="710" w:type="dxa"/>
          </w:tcPr>
          <w:p w:rsidR="004C5675" w:rsidRPr="00430ABD" w:rsidRDefault="004C5675" w:rsidP="00FE0F06">
            <w:pPr>
              <w:pStyle w:val="a3"/>
              <w:jc w:val="both"/>
            </w:pPr>
            <w:r>
              <w:t>103,7</w:t>
            </w:r>
          </w:p>
        </w:tc>
        <w:tc>
          <w:tcPr>
            <w:tcW w:w="851" w:type="dxa"/>
          </w:tcPr>
          <w:p w:rsidR="004C5675" w:rsidRPr="00430ABD" w:rsidRDefault="004C5675" w:rsidP="00FE0F06">
            <w:pPr>
              <w:pStyle w:val="a3"/>
              <w:jc w:val="both"/>
            </w:pPr>
            <w:r>
              <w:t>138,4</w:t>
            </w:r>
          </w:p>
        </w:tc>
        <w:tc>
          <w:tcPr>
            <w:tcW w:w="852" w:type="dxa"/>
          </w:tcPr>
          <w:p w:rsidR="004C5675" w:rsidRPr="00430ABD" w:rsidRDefault="004C5675" w:rsidP="00FE0F06">
            <w:pPr>
              <w:pStyle w:val="a3"/>
              <w:jc w:val="both"/>
            </w:pPr>
            <w:r>
              <w:t>104,5</w:t>
            </w:r>
          </w:p>
        </w:tc>
        <w:tc>
          <w:tcPr>
            <w:tcW w:w="709" w:type="dxa"/>
          </w:tcPr>
          <w:p w:rsidR="004C5675" w:rsidRPr="00430ABD" w:rsidRDefault="004C5675" w:rsidP="00FE0F06">
            <w:pPr>
              <w:pStyle w:val="a3"/>
              <w:jc w:val="both"/>
            </w:pPr>
            <w:r>
              <w:t>105,7</w:t>
            </w:r>
          </w:p>
        </w:tc>
        <w:tc>
          <w:tcPr>
            <w:tcW w:w="852" w:type="dxa"/>
          </w:tcPr>
          <w:p w:rsidR="004C5675" w:rsidRPr="00430ABD" w:rsidRDefault="004C5675" w:rsidP="00FE0F06">
            <w:pPr>
              <w:pStyle w:val="a3"/>
              <w:jc w:val="both"/>
            </w:pPr>
            <w:r>
              <w:t>111,6</w:t>
            </w:r>
          </w:p>
        </w:tc>
      </w:tr>
    </w:tbl>
    <w:p w:rsidR="004C5675" w:rsidRPr="00B321BF" w:rsidRDefault="004C5675" w:rsidP="00B321BF">
      <w:pPr>
        <w:spacing w:before="100" w:beforeAutospacing="1" w:after="100" w:afterAutospacing="1" w:line="240" w:lineRule="auto"/>
        <w:jc w:val="both"/>
        <w:outlineLvl w:val="2"/>
        <w:rPr>
          <w:rFonts w:ascii="Times New Roman" w:hAnsi="Times New Roman"/>
          <w:b/>
          <w:bCs/>
          <w:sz w:val="28"/>
          <w:szCs w:val="28"/>
        </w:rPr>
      </w:pPr>
      <w:r w:rsidRPr="00B321BF">
        <w:rPr>
          <w:rFonts w:ascii="Times New Roman" w:hAnsi="Times New Roman"/>
          <w:b/>
          <w:bCs/>
          <w:sz w:val="28"/>
          <w:szCs w:val="28"/>
        </w:rPr>
        <w:t>Индекс потребительских цен в % к предыдущему месяцу (информация приведена по состоянию на 17 июля 2010 г.)</w:t>
      </w:r>
    </w:p>
    <w:p w:rsidR="004C5675" w:rsidRDefault="004C5675" w:rsidP="00FE0F06">
      <w:pPr>
        <w:pStyle w:val="a3"/>
        <w:jc w:val="both"/>
        <w:rPr>
          <w:sz w:val="28"/>
          <w:szCs w:val="28"/>
        </w:rPr>
      </w:pPr>
    </w:p>
    <w:p w:rsidR="004C5675" w:rsidRDefault="004C5675">
      <w:pPr>
        <w:rPr>
          <w:rFonts w:ascii="Times New Roman" w:hAnsi="Times New Roman"/>
          <w:sz w:val="28"/>
          <w:szCs w:val="28"/>
        </w:rPr>
      </w:pPr>
      <w:r>
        <w:rPr>
          <w:sz w:val="28"/>
          <w:szCs w:val="28"/>
        </w:rPr>
        <w:br w:type="page"/>
      </w:r>
    </w:p>
    <w:p w:rsidR="004C5675" w:rsidRDefault="004C5675" w:rsidP="00E62348">
      <w:pPr>
        <w:pStyle w:val="a3"/>
        <w:jc w:val="center"/>
        <w:rPr>
          <w:b/>
          <w:sz w:val="32"/>
          <w:szCs w:val="32"/>
        </w:rPr>
      </w:pPr>
      <w:r w:rsidRPr="00E62348">
        <w:rPr>
          <w:b/>
          <w:sz w:val="32"/>
          <w:szCs w:val="32"/>
        </w:rPr>
        <w:t>3.</w:t>
      </w:r>
      <w:r>
        <w:rPr>
          <w:b/>
          <w:sz w:val="32"/>
          <w:szCs w:val="32"/>
        </w:rPr>
        <w:t xml:space="preserve"> Прямое и опосредованное финансирование</w:t>
      </w:r>
    </w:p>
    <w:p w:rsidR="004C5675" w:rsidRDefault="004C5675" w:rsidP="00AC7742">
      <w:pPr>
        <w:pStyle w:val="a3"/>
        <w:jc w:val="both"/>
        <w:rPr>
          <w:sz w:val="28"/>
          <w:szCs w:val="28"/>
        </w:rPr>
      </w:pPr>
      <w:r w:rsidRPr="00243AE1">
        <w:rPr>
          <w:sz w:val="28"/>
          <w:szCs w:val="28"/>
        </w:rPr>
        <w:t>Акты купли-продажи товаров финансового рынка зачастую сопряжены с финансовыми обязательствами, то есть обязательствами возврата согласованной суммы денежных средств в определенные сроки на определенных условиях. Соответственно владение финансовыми обязательствами для кредитора является правовым основанием его притязаний на получение реальных денежных средств в установленные сроки в будущем.</w:t>
      </w:r>
      <w:r w:rsidRPr="00243AE1">
        <w:rPr>
          <w:sz w:val="28"/>
          <w:szCs w:val="28"/>
        </w:rPr>
        <w:br/>
        <w:t>       Взаимодействие между продавцами и покупателями может осуществляться непосредственно либо опосредованно. В первом случае удовлетворение взаимного интереса осуществляется с помощью прямого финансирования, во втором — финансированием через посредников, т. е. в виде опосредованного финансирования.</w:t>
      </w:r>
      <w:r w:rsidRPr="00243AE1">
        <w:rPr>
          <w:sz w:val="28"/>
          <w:szCs w:val="28"/>
        </w:rPr>
        <w:br/>
        <w:t>       При </w:t>
      </w:r>
      <w:r w:rsidRPr="00243AE1">
        <w:rPr>
          <w:b/>
          <w:bCs/>
          <w:sz w:val="28"/>
          <w:szCs w:val="28"/>
        </w:rPr>
        <w:t>прямом финансировании</w:t>
      </w:r>
      <w:r w:rsidRPr="00243AE1">
        <w:rPr>
          <w:sz w:val="28"/>
          <w:szCs w:val="28"/>
        </w:rPr>
        <w:t> покупатель в обмен на финансовое обязательство получает денежные средства непосредственно у продавца. Для покупателя финансовые обязательства продавца рассматриваются как активы, приносящие процентные доходы. Эти финансовые обязательства могут продаваться и покупаться на финансовых рынках. Обязательства, выпускаемые покупателями, называются прямыми обязательствами и реализуются, как правило, на рынках прямых заимствований. Прямое финансирование осуществляется через частное размещение, когда, например, фирма (продавец) продает весь выпуск ценных бумаг одному крупному институциональному инвестору или группе мелких инвесторов. Реализация подобных операций требует, как правило, профессионального знания интересов и потребностей потенциальных пок</w:t>
      </w:r>
      <w:r>
        <w:rPr>
          <w:sz w:val="28"/>
          <w:szCs w:val="28"/>
        </w:rPr>
        <w:t xml:space="preserve">упателей финансовых обязательств.                           </w:t>
      </w:r>
      <w:r w:rsidRPr="00243AE1">
        <w:rPr>
          <w:sz w:val="28"/>
          <w:szCs w:val="28"/>
        </w:rPr>
        <w:t>.</w:t>
      </w:r>
      <w:r w:rsidRPr="00243AE1">
        <w:rPr>
          <w:sz w:val="28"/>
          <w:szCs w:val="28"/>
        </w:rPr>
        <w:br/>
        <w:t>       На финансовых рынках всегда присутствуют соответствующие специалисты, прежде всего брокеры, которые свод</w:t>
      </w:r>
      <w:r>
        <w:rPr>
          <w:sz w:val="28"/>
          <w:szCs w:val="28"/>
        </w:rPr>
        <w:t xml:space="preserve">ят продавцов и заинтересованных покупателей.                                .  </w:t>
      </w:r>
      <w:r>
        <w:rPr>
          <w:sz w:val="28"/>
          <w:szCs w:val="28"/>
        </w:rPr>
        <w:br/>
        <w:t xml:space="preserve">      </w:t>
      </w:r>
      <w:r w:rsidRPr="00243AE1">
        <w:rPr>
          <w:sz w:val="28"/>
          <w:szCs w:val="28"/>
        </w:rPr>
        <w:t>Брокеры</w:t>
      </w:r>
      <w:r>
        <w:rPr>
          <w:sz w:val="28"/>
          <w:szCs w:val="28"/>
        </w:rPr>
        <w:t xml:space="preserve"> </w:t>
      </w:r>
      <w:r w:rsidRPr="00243AE1">
        <w:rPr>
          <w:sz w:val="28"/>
          <w:szCs w:val="28"/>
        </w:rPr>
        <w:t>не покупают и не продают ценные бумаги. Они лишь исполняют заказы своих клиентов на проведение определенных операций по приемлемым (выгодным) для них ценам</w:t>
      </w:r>
      <w:r>
        <w:rPr>
          <w:sz w:val="28"/>
          <w:szCs w:val="28"/>
        </w:rPr>
        <w:t xml:space="preserve">.                                                       </w:t>
      </w:r>
      <w:r w:rsidRPr="00243AE1">
        <w:rPr>
          <w:sz w:val="28"/>
          <w:szCs w:val="28"/>
        </w:rPr>
        <w:t>.</w:t>
      </w:r>
      <w:r w:rsidRPr="00243AE1">
        <w:rPr>
          <w:sz w:val="28"/>
          <w:szCs w:val="28"/>
        </w:rPr>
        <w:br/>
        <w:t>       Участниками рынка прямых заимствований наряду с брокерами выступают дилеры и инвестиционные банки</w:t>
      </w:r>
      <w:r>
        <w:rPr>
          <w:sz w:val="28"/>
          <w:szCs w:val="28"/>
        </w:rPr>
        <w:t xml:space="preserve">.                                           </w:t>
      </w:r>
      <w:r w:rsidRPr="00243AE1">
        <w:rPr>
          <w:sz w:val="28"/>
          <w:szCs w:val="28"/>
        </w:rPr>
        <w:t>.</w:t>
      </w:r>
      <w:r w:rsidRPr="00243AE1">
        <w:rPr>
          <w:sz w:val="28"/>
          <w:szCs w:val="28"/>
        </w:rPr>
        <w:br/>
        <w:t>       Дилеры</w:t>
      </w:r>
      <w:r>
        <w:rPr>
          <w:sz w:val="28"/>
          <w:szCs w:val="28"/>
        </w:rPr>
        <w:t xml:space="preserve"> </w:t>
      </w:r>
      <w:r w:rsidRPr="00243AE1">
        <w:rPr>
          <w:sz w:val="28"/>
          <w:szCs w:val="28"/>
        </w:rPr>
        <w:t>от своего имени и за свой счет приобретают и продают определённые ценные бумаги, по которым, на их взгляд, ожидается рост котировок. Доход дилера определяется разницей между ценой спроса и ценой предложения, называемой также спрэдом. Очевидно, что прибыль дилера зависит, прежде всего, от характера роста стоимости ценных бумаг и, разумеется, от расходов, связанных с приобретением, хранением и продажей ценных бумаг</w:t>
      </w:r>
      <w:r>
        <w:rPr>
          <w:sz w:val="28"/>
          <w:szCs w:val="28"/>
        </w:rPr>
        <w:t xml:space="preserve">.                                                              </w:t>
      </w:r>
      <w:r w:rsidRPr="00243AE1">
        <w:rPr>
          <w:sz w:val="28"/>
          <w:szCs w:val="28"/>
        </w:rPr>
        <w:t>.</w:t>
      </w:r>
      <w:r w:rsidRPr="00243AE1">
        <w:rPr>
          <w:sz w:val="28"/>
          <w:szCs w:val="28"/>
        </w:rPr>
        <w:br/>
        <w:t xml:space="preserve">       Инвестиционные банки помогают осуществлять первичное размещение финансовых обязательств. Они снижают эмиссионный риск продавцов путем гарантированного размещения этих обязательств по фиксированной цене, выступая в роли дилера или брокера. Инвестиционные банки выполняют и другие функции, услуги. В частности, они осуществляют консультирование эмитентов по всем аспектам выпуска и размещения ценных бумаг, оказывают помощь в составлении проспекта эмиссии, в выборе срока (времени) выхода на рынок и т. </w:t>
      </w:r>
      <w:r>
        <w:rPr>
          <w:sz w:val="28"/>
          <w:szCs w:val="28"/>
        </w:rPr>
        <w:t xml:space="preserve">д.                                                                               </w:t>
      </w:r>
      <w:r w:rsidRPr="00243AE1">
        <w:rPr>
          <w:sz w:val="28"/>
          <w:szCs w:val="28"/>
        </w:rPr>
        <w:t>.</w:t>
      </w:r>
      <w:r w:rsidRPr="00243AE1">
        <w:rPr>
          <w:sz w:val="28"/>
          <w:szCs w:val="28"/>
        </w:rPr>
        <w:br/>
        <w:t>       Функционирование рынков прямых заимствований связано с рядом трудностей, которые обусловлены крупно</w:t>
      </w:r>
      <w:r>
        <w:rPr>
          <w:sz w:val="28"/>
          <w:szCs w:val="28"/>
        </w:rPr>
        <w:t>-</w:t>
      </w:r>
      <w:r w:rsidRPr="00243AE1">
        <w:rPr>
          <w:sz w:val="28"/>
          <w:szCs w:val="28"/>
        </w:rPr>
        <w:t>оптовым характером продаж, что сужает круг возможных покупателей. Поэтому движение денежных средств от субъектов, имеющих профицит бюджетов, к субъектам с дефицитом бюджета зачастую носит опосредованный характер.</w:t>
      </w:r>
    </w:p>
    <w:p w:rsidR="004C5675" w:rsidRPr="00AC7742" w:rsidRDefault="004C5675" w:rsidP="00AC7742">
      <w:pPr>
        <w:jc w:val="both"/>
        <w:rPr>
          <w:rFonts w:ascii="Times New Roman" w:hAnsi="Times New Roman"/>
          <w:sz w:val="28"/>
          <w:szCs w:val="28"/>
        </w:rPr>
      </w:pPr>
      <w:r w:rsidRPr="00AC7742">
        <w:rPr>
          <w:sz w:val="28"/>
          <w:szCs w:val="28"/>
        </w:rPr>
        <w:t xml:space="preserve">  </w:t>
      </w:r>
      <w:r w:rsidRPr="00AC7742">
        <w:rPr>
          <w:rFonts w:ascii="Times New Roman" w:hAnsi="Times New Roman"/>
          <w:b/>
          <w:bCs/>
          <w:sz w:val="28"/>
          <w:szCs w:val="28"/>
        </w:rPr>
        <w:t>       Опосредованное финансирование</w:t>
      </w:r>
      <w:r w:rsidRPr="00AC7742">
        <w:rPr>
          <w:rFonts w:ascii="Times New Roman" w:hAnsi="Times New Roman"/>
          <w:sz w:val="28"/>
          <w:szCs w:val="28"/>
        </w:rPr>
        <w:t> предполагает наличие финансовых посредников (финансовых институтов), которые аккумулируют свободные денежные средства разных экономических субъектов и предоставляют их от своего имени на определенных условиях другим субъектам, нуждающимся в этих средствах. Финансовые посредники приобретают у экономических субъектов, нуждающихся в денежных средствах, их прямые обязательства и преобразуют их в другие обязательства с иными характеристиками (сроки погашения, процентные платежи и т. д.), которые продают экономическим субъектам, имеющим свободные денежные средства</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В финансовых посредниках зачастую заинтересованы как экономические субъекты, имеющие временные свободные денежные средства (кредиторы), так и субъекты, нуждающиеся в денежных средствах (заемщики), так как они получают определенные преимущества и выгоды</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Можно выделить следующие выгоды с позиции кредиторов.</w:t>
      </w:r>
      <w:r w:rsidRPr="00AC7742">
        <w:rPr>
          <w:rFonts w:ascii="Times New Roman" w:hAnsi="Times New Roman"/>
          <w:sz w:val="28"/>
          <w:szCs w:val="28"/>
        </w:rPr>
        <w:br/>
        <w:t>       Во-первых, посредники осуществляют диверсификацию риска путем распределения вложений по видам финансовых инструментов между кредиторами при выдаче синдицированных (совместных) кредитов во времени и иным образом, что ведет к снижению уровня кредитного риска. При отсутствии финансового посредника велик кредитный риск, т. е. риск невозврата основной суммы долга и процентов. Чистый доход посредника определяется разницей между ставкой за предоставленный им кредит и ставкой, под которую сам посредник занимает деньги, за вычетом издержек, связанных с ведением счетов, выплатой заработной платы сотрудникам, налоговыми платежами и т. д</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Во-вторых, посредник разрабатывает систему проверки платежеспособности заемщиков и организует систему распространения своих услуг, что также снижает кредитный риск и издержки по кредитованию.</w:t>
      </w:r>
      <w:r w:rsidRPr="00AC7742">
        <w:rPr>
          <w:rFonts w:ascii="Times New Roman" w:hAnsi="Times New Roman"/>
          <w:sz w:val="28"/>
          <w:szCs w:val="28"/>
        </w:rPr>
        <w:br/>
        <w:t>       В-третьих, финансовые институты позволяют обеспечить постоянный уровень ликвидности для своих клиентов, т. е. возможность получения наличных денег. С одной стороны, сами финансовые институты имеют возможность держать в наличной форме определенную долю своих активов. С другой стороны, для некоторых видов финансовых институтов государство устанавливает законодательные нормы, регулирующие ликвидность. Так, для коммерческих банков через нормативы резервирования законодательно обеспечивается поддержание минимальных остатков денежных средств на счетах в центральном банке и в кассе</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Не только кредиторы, но и заемщики получают свои выгоды в результате реализации схемы опосредованного финансирования</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Во-первых, финансовые посредники упрощают проблему поиска кредиторов, готовых предоставить займы на приемлемых условиях.</w:t>
      </w:r>
      <w:r w:rsidRPr="00AC7742">
        <w:rPr>
          <w:rFonts w:ascii="Times New Roman" w:hAnsi="Times New Roman"/>
          <w:sz w:val="28"/>
          <w:szCs w:val="28"/>
        </w:rPr>
        <w:br/>
        <w:t>       Во-вторых, при наличии финансового посредника ставка за кредит для заемщика при нормальных экономических условиях оказывается чаще всего ниже, чем при его отсутствии. Объясняется этот парадокс тем, что финансовые посредники снижают кредитный риск для первичных кредиторов (вкладчиков) и могут устанавливать более низкие ставки привлечения средств. Эти суммы ставок вместе с издержками посредника оказываются не так велики, чтобы возникала необходимость увеличивать ставку размещения выше уровня ставки при прямом кредитовании</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В-третьих, финансовые посредники осуществляют трансформацию сроков, восполняя разрыв между предпочтением долгосрочных ссуд заемщика и предпочтением ликвидности кредитора. Это становится возможным благодаря тому, что не все клиенты требуют свои деньги одновременно, а поступление средств финансовому посреднику также распределено во времени.</w:t>
      </w:r>
      <w:r w:rsidRPr="00AC7742">
        <w:rPr>
          <w:rFonts w:ascii="Times New Roman" w:hAnsi="Times New Roman"/>
          <w:sz w:val="28"/>
          <w:szCs w:val="28"/>
        </w:rPr>
        <w:br/>
        <w:t>       В-четвертых, финансовые институты удовлетворяют спрос заемщиков на крупные кредиты за счет агрегирования больших сумм от множества клиентов.</w:t>
      </w:r>
      <w:r w:rsidRPr="00AC7742">
        <w:rPr>
          <w:rFonts w:ascii="Times New Roman" w:hAnsi="Times New Roman"/>
          <w:sz w:val="28"/>
          <w:szCs w:val="28"/>
        </w:rPr>
        <w:br/>
        <w:t>       Рынки опосредованных заимствований относят к розничным рынкам. Основными финансовыми посредниками на этих рынках выступают: коммерческие банки, взаимосберегательные банки, кредитные союзы, страховые компании, негосударственные пенсионные фонды, инвестиционные фонды, финансовые компании</w:t>
      </w:r>
      <w:r>
        <w:rPr>
          <w:rFonts w:ascii="Times New Roman" w:hAnsi="Times New Roman"/>
          <w:sz w:val="28"/>
          <w:szCs w:val="28"/>
        </w:rPr>
        <w:t xml:space="preserve">.                                                                                   </w:t>
      </w:r>
      <w:r w:rsidRPr="00AC7742">
        <w:rPr>
          <w:rFonts w:ascii="Times New Roman" w:hAnsi="Times New Roman"/>
          <w:sz w:val="28"/>
          <w:szCs w:val="28"/>
        </w:rPr>
        <w:t>.</w:t>
      </w:r>
      <w:r w:rsidRPr="00AC7742">
        <w:rPr>
          <w:rFonts w:ascii="Times New Roman" w:hAnsi="Times New Roman"/>
          <w:sz w:val="28"/>
          <w:szCs w:val="28"/>
        </w:rPr>
        <w:br/>
        <w:t xml:space="preserve">       Всех финансовых посредников можно подразделить на четыре группы:  </w:t>
      </w:r>
    </w:p>
    <w:p w:rsidR="004C5675" w:rsidRDefault="004C5675" w:rsidP="00AC7742">
      <w:pPr>
        <w:pStyle w:val="1"/>
        <w:numPr>
          <w:ilvl w:val="0"/>
          <w:numId w:val="8"/>
        </w:numPr>
        <w:jc w:val="both"/>
        <w:rPr>
          <w:rFonts w:ascii="Times New Roman" w:hAnsi="Times New Roman"/>
          <w:sz w:val="28"/>
          <w:szCs w:val="28"/>
        </w:rPr>
      </w:pPr>
      <w:r w:rsidRPr="00C97800">
        <w:rPr>
          <w:rFonts w:ascii="Times New Roman" w:hAnsi="Times New Roman"/>
          <w:sz w:val="28"/>
          <w:szCs w:val="28"/>
        </w:rPr>
        <w:t>финансовые у</w:t>
      </w:r>
      <w:r>
        <w:rPr>
          <w:rFonts w:ascii="Times New Roman" w:hAnsi="Times New Roman"/>
          <w:sz w:val="28"/>
          <w:szCs w:val="28"/>
        </w:rPr>
        <w:t>чреждения депозитного типа;</w:t>
      </w:r>
    </w:p>
    <w:p w:rsidR="004C5675" w:rsidRDefault="004C5675" w:rsidP="00AC7742">
      <w:pPr>
        <w:pStyle w:val="1"/>
        <w:numPr>
          <w:ilvl w:val="0"/>
          <w:numId w:val="8"/>
        </w:numPr>
        <w:jc w:val="both"/>
        <w:rPr>
          <w:rFonts w:ascii="Times New Roman" w:hAnsi="Times New Roman"/>
          <w:sz w:val="28"/>
          <w:szCs w:val="28"/>
        </w:rPr>
      </w:pPr>
      <w:r w:rsidRPr="00C97800">
        <w:rPr>
          <w:rFonts w:ascii="Times New Roman" w:hAnsi="Times New Roman"/>
          <w:sz w:val="28"/>
          <w:szCs w:val="28"/>
        </w:rPr>
        <w:t>договорные</w:t>
      </w:r>
      <w:r>
        <w:rPr>
          <w:rFonts w:ascii="Times New Roman" w:hAnsi="Times New Roman"/>
          <w:sz w:val="28"/>
          <w:szCs w:val="28"/>
        </w:rPr>
        <w:t xml:space="preserve"> сберегательные учреждения;</w:t>
      </w:r>
    </w:p>
    <w:p w:rsidR="004C5675" w:rsidRDefault="004C5675" w:rsidP="00AC7742">
      <w:pPr>
        <w:pStyle w:val="1"/>
        <w:numPr>
          <w:ilvl w:val="0"/>
          <w:numId w:val="8"/>
        </w:numPr>
        <w:jc w:val="both"/>
        <w:rPr>
          <w:rFonts w:ascii="Times New Roman" w:hAnsi="Times New Roman"/>
          <w:sz w:val="28"/>
          <w:szCs w:val="28"/>
        </w:rPr>
      </w:pPr>
      <w:r>
        <w:rPr>
          <w:rFonts w:ascii="Times New Roman" w:hAnsi="Times New Roman"/>
          <w:sz w:val="28"/>
          <w:szCs w:val="28"/>
        </w:rPr>
        <w:t>инвестиционные фонды;</w:t>
      </w:r>
    </w:p>
    <w:p w:rsidR="004C5675" w:rsidRPr="00FD4B02" w:rsidRDefault="004C5675" w:rsidP="00450DB6">
      <w:pPr>
        <w:pStyle w:val="1"/>
        <w:numPr>
          <w:ilvl w:val="0"/>
          <w:numId w:val="8"/>
        </w:numPr>
        <w:jc w:val="both"/>
        <w:rPr>
          <w:sz w:val="28"/>
          <w:szCs w:val="28"/>
        </w:rPr>
      </w:pPr>
      <w:r w:rsidRPr="00450DB6">
        <w:rPr>
          <w:rFonts w:ascii="Times New Roman" w:hAnsi="Times New Roman"/>
          <w:sz w:val="28"/>
          <w:szCs w:val="28"/>
        </w:rPr>
        <w:t>иные финансовые организаци</w:t>
      </w:r>
      <w:r>
        <w:rPr>
          <w:rFonts w:ascii="Times New Roman" w:hAnsi="Times New Roman"/>
          <w:sz w:val="28"/>
          <w:szCs w:val="28"/>
        </w:rPr>
        <w:t>и;</w:t>
      </w:r>
    </w:p>
    <w:p w:rsidR="004C5675" w:rsidRPr="00FD4B02" w:rsidRDefault="004C5675" w:rsidP="00FD4B02">
      <w:pPr>
        <w:ind w:left="360"/>
        <w:jc w:val="both"/>
        <w:rPr>
          <w:sz w:val="28"/>
          <w:szCs w:val="28"/>
        </w:rPr>
      </w:pPr>
      <w:r w:rsidRPr="00FD4B02">
        <w:rPr>
          <w:rFonts w:ascii="Times New Roman" w:hAnsi="Times New Roman"/>
          <w:sz w:val="28"/>
          <w:szCs w:val="28"/>
        </w:rPr>
        <w:t>    Наиболее распространенными финансовыми посредниками выступают </w:t>
      </w:r>
      <w:r w:rsidRPr="00FD4B02">
        <w:rPr>
          <w:rFonts w:ascii="Times New Roman" w:hAnsi="Times New Roman"/>
          <w:b/>
          <w:bCs/>
          <w:sz w:val="28"/>
          <w:szCs w:val="28"/>
        </w:rPr>
        <w:t>учреждения депозитного типа.                                                  .</w:t>
      </w:r>
      <w:r w:rsidRPr="00FD4B02">
        <w:rPr>
          <w:rFonts w:ascii="Times New Roman" w:hAnsi="Times New Roman"/>
          <w:sz w:val="28"/>
          <w:szCs w:val="28"/>
        </w:rPr>
        <w:t> </w:t>
      </w:r>
      <w:r w:rsidRPr="00FD4B02">
        <w:rPr>
          <w:rFonts w:ascii="Times New Roman" w:hAnsi="Times New Roman"/>
          <w:sz w:val="28"/>
          <w:szCs w:val="28"/>
        </w:rPr>
        <w:br/>
        <w:t>       В развитых странах их услугами пользуется значительная часть населения, так как выплату доходов по депозитным счетам, как правило, гарантируют страховые компании, надежность которых обеспечивает государство. Привлеченные депозитными учреждениями средства используются для выдачи банковских, потребительских и ипотечных кредитов. Основными институтами данной группы являются коммерческие банки, сберегательные институты и кредитные союзы.</w:t>
      </w:r>
      <w:r w:rsidRPr="00FD4B02">
        <w:rPr>
          <w:rFonts w:ascii="Times New Roman" w:hAnsi="Times New Roman"/>
          <w:sz w:val="28"/>
          <w:szCs w:val="28"/>
        </w:rPr>
        <w:br/>
        <w:t>       Коммерческие банки, как правило, предлагают самый широкий спектр услуг по привлечению денежных средств от экономических субъектов, временно располагающих таковыми, а также по предоставлению различных займов, кредитов. В силу огромной значимости коммерческих банков в функционировании денежно-кредитной системы государства они являются объектом жесткого государственного контроля</w:t>
      </w:r>
      <w:r>
        <w:rPr>
          <w:rFonts w:ascii="Times New Roman" w:hAnsi="Times New Roman"/>
          <w:sz w:val="28"/>
          <w:szCs w:val="28"/>
        </w:rPr>
        <w:t>.</w:t>
      </w:r>
      <w:r w:rsidRPr="00FD4B02">
        <w:rPr>
          <w:rFonts w:ascii="Times New Roman" w:hAnsi="Times New Roman"/>
          <w:sz w:val="28"/>
          <w:szCs w:val="28"/>
        </w:rPr>
        <w:t xml:space="preserve">                                                . </w:t>
      </w:r>
      <w:r w:rsidRPr="00FD4B02">
        <w:rPr>
          <w:rFonts w:ascii="Times New Roman" w:hAnsi="Times New Roman"/>
          <w:b/>
          <w:bCs/>
          <w:sz w:val="28"/>
          <w:szCs w:val="28"/>
        </w:rPr>
        <w:br/>
        <w:t>       Сберегательные институты</w:t>
      </w:r>
      <w:r w:rsidRPr="00FD4B02">
        <w:rPr>
          <w:rFonts w:ascii="Times New Roman" w:hAnsi="Times New Roman"/>
          <w:sz w:val="28"/>
          <w:szCs w:val="28"/>
        </w:rPr>
        <w:t> являются специализированными финансовыми институтами, основными источниками средств которых выступают сберегательные вклады и разнообразные срочные потребительские депозиты. Эти институты заимствуют денежные средства на короткие сроки с использованием текущих и сберегательных счетов, а затем ссужают их на длительный срок под обеспечение в виде недвижимости.</w:t>
      </w:r>
      <w:r w:rsidRPr="00FD4B02">
        <w:rPr>
          <w:rFonts w:ascii="Times New Roman" w:hAnsi="Times New Roman"/>
          <w:sz w:val="28"/>
          <w:szCs w:val="28"/>
        </w:rPr>
        <w:br/>
        <w:t>       Кредитные союзы являются институтами взаимного кредитования. Они принимают вклады частных лиц и кредитуют членов союза на приемлемых для тех условиях. Обязательства кредитных союзов формируются из сберегательных счетов и чековых счетов (паев). Свои средства кредитные союзы предоставляют членам союза в виде кр</w:t>
      </w:r>
      <w:r>
        <w:rPr>
          <w:rFonts w:ascii="Times New Roman" w:hAnsi="Times New Roman"/>
          <w:sz w:val="28"/>
          <w:szCs w:val="28"/>
        </w:rPr>
        <w:t>аткосрочных потребительских ссуд.</w:t>
      </w:r>
      <w:r w:rsidRPr="00FD4B02">
        <w:rPr>
          <w:rFonts w:ascii="Times New Roman" w:hAnsi="Times New Roman"/>
          <w:sz w:val="28"/>
          <w:szCs w:val="28"/>
        </w:rPr>
        <w:br/>
        <w:t>       Кредитные союзы имеют ряд преимуществ перед иными финансовыми институтами депозитного типа. Как правило, они освобождаются от уплаты налога на доходы (прибыль), они не являются субъектом антимонопольного законодательства, что позволяет им участвовать в совместных предприятиях</w:t>
      </w:r>
      <w:r>
        <w:rPr>
          <w:rFonts w:ascii="Times New Roman" w:hAnsi="Times New Roman"/>
          <w:sz w:val="28"/>
          <w:szCs w:val="28"/>
        </w:rPr>
        <w:t>.</w:t>
      </w:r>
      <w:r w:rsidRPr="00FD4B02">
        <w:rPr>
          <w:rFonts w:ascii="Times New Roman" w:hAnsi="Times New Roman"/>
          <w:sz w:val="28"/>
          <w:szCs w:val="28"/>
        </w:rPr>
        <w:br/>
        <w:t xml:space="preserve">       В России деятельность кредитных союзов не получила достаточного распространения. Их статус на федеральном уровне определен лишь разъяснениями Министерства юстиции РФ. Специальный закон «О кредитных потребительских кооперативах граждан (кредитных потребительских союзах)» принимался Государственной Думой, но в действие не введен. В созданную в 1994 г. «Лигу кредитных союзов» входят около сорока кредитных союзов и четыре региональные ассоциации кредитных союзов.    </w:t>
      </w:r>
      <w:r>
        <w:rPr>
          <w:rFonts w:ascii="Times New Roman" w:hAnsi="Times New Roman"/>
          <w:sz w:val="28"/>
          <w:szCs w:val="28"/>
        </w:rPr>
        <w:t xml:space="preserve">                                    </w:t>
      </w:r>
      <w:r w:rsidRPr="00FD4B02">
        <w:rPr>
          <w:rFonts w:ascii="Times New Roman" w:hAnsi="Times New Roman"/>
          <w:sz w:val="28"/>
          <w:szCs w:val="28"/>
        </w:rPr>
        <w:t xml:space="preserve">   .</w:t>
      </w:r>
      <w:r w:rsidRPr="00FD4B02">
        <w:rPr>
          <w:rFonts w:ascii="Times New Roman" w:hAnsi="Times New Roman"/>
          <w:sz w:val="28"/>
          <w:szCs w:val="28"/>
        </w:rPr>
        <w:br/>
        <w:t>       К сберегательным учреждениям, действующим на договорной основе, относят страховые компании и пенсионные фонды. Эти финансовые институты характеризуются устойчивым притоком средств от держателей страховых полисов и владельцев счетов в пенсионных фондах. Они имеют возможность инвестировать средства в долгосрочные высокодоходные финансовые инструменты.                                          . </w:t>
      </w:r>
      <w:r w:rsidRPr="00FD4B02">
        <w:rPr>
          <w:rFonts w:ascii="Times New Roman" w:hAnsi="Times New Roman"/>
          <w:b/>
          <w:bCs/>
          <w:sz w:val="28"/>
          <w:szCs w:val="28"/>
        </w:rPr>
        <w:br/>
        <w:t>       Инвестиционные фонды</w:t>
      </w:r>
      <w:r w:rsidRPr="00FD4B02">
        <w:rPr>
          <w:rFonts w:ascii="Times New Roman" w:hAnsi="Times New Roman"/>
          <w:sz w:val="28"/>
          <w:szCs w:val="28"/>
        </w:rPr>
        <w:t> продают свои ценные бумаги (акции, инвестиционные паи) инвесторам и используют полученные средства для покупки прямых финансовых обязательств. Как правило, они характеризуются высокой надежностью и низким номиналом продаваемых ценных бумаг. Среди инвестиционных фондов выделяются, прежде всего, паевые (взаимные) фонды. Они продают свои паи инвесторам и покупают на вырученные средства преимущественно акции и облигации. Существуют различные типы паевых фондов. Для всех них стоимость пая изменяется (как правило, растет), что позволяет инвесторам получать доход в случае продажи пая паевому фонду</w:t>
      </w:r>
      <w:r>
        <w:rPr>
          <w:rFonts w:ascii="Times New Roman" w:hAnsi="Times New Roman"/>
          <w:sz w:val="28"/>
          <w:szCs w:val="28"/>
        </w:rPr>
        <w:t xml:space="preserve">.                                          </w:t>
      </w:r>
      <w:r w:rsidRPr="00FD4B02">
        <w:rPr>
          <w:rFonts w:ascii="Times New Roman" w:hAnsi="Times New Roman"/>
          <w:sz w:val="28"/>
          <w:szCs w:val="28"/>
        </w:rPr>
        <w:t>.</w:t>
      </w:r>
      <w:r w:rsidRPr="00FD4B02">
        <w:rPr>
          <w:rFonts w:ascii="Times New Roman" w:hAnsi="Times New Roman"/>
          <w:sz w:val="28"/>
          <w:szCs w:val="28"/>
        </w:rPr>
        <w:br/>
        <w:t>       Системы паевых фондов играют активную роль на финансовых рынках в экономически развитых странах. В частности, в США одними из наиболее динамично развивающихся инвестиционных фондов являются паевые фонды денежного рынка, впервые появившиеся в 1972 г. Отличительной особенностью этих фондов является то, что они осуществляют инвестиции в краткосрочные ценные бумаги с низким риском неплатежа и высоким номиналом — от одного миллиона долларов и выше. Для многих инвесторов такие ценные бумаги недоступны в силу их высокой стоимости. Паевые фонды денежного рынка дают возможность мелким инвесторам получать доход от своих вложений по рыночной ставке процента и при этом не подвергаться значительным рискам невозврата средств.                     .</w:t>
      </w:r>
      <w:r w:rsidRPr="00FD4B02">
        <w:rPr>
          <w:rFonts w:ascii="Times New Roman" w:hAnsi="Times New Roman"/>
          <w:sz w:val="28"/>
          <w:szCs w:val="28"/>
        </w:rPr>
        <w:br/>
        <w:t>       К последней группе финансовых посредников относятся </w:t>
      </w:r>
      <w:r w:rsidRPr="00FD4B02">
        <w:rPr>
          <w:rFonts w:ascii="Times New Roman" w:hAnsi="Times New Roman"/>
          <w:b/>
          <w:bCs/>
          <w:sz w:val="28"/>
          <w:szCs w:val="28"/>
        </w:rPr>
        <w:t>различные типы финансовых компаний,</w:t>
      </w:r>
      <w:r w:rsidRPr="00FD4B02">
        <w:rPr>
          <w:rFonts w:ascii="Times New Roman" w:hAnsi="Times New Roman"/>
          <w:sz w:val="28"/>
          <w:szCs w:val="28"/>
        </w:rPr>
        <w:t> таких, как финансовые компании, специализирующиеся на кредитных и лизинговых операциях в сфере бизнеса и финансовые компании потребительского кредита, предоставляющие займы домашним хозяйствам с правом погашения в рассрочку.</w:t>
      </w:r>
      <w:r w:rsidRPr="00FD4B02">
        <w:rPr>
          <w:rFonts w:ascii="Times New Roman" w:hAnsi="Times New Roman"/>
          <w:sz w:val="28"/>
          <w:szCs w:val="28"/>
        </w:rPr>
        <w:br/>
        <w:t>       Основную часть денежных средств эти финансовые институты получают от продажи инвесторам краткосрочных обязательств в виде коммерческих бумаг. Деятельность этих компаний регулируется нормативными актами представительных (законодательных) и исполнительных органов власти.                              .</w:t>
      </w:r>
      <w:r w:rsidRPr="00FD4B02">
        <w:rPr>
          <w:rFonts w:ascii="Times New Roman" w:hAnsi="Times New Roman"/>
          <w:sz w:val="28"/>
          <w:szCs w:val="28"/>
        </w:rPr>
        <w:br/>
        <w:t xml:space="preserve">       Объемы финансовых операций, осуществляемые финансовыми посредниками, в последние десятилетия возрастают. При этом в развитых странах наблюдается относительное изменение объема услуг, предоставляемых отдельными финансовыми посредниками. Одновременно имеет место относительное изменение объема активов отдельных финансовых институтов. </w:t>
      </w:r>
    </w:p>
    <w:p w:rsidR="004C5675" w:rsidRDefault="004C5675" w:rsidP="00FD4B02">
      <w:pPr>
        <w:jc w:val="both"/>
        <w:rPr>
          <w:sz w:val="28"/>
          <w:szCs w:val="28"/>
        </w:rPr>
      </w:pPr>
    </w:p>
    <w:p w:rsidR="004C5675" w:rsidRDefault="004C5675">
      <w:pPr>
        <w:rPr>
          <w:sz w:val="28"/>
          <w:szCs w:val="28"/>
        </w:rPr>
      </w:pPr>
      <w:r>
        <w:rPr>
          <w:sz w:val="28"/>
          <w:szCs w:val="28"/>
        </w:rPr>
        <w:br w:type="page"/>
      </w:r>
    </w:p>
    <w:p w:rsidR="004C5675" w:rsidRDefault="004C5675" w:rsidP="00FD4B02">
      <w:pPr>
        <w:jc w:val="center"/>
        <w:rPr>
          <w:rFonts w:ascii="Times New Roman" w:hAnsi="Times New Roman"/>
          <w:b/>
          <w:sz w:val="32"/>
          <w:szCs w:val="32"/>
        </w:rPr>
      </w:pPr>
      <w:r w:rsidRPr="00FD4B02">
        <w:rPr>
          <w:rFonts w:ascii="Times New Roman" w:hAnsi="Times New Roman"/>
          <w:b/>
          <w:sz w:val="32"/>
          <w:szCs w:val="32"/>
        </w:rPr>
        <w:t>Заключение</w:t>
      </w:r>
    </w:p>
    <w:p w:rsidR="004C5675" w:rsidRPr="008D235D" w:rsidRDefault="004C5675" w:rsidP="008D235D">
      <w:pPr>
        <w:jc w:val="both"/>
        <w:rPr>
          <w:rFonts w:ascii="Times New Roman" w:hAnsi="Times New Roman"/>
          <w:sz w:val="28"/>
          <w:szCs w:val="28"/>
        </w:rPr>
      </w:pPr>
      <w:r w:rsidRPr="008D235D">
        <w:rPr>
          <w:rFonts w:ascii="Times New Roman" w:hAnsi="Times New Roman"/>
          <w:sz w:val="28"/>
          <w:szCs w:val="28"/>
        </w:rPr>
        <w:t xml:space="preserve">  </w:t>
      </w:r>
      <w:r>
        <w:rPr>
          <w:rFonts w:ascii="Times New Roman" w:hAnsi="Times New Roman"/>
          <w:sz w:val="28"/>
          <w:szCs w:val="28"/>
        </w:rPr>
        <w:t xml:space="preserve">  1) </w:t>
      </w:r>
      <w:r w:rsidRPr="008D235D">
        <w:rPr>
          <w:rFonts w:ascii="Times New Roman" w:hAnsi="Times New Roman"/>
          <w:sz w:val="28"/>
          <w:szCs w:val="28"/>
        </w:rPr>
        <w:t>Быстрое распространение банковских кредитных карточек, их превращение в массовый инструмент расчетов, неуклонный рост их популярности среди широких групп населения служит наглядным свидетельством того, что эта форма расчетов выгодна основным категориям участников системы. В сущности, карточка, - кусок пластика с магнитной полосой на которой записаны данные о владельце и его счете. Но, все же, этот кусок пластика является формой доступа к банковскому счету владельца карточки, а это в свою очередь предоставляет возможность не рисковать, нося с собой большие суммы денег, отправляясь в магазин или дальнюю поездку. Потеряв карточку, владелец не потеряет деньги на его счету, лишь обратившись в банк, выдавший её  и рассказав о случившемся.</w:t>
      </w:r>
    </w:p>
    <w:p w:rsidR="004C5675" w:rsidRDefault="004C5675" w:rsidP="000B40D5">
      <w:pPr>
        <w:jc w:val="both"/>
        <w:rPr>
          <w:rFonts w:ascii="Times New Roman" w:hAnsi="Times New Roman"/>
          <w:bCs/>
          <w:kern w:val="36"/>
          <w:sz w:val="28"/>
          <w:szCs w:val="28"/>
        </w:rPr>
      </w:pPr>
      <w:r>
        <w:t xml:space="preserve">    </w:t>
      </w:r>
      <w:r>
        <w:rPr>
          <w:sz w:val="28"/>
          <w:szCs w:val="28"/>
        </w:rPr>
        <w:t xml:space="preserve">2) </w:t>
      </w:r>
      <w:r w:rsidRPr="00A74BDA">
        <w:rPr>
          <w:rFonts w:ascii="Times New Roman" w:hAnsi="Times New Roman"/>
          <w:bCs/>
          <w:kern w:val="36"/>
          <w:sz w:val="28"/>
          <w:szCs w:val="28"/>
        </w:rPr>
        <w:t>Инфляция представляет собой одну из самых тяжелых болезней экономики в XX в. Ее грозные симптомы зафиксированы как в рыночных хозяйствах, так и в нерыночных, где механизм рынка разрушен командно-админи</w:t>
      </w:r>
      <w:r>
        <w:rPr>
          <w:rFonts w:ascii="Times New Roman" w:hAnsi="Times New Roman"/>
          <w:bCs/>
          <w:kern w:val="36"/>
          <w:sz w:val="28"/>
          <w:szCs w:val="28"/>
        </w:rPr>
        <w:t>стративной системой. Инфляция -</w:t>
      </w:r>
      <w:r w:rsidRPr="00A74BDA">
        <w:rPr>
          <w:rFonts w:ascii="Times New Roman" w:hAnsi="Times New Roman"/>
          <w:bCs/>
          <w:kern w:val="36"/>
          <w:sz w:val="28"/>
          <w:szCs w:val="28"/>
        </w:rPr>
        <w:t xml:space="preserve"> это процесс обесценения денег, снижение их покупательной способности. По мере нарастания инфляции деньгам все труднее выполнять свои функции, обслуживать обращение товаров и услуг, платежные операции и т.п.</w:t>
      </w:r>
      <w:r>
        <w:rPr>
          <w:rFonts w:ascii="Times New Roman" w:hAnsi="Times New Roman"/>
          <w:bCs/>
          <w:kern w:val="36"/>
          <w:sz w:val="28"/>
          <w:szCs w:val="28"/>
        </w:rPr>
        <w:t xml:space="preserve"> </w:t>
      </w:r>
      <w:r w:rsidRPr="00A74BDA">
        <w:rPr>
          <w:rFonts w:ascii="Times New Roman" w:hAnsi="Times New Roman"/>
          <w:bCs/>
          <w:kern w:val="36"/>
          <w:sz w:val="28"/>
          <w:szCs w:val="28"/>
        </w:rPr>
        <w:t>В России инфляция долгое время перестроечного и постперестроечного периода была словом пугающим, за индексами и процентами с замиранием сердца следили и стар, и млад. Гиперинфляция была реальностью, с которой приходилось мириться. Сегодня ситуация коренным образом изменилась.</w:t>
      </w:r>
      <w:r>
        <w:rPr>
          <w:rFonts w:ascii="Times New Roman" w:hAnsi="Times New Roman"/>
          <w:bCs/>
          <w:kern w:val="36"/>
          <w:sz w:val="28"/>
          <w:szCs w:val="28"/>
        </w:rPr>
        <w:t xml:space="preserve"> </w:t>
      </w:r>
      <w:r w:rsidRPr="00A74BDA">
        <w:rPr>
          <w:rFonts w:ascii="Times New Roman" w:hAnsi="Times New Roman"/>
          <w:bCs/>
          <w:kern w:val="36"/>
          <w:sz w:val="28"/>
          <w:szCs w:val="28"/>
        </w:rPr>
        <w:t>Как свидетельствуют данные статистики, инфляция в России за 2010 год составила 8.8%, и в планах правительства - её дальнейшее снижение.</w:t>
      </w:r>
    </w:p>
    <w:p w:rsidR="004C5675" w:rsidRPr="00243AE1" w:rsidRDefault="004C5675" w:rsidP="000B40D5">
      <w:pPr>
        <w:spacing w:before="100" w:beforeAutospacing="1" w:after="100" w:afterAutospacing="1" w:line="240" w:lineRule="auto"/>
        <w:jc w:val="both"/>
        <w:rPr>
          <w:rFonts w:ascii="Times New Roman" w:hAnsi="Times New Roman"/>
          <w:sz w:val="28"/>
          <w:szCs w:val="28"/>
        </w:rPr>
      </w:pPr>
      <w:r>
        <w:rPr>
          <w:rFonts w:ascii="Times New Roman" w:hAnsi="Times New Roman"/>
          <w:bCs/>
          <w:kern w:val="36"/>
          <w:sz w:val="28"/>
          <w:szCs w:val="28"/>
        </w:rPr>
        <w:t xml:space="preserve">3) </w:t>
      </w:r>
      <w:r w:rsidRPr="00243AE1">
        <w:rPr>
          <w:rFonts w:ascii="Times New Roman" w:hAnsi="Times New Roman"/>
          <w:sz w:val="28"/>
          <w:szCs w:val="28"/>
        </w:rPr>
        <w:t>Задача финансовых рынков состоит в организации торговли финансовыми активами и обязательствами между покупателями и продавцами финансовых ресурсов. Взаимодействие между продавцами и покупателями может осуществляться непосредственно либо о</w:t>
      </w:r>
      <w:r>
        <w:rPr>
          <w:rFonts w:ascii="Times New Roman" w:hAnsi="Times New Roman"/>
          <w:sz w:val="28"/>
          <w:szCs w:val="28"/>
        </w:rPr>
        <w:t>посредованно</w:t>
      </w:r>
      <w:r w:rsidRPr="00243AE1">
        <w:rPr>
          <w:rFonts w:ascii="Times New Roman" w:hAnsi="Times New Roman"/>
          <w:sz w:val="28"/>
          <w:szCs w:val="28"/>
        </w:rPr>
        <w:t>. При прямом финансировании покупатель в обмен на финансовое о</w:t>
      </w:r>
      <w:r>
        <w:rPr>
          <w:rFonts w:ascii="Times New Roman" w:hAnsi="Times New Roman"/>
          <w:sz w:val="28"/>
          <w:szCs w:val="28"/>
        </w:rPr>
        <w:t>бязательство</w:t>
      </w:r>
      <w:r w:rsidRPr="00243AE1">
        <w:rPr>
          <w:rFonts w:ascii="Times New Roman" w:hAnsi="Times New Roman"/>
          <w:sz w:val="28"/>
          <w:szCs w:val="28"/>
        </w:rPr>
        <w:t xml:space="preserve"> получает денежные средства непосредственно у продавца. Эти финансовые обязательства могут продаваться и покупаться на финансовых рынках. На финансовых рынках всегда присутствуют специалисты, которые сводят продавцов и заинтересованных покупателей: брокеры, дилеры, инвестиционные банки.</w:t>
      </w:r>
    </w:p>
    <w:p w:rsidR="004C5675" w:rsidRDefault="004C5675" w:rsidP="000B40D5">
      <w:pPr>
        <w:jc w:val="both"/>
        <w:rPr>
          <w:rFonts w:ascii="Times New Roman" w:hAnsi="Times New Roman"/>
          <w:sz w:val="28"/>
          <w:szCs w:val="28"/>
        </w:rPr>
      </w:pPr>
    </w:p>
    <w:p w:rsidR="004C5675" w:rsidRDefault="004C5675" w:rsidP="000B40D5">
      <w:pPr>
        <w:jc w:val="both"/>
        <w:rPr>
          <w:rFonts w:ascii="Times New Roman" w:hAnsi="Times New Roman"/>
          <w:sz w:val="28"/>
          <w:szCs w:val="28"/>
        </w:rPr>
      </w:pPr>
    </w:p>
    <w:p w:rsidR="004C5675" w:rsidRDefault="004C5675" w:rsidP="000B40D5">
      <w:pPr>
        <w:jc w:val="center"/>
        <w:rPr>
          <w:rFonts w:ascii="Times New Roman" w:hAnsi="Times New Roman"/>
          <w:b/>
          <w:sz w:val="32"/>
          <w:szCs w:val="32"/>
        </w:rPr>
      </w:pPr>
      <w:r>
        <w:rPr>
          <w:rFonts w:ascii="Times New Roman" w:hAnsi="Times New Roman"/>
          <w:b/>
          <w:sz w:val="32"/>
          <w:szCs w:val="32"/>
        </w:rPr>
        <w:t>Список литературы</w:t>
      </w:r>
    </w:p>
    <w:p w:rsidR="004C5675" w:rsidRDefault="004C5675" w:rsidP="00340742">
      <w:pPr>
        <w:pStyle w:val="1"/>
        <w:numPr>
          <w:ilvl w:val="0"/>
          <w:numId w:val="11"/>
        </w:numPr>
        <w:spacing w:before="100" w:beforeAutospacing="1" w:after="100" w:afterAutospacing="1" w:line="240" w:lineRule="auto"/>
        <w:rPr>
          <w:rFonts w:ascii="Times New Roman" w:hAnsi="Times New Roman"/>
          <w:sz w:val="28"/>
          <w:szCs w:val="28"/>
        </w:rPr>
      </w:pPr>
      <w:r w:rsidRPr="000B40D5">
        <w:rPr>
          <w:rFonts w:ascii="Times New Roman" w:hAnsi="Times New Roman"/>
          <w:sz w:val="28"/>
          <w:szCs w:val="28"/>
        </w:rPr>
        <w:t>Бабич А.М. Павлова Л.Н. Государственные и муниципальные финансы; ЮНИТИ; 2002г.</w:t>
      </w:r>
    </w:p>
    <w:p w:rsidR="004C5675" w:rsidRDefault="004C5675" w:rsidP="00340742">
      <w:pPr>
        <w:pStyle w:val="1"/>
        <w:numPr>
          <w:ilvl w:val="0"/>
          <w:numId w:val="11"/>
        </w:numPr>
        <w:spacing w:before="100" w:beforeAutospacing="1" w:after="100" w:afterAutospacing="1" w:line="240" w:lineRule="auto"/>
        <w:rPr>
          <w:rFonts w:ascii="Times New Roman" w:hAnsi="Times New Roman"/>
          <w:sz w:val="28"/>
          <w:szCs w:val="28"/>
        </w:rPr>
      </w:pPr>
      <w:r w:rsidRPr="00243AE1">
        <w:rPr>
          <w:rFonts w:ascii="Times New Roman" w:hAnsi="Times New Roman"/>
          <w:sz w:val="28"/>
          <w:szCs w:val="28"/>
        </w:rPr>
        <w:t>Виноградов Д.В. Финансово-денежная экономика; ГУ ВШЭ; 2009г.</w:t>
      </w:r>
    </w:p>
    <w:p w:rsidR="004C5675" w:rsidRPr="000B40D5" w:rsidRDefault="004C5675" w:rsidP="00340742">
      <w:pPr>
        <w:numPr>
          <w:ilvl w:val="0"/>
          <w:numId w:val="11"/>
        </w:numPr>
        <w:spacing w:after="0" w:line="480" w:lineRule="auto"/>
        <w:rPr>
          <w:rFonts w:ascii="Times New Roman" w:hAnsi="Times New Roman"/>
          <w:sz w:val="28"/>
          <w:szCs w:val="28"/>
        </w:rPr>
      </w:pPr>
      <w:r w:rsidRPr="00905C1F">
        <w:rPr>
          <w:rFonts w:ascii="Times New Roman" w:hAnsi="Times New Roman"/>
          <w:bCs/>
          <w:kern w:val="36"/>
          <w:sz w:val="28"/>
          <w:szCs w:val="28"/>
        </w:rPr>
        <w:t>Воронина В. Г., Вдовиченко А. Г. Инфляционные процессы в российской экономике до и после кризиса 1998 года: монетарные и немонетарные факторы. //Доклад на круглом столе «Реальный валютный курс и экономический рост», 13 сентября 2003 г.</w:t>
      </w:r>
    </w:p>
    <w:p w:rsidR="004C5675" w:rsidRPr="00340742" w:rsidRDefault="004C5675" w:rsidP="00340742">
      <w:pPr>
        <w:numPr>
          <w:ilvl w:val="0"/>
          <w:numId w:val="11"/>
        </w:numPr>
        <w:spacing w:after="0" w:line="480" w:lineRule="auto"/>
        <w:rPr>
          <w:rFonts w:ascii="Times New Roman" w:hAnsi="Times New Roman"/>
          <w:sz w:val="28"/>
          <w:szCs w:val="28"/>
        </w:rPr>
      </w:pPr>
      <w:r w:rsidRPr="00905C1F">
        <w:rPr>
          <w:rFonts w:ascii="Times New Roman" w:hAnsi="Times New Roman"/>
          <w:bCs/>
          <w:kern w:val="36"/>
          <w:sz w:val="28"/>
          <w:szCs w:val="28"/>
        </w:rPr>
        <w:t>Грансон Л. Оценка инфляционных процессов и влияние их на категории. //Pro Media, № 7, 2003</w:t>
      </w:r>
    </w:p>
    <w:p w:rsidR="004C5675" w:rsidRPr="00340742" w:rsidRDefault="004C5675" w:rsidP="00340742">
      <w:pPr>
        <w:pStyle w:val="1"/>
        <w:numPr>
          <w:ilvl w:val="0"/>
          <w:numId w:val="11"/>
        </w:numPr>
        <w:spacing w:before="100" w:beforeAutospacing="1" w:after="100" w:afterAutospacing="1" w:line="240" w:lineRule="auto"/>
        <w:rPr>
          <w:rFonts w:ascii="Times New Roman" w:hAnsi="Times New Roman"/>
          <w:sz w:val="28"/>
          <w:szCs w:val="28"/>
        </w:rPr>
      </w:pPr>
      <w:r w:rsidRPr="000B40D5">
        <w:rPr>
          <w:rFonts w:ascii="Times New Roman" w:hAnsi="Times New Roman"/>
          <w:sz w:val="28"/>
          <w:szCs w:val="28"/>
        </w:rPr>
        <w:t>Липский Л. Непокорная инфляция. //Эксперт, 21.01.2007 г.</w:t>
      </w:r>
    </w:p>
    <w:p w:rsidR="004C5675" w:rsidRDefault="004C5675" w:rsidP="00340742">
      <w:pPr>
        <w:numPr>
          <w:ilvl w:val="0"/>
          <w:numId w:val="11"/>
        </w:numPr>
        <w:spacing w:after="0" w:line="480" w:lineRule="auto"/>
        <w:rPr>
          <w:rFonts w:ascii="Times New Roman" w:hAnsi="Times New Roman"/>
          <w:sz w:val="28"/>
          <w:szCs w:val="28"/>
        </w:rPr>
      </w:pPr>
      <w:r w:rsidRPr="000B40D5">
        <w:rPr>
          <w:rFonts w:ascii="Times New Roman" w:hAnsi="Times New Roman"/>
          <w:sz w:val="28"/>
          <w:szCs w:val="28"/>
        </w:rPr>
        <w:t>Макаев А. Общие проблемы решать сообща /Мир карточек, №4, 1996.</w:t>
      </w:r>
    </w:p>
    <w:p w:rsidR="004C5675" w:rsidRPr="000B40D5" w:rsidRDefault="004C5675" w:rsidP="00340742">
      <w:pPr>
        <w:numPr>
          <w:ilvl w:val="0"/>
          <w:numId w:val="11"/>
        </w:numPr>
        <w:spacing w:after="0" w:line="480" w:lineRule="auto"/>
        <w:rPr>
          <w:rFonts w:ascii="Times New Roman" w:hAnsi="Times New Roman"/>
          <w:sz w:val="28"/>
          <w:szCs w:val="28"/>
        </w:rPr>
      </w:pPr>
      <w:r w:rsidRPr="000B40D5">
        <w:rPr>
          <w:rFonts w:ascii="Times New Roman" w:hAnsi="Times New Roman"/>
          <w:sz w:val="28"/>
          <w:szCs w:val="28"/>
        </w:rPr>
        <w:t>Микропроцессорные карточки: новые рынки /Мир карточек №4, 1997.</w:t>
      </w:r>
    </w:p>
    <w:p w:rsidR="004C5675" w:rsidRPr="000B40D5" w:rsidRDefault="004C5675" w:rsidP="00340742">
      <w:pPr>
        <w:numPr>
          <w:ilvl w:val="0"/>
          <w:numId w:val="11"/>
        </w:numPr>
        <w:spacing w:after="0" w:line="480" w:lineRule="auto"/>
        <w:rPr>
          <w:rFonts w:ascii="Times New Roman" w:hAnsi="Times New Roman"/>
          <w:sz w:val="28"/>
          <w:szCs w:val="28"/>
        </w:rPr>
      </w:pPr>
      <w:r w:rsidRPr="000B40D5">
        <w:rPr>
          <w:rFonts w:ascii="Times New Roman" w:hAnsi="Times New Roman"/>
          <w:sz w:val="28"/>
          <w:szCs w:val="28"/>
        </w:rPr>
        <w:t>Ю.Перлин, Д.Сахаров, Ю.Товб. Банкомат. Что это такое? /Электронные деньги, 1997.</w:t>
      </w:r>
    </w:p>
    <w:p w:rsidR="004C5675" w:rsidRPr="000B40D5" w:rsidRDefault="004C5675" w:rsidP="00340742">
      <w:pPr>
        <w:pStyle w:val="1"/>
        <w:numPr>
          <w:ilvl w:val="0"/>
          <w:numId w:val="11"/>
        </w:numPr>
        <w:spacing w:before="100" w:beforeAutospacing="1" w:after="100" w:afterAutospacing="1" w:line="240" w:lineRule="auto"/>
        <w:rPr>
          <w:rFonts w:ascii="Times New Roman" w:hAnsi="Times New Roman"/>
          <w:sz w:val="28"/>
          <w:szCs w:val="28"/>
        </w:rPr>
      </w:pPr>
      <w:r w:rsidRPr="000B40D5">
        <w:rPr>
          <w:rFonts w:ascii="Times New Roman" w:hAnsi="Times New Roman"/>
          <w:sz w:val="28"/>
          <w:szCs w:val="28"/>
        </w:rPr>
        <w:t>Поляк Г.Б. Финансы: учебник для вузов; Юнити-Дана; 2007г.</w:t>
      </w:r>
    </w:p>
    <w:p w:rsidR="004C5675" w:rsidRDefault="004C5675" w:rsidP="00340742">
      <w:pPr>
        <w:numPr>
          <w:ilvl w:val="0"/>
          <w:numId w:val="11"/>
        </w:numPr>
        <w:spacing w:after="0" w:line="480" w:lineRule="auto"/>
        <w:rPr>
          <w:rFonts w:ascii="Times New Roman" w:hAnsi="Times New Roman"/>
          <w:sz w:val="28"/>
          <w:szCs w:val="28"/>
        </w:rPr>
      </w:pPr>
      <w:r>
        <w:rPr>
          <w:rFonts w:ascii="Times New Roman" w:hAnsi="Times New Roman"/>
          <w:sz w:val="28"/>
          <w:szCs w:val="28"/>
          <w:lang w:val="en-US"/>
        </w:rPr>
        <w:t>Weekend</w:t>
      </w:r>
      <w:r w:rsidRPr="000B40D5">
        <w:rPr>
          <w:rFonts w:ascii="Times New Roman" w:hAnsi="Times New Roman"/>
          <w:sz w:val="28"/>
          <w:szCs w:val="28"/>
        </w:rPr>
        <w:t xml:space="preserve"> </w:t>
      </w:r>
      <w:r>
        <w:rPr>
          <w:rFonts w:ascii="Times New Roman" w:hAnsi="Times New Roman"/>
          <w:sz w:val="28"/>
          <w:szCs w:val="28"/>
        </w:rPr>
        <w:t xml:space="preserve">риановости </w:t>
      </w:r>
      <w:r w:rsidRPr="004834AC">
        <w:rPr>
          <w:rFonts w:ascii="Times New Roman" w:hAnsi="Times New Roman"/>
          <w:sz w:val="28"/>
          <w:szCs w:val="28"/>
        </w:rPr>
        <w:t>http://www.rian.ru</w:t>
      </w:r>
      <w:r>
        <w:rPr>
          <w:rFonts w:ascii="Times New Roman" w:hAnsi="Times New Roman"/>
          <w:sz w:val="28"/>
          <w:szCs w:val="28"/>
        </w:rPr>
        <w:t xml:space="preserve"> (01/03/10)</w:t>
      </w:r>
    </w:p>
    <w:p w:rsidR="004C5675" w:rsidRDefault="004C5675" w:rsidP="00340742">
      <w:pPr>
        <w:numPr>
          <w:ilvl w:val="0"/>
          <w:numId w:val="11"/>
        </w:numPr>
        <w:spacing w:after="0" w:line="480" w:lineRule="auto"/>
        <w:rPr>
          <w:rFonts w:ascii="Times New Roman" w:hAnsi="Times New Roman"/>
          <w:sz w:val="28"/>
          <w:szCs w:val="28"/>
        </w:rPr>
      </w:pPr>
      <w:r>
        <w:rPr>
          <w:rFonts w:ascii="Times New Roman" w:hAnsi="Times New Roman"/>
          <w:sz w:val="28"/>
          <w:szCs w:val="28"/>
        </w:rPr>
        <w:t xml:space="preserve"> Информационно–правовой портал Гарант </w:t>
      </w:r>
      <w:r w:rsidRPr="004834AC">
        <w:rPr>
          <w:rFonts w:ascii="Times New Roman" w:hAnsi="Times New Roman"/>
          <w:sz w:val="28"/>
          <w:szCs w:val="28"/>
        </w:rPr>
        <w:t>http://www.garant.ru</w:t>
      </w:r>
      <w:r>
        <w:rPr>
          <w:rFonts w:ascii="Times New Roman" w:hAnsi="Times New Roman"/>
          <w:sz w:val="28"/>
          <w:szCs w:val="28"/>
        </w:rPr>
        <w:t xml:space="preserve"> (01/03/10)</w:t>
      </w:r>
    </w:p>
    <w:p w:rsidR="004C5675" w:rsidRPr="000B40D5" w:rsidRDefault="004C5675" w:rsidP="00340742">
      <w:pPr>
        <w:numPr>
          <w:ilvl w:val="0"/>
          <w:numId w:val="11"/>
        </w:numPr>
        <w:spacing w:after="0" w:line="480" w:lineRule="auto"/>
        <w:rPr>
          <w:rFonts w:ascii="Times New Roman" w:hAnsi="Times New Roman"/>
          <w:sz w:val="28"/>
          <w:szCs w:val="28"/>
        </w:rPr>
      </w:pPr>
      <w:r>
        <w:rPr>
          <w:rFonts w:ascii="Times New Roman" w:hAnsi="Times New Roman"/>
          <w:sz w:val="28"/>
          <w:szCs w:val="28"/>
        </w:rPr>
        <w:t xml:space="preserve"> Ауторсинг Финанс Групп </w:t>
      </w:r>
      <w:r w:rsidRPr="004834AC">
        <w:rPr>
          <w:rFonts w:ascii="Times New Roman" w:hAnsi="Times New Roman"/>
          <w:sz w:val="28"/>
          <w:szCs w:val="28"/>
        </w:rPr>
        <w:t>http://www.afgcompany.ru</w:t>
      </w:r>
      <w:r>
        <w:rPr>
          <w:rFonts w:ascii="Times New Roman" w:hAnsi="Times New Roman"/>
          <w:sz w:val="28"/>
          <w:szCs w:val="28"/>
        </w:rPr>
        <w:t xml:space="preserve"> (01/03/10)</w:t>
      </w:r>
      <w:bookmarkStart w:id="0" w:name="_GoBack"/>
      <w:bookmarkEnd w:id="0"/>
    </w:p>
    <w:sectPr w:rsidR="004C5675" w:rsidRPr="000B40D5" w:rsidSect="00671097">
      <w:footerReference w:type="default" r:id="rId7"/>
      <w:pgSz w:w="11906" w:h="16838"/>
      <w:pgMar w:top="993" w:right="566" w:bottom="851"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675" w:rsidRDefault="004C5675" w:rsidP="00671097">
      <w:pPr>
        <w:spacing w:after="0" w:line="240" w:lineRule="auto"/>
      </w:pPr>
      <w:r>
        <w:separator/>
      </w:r>
    </w:p>
  </w:endnote>
  <w:endnote w:type="continuationSeparator" w:id="0">
    <w:p w:rsidR="004C5675" w:rsidRDefault="004C5675" w:rsidP="0067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75" w:rsidRDefault="004C5675">
    <w:pPr>
      <w:pStyle w:val="a6"/>
      <w:jc w:val="center"/>
    </w:pPr>
    <w:r>
      <w:fldChar w:fldCharType="begin"/>
    </w:r>
    <w:r>
      <w:instrText xml:space="preserve"> PAGE   \* MERGEFORMAT </w:instrText>
    </w:r>
    <w:r>
      <w:fldChar w:fldCharType="separate"/>
    </w:r>
    <w:r w:rsidR="009E4F81">
      <w:rPr>
        <w:noProof/>
      </w:rPr>
      <w:t>3</w:t>
    </w:r>
    <w:r>
      <w:fldChar w:fldCharType="end"/>
    </w:r>
  </w:p>
  <w:p w:rsidR="004C5675" w:rsidRDefault="004C56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675" w:rsidRDefault="004C5675" w:rsidP="00671097">
      <w:pPr>
        <w:spacing w:after="0" w:line="240" w:lineRule="auto"/>
      </w:pPr>
      <w:r>
        <w:separator/>
      </w:r>
    </w:p>
  </w:footnote>
  <w:footnote w:type="continuationSeparator" w:id="0">
    <w:p w:rsidR="004C5675" w:rsidRDefault="004C5675" w:rsidP="0067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0372"/>
    <w:multiLevelType w:val="hybridMultilevel"/>
    <w:tmpl w:val="BC3E20AE"/>
    <w:lvl w:ilvl="0" w:tplc="6032BB66">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
    <w:nsid w:val="14523E08"/>
    <w:multiLevelType w:val="multilevel"/>
    <w:tmpl w:val="F77043D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6FB44E8"/>
    <w:multiLevelType w:val="hybridMultilevel"/>
    <w:tmpl w:val="5F106C10"/>
    <w:lvl w:ilvl="0" w:tplc="CE067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E71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DC95B86"/>
    <w:multiLevelType w:val="hybridMultilevel"/>
    <w:tmpl w:val="C628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76A4B"/>
    <w:multiLevelType w:val="multilevel"/>
    <w:tmpl w:val="27E2595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24950BA"/>
    <w:multiLevelType w:val="hybridMultilevel"/>
    <w:tmpl w:val="52C26260"/>
    <w:lvl w:ilvl="0" w:tplc="195EB01A">
      <w:start w:val="1"/>
      <w:numFmt w:val="decimal"/>
      <w:lvlText w:val="%1)"/>
      <w:lvlJc w:val="left"/>
      <w:pPr>
        <w:ind w:left="855" w:hanging="57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7">
    <w:nsid w:val="535B0217"/>
    <w:multiLevelType w:val="multilevel"/>
    <w:tmpl w:val="F9167FFE"/>
    <w:lvl w:ilvl="0">
      <w:start w:val="1"/>
      <w:numFmt w:val="decimal"/>
      <w:lvlText w:val="%1."/>
      <w:lvlJc w:val="left"/>
      <w:pPr>
        <w:ind w:left="1080" w:hanging="360"/>
      </w:pPr>
      <w:rPr>
        <w:rFonts w:cs="Times New Roman" w:hint="default"/>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8">
    <w:nsid w:val="584230BC"/>
    <w:multiLevelType w:val="hybridMultilevel"/>
    <w:tmpl w:val="B96AC4C2"/>
    <w:lvl w:ilvl="0" w:tplc="CE067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86304D"/>
    <w:multiLevelType w:val="hybridMultilevel"/>
    <w:tmpl w:val="69EC0AE0"/>
    <w:lvl w:ilvl="0" w:tplc="CE067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236F11"/>
    <w:multiLevelType w:val="hybridMultilevel"/>
    <w:tmpl w:val="5A78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2"/>
  </w:num>
  <w:num w:numId="6">
    <w:abstractNumId w:val="9"/>
  </w:num>
  <w:num w:numId="7">
    <w:abstractNumId w:val="8"/>
  </w:num>
  <w:num w:numId="8">
    <w:abstractNumId w:val="10"/>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7DC"/>
    <w:rsid w:val="000427DC"/>
    <w:rsid w:val="000B11C5"/>
    <w:rsid w:val="000B40D5"/>
    <w:rsid w:val="0014650A"/>
    <w:rsid w:val="00191ABB"/>
    <w:rsid w:val="001A2392"/>
    <w:rsid w:val="001B084E"/>
    <w:rsid w:val="00200DE1"/>
    <w:rsid w:val="0023772D"/>
    <w:rsid w:val="00243AE1"/>
    <w:rsid w:val="0030179A"/>
    <w:rsid w:val="00302C4C"/>
    <w:rsid w:val="00340742"/>
    <w:rsid w:val="0035157D"/>
    <w:rsid w:val="003D1146"/>
    <w:rsid w:val="003E3B11"/>
    <w:rsid w:val="0041769E"/>
    <w:rsid w:val="00430ABD"/>
    <w:rsid w:val="00446E40"/>
    <w:rsid w:val="00450DB6"/>
    <w:rsid w:val="00452B7D"/>
    <w:rsid w:val="004834AC"/>
    <w:rsid w:val="004C5675"/>
    <w:rsid w:val="004F73B2"/>
    <w:rsid w:val="00510954"/>
    <w:rsid w:val="005459F6"/>
    <w:rsid w:val="005A48A6"/>
    <w:rsid w:val="00632164"/>
    <w:rsid w:val="00650454"/>
    <w:rsid w:val="00671097"/>
    <w:rsid w:val="006A0FD0"/>
    <w:rsid w:val="006E38E4"/>
    <w:rsid w:val="006F2B6C"/>
    <w:rsid w:val="007720CB"/>
    <w:rsid w:val="00794A54"/>
    <w:rsid w:val="007C2DD2"/>
    <w:rsid w:val="00817E65"/>
    <w:rsid w:val="008D235D"/>
    <w:rsid w:val="008D2BBD"/>
    <w:rsid w:val="00905C1F"/>
    <w:rsid w:val="0092270A"/>
    <w:rsid w:val="00954FC4"/>
    <w:rsid w:val="00995F06"/>
    <w:rsid w:val="00996D9A"/>
    <w:rsid w:val="009D0BD1"/>
    <w:rsid w:val="009E4F81"/>
    <w:rsid w:val="00A74BDA"/>
    <w:rsid w:val="00AC7742"/>
    <w:rsid w:val="00B321BF"/>
    <w:rsid w:val="00C1693D"/>
    <w:rsid w:val="00C66CC2"/>
    <w:rsid w:val="00C76503"/>
    <w:rsid w:val="00C97800"/>
    <w:rsid w:val="00CC099E"/>
    <w:rsid w:val="00CC6303"/>
    <w:rsid w:val="00E07FEA"/>
    <w:rsid w:val="00E62348"/>
    <w:rsid w:val="00EE2679"/>
    <w:rsid w:val="00EF6988"/>
    <w:rsid w:val="00F43D0A"/>
    <w:rsid w:val="00FD0C7B"/>
    <w:rsid w:val="00FD4B02"/>
    <w:rsid w:val="00FD654F"/>
    <w:rsid w:val="00FE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9431FB-0BAA-46A5-A2B4-A737107D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B11"/>
    <w:pPr>
      <w:spacing w:after="200" w:line="276" w:lineRule="auto"/>
    </w:pPr>
    <w:rPr>
      <w:sz w:val="22"/>
      <w:szCs w:val="22"/>
    </w:rPr>
  </w:style>
  <w:style w:type="paragraph" w:styleId="3">
    <w:name w:val="heading 3"/>
    <w:basedOn w:val="a"/>
    <w:link w:val="30"/>
    <w:qFormat/>
    <w:rsid w:val="00B321B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1146"/>
    <w:pPr>
      <w:spacing w:before="100" w:beforeAutospacing="1" w:after="100" w:afterAutospacing="1" w:line="240" w:lineRule="auto"/>
    </w:pPr>
    <w:rPr>
      <w:rFonts w:ascii="Times New Roman" w:hAnsi="Times New Roman"/>
      <w:sz w:val="24"/>
      <w:szCs w:val="24"/>
    </w:rPr>
  </w:style>
  <w:style w:type="paragraph" w:customStyle="1" w:styleId="1">
    <w:name w:val="Абзац списку1"/>
    <w:basedOn w:val="a"/>
    <w:rsid w:val="00510954"/>
    <w:pPr>
      <w:ind w:left="720"/>
      <w:contextualSpacing/>
    </w:pPr>
  </w:style>
  <w:style w:type="paragraph" w:styleId="a4">
    <w:name w:val="header"/>
    <w:basedOn w:val="a"/>
    <w:link w:val="a5"/>
    <w:semiHidden/>
    <w:rsid w:val="00671097"/>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671097"/>
    <w:rPr>
      <w:rFonts w:cs="Times New Roman"/>
    </w:rPr>
  </w:style>
  <w:style w:type="paragraph" w:styleId="a6">
    <w:name w:val="footer"/>
    <w:basedOn w:val="a"/>
    <w:link w:val="a7"/>
    <w:rsid w:val="00671097"/>
    <w:pPr>
      <w:tabs>
        <w:tab w:val="center" w:pos="4677"/>
        <w:tab w:val="right" w:pos="9355"/>
      </w:tabs>
      <w:spacing w:after="0" w:line="240" w:lineRule="auto"/>
    </w:pPr>
  </w:style>
  <w:style w:type="character" w:customStyle="1" w:styleId="a7">
    <w:name w:val="Нижній колонтитул Знак"/>
    <w:basedOn w:val="a0"/>
    <w:link w:val="a6"/>
    <w:locked/>
    <w:rsid w:val="00671097"/>
    <w:rPr>
      <w:rFonts w:cs="Times New Roman"/>
    </w:rPr>
  </w:style>
  <w:style w:type="character" w:customStyle="1" w:styleId="30">
    <w:name w:val="Заголовок 3 Знак"/>
    <w:basedOn w:val="a0"/>
    <w:link w:val="3"/>
    <w:locked/>
    <w:rsid w:val="00B321BF"/>
    <w:rPr>
      <w:rFonts w:ascii="Times New Roman" w:hAnsi="Times New Roman" w:cs="Times New Roman"/>
      <w:b/>
      <w:bCs/>
      <w:sz w:val="27"/>
      <w:szCs w:val="27"/>
    </w:rPr>
  </w:style>
  <w:style w:type="character" w:styleId="a8">
    <w:name w:val="Hyperlink"/>
    <w:basedOn w:val="a0"/>
    <w:rsid w:val="000B40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6027</Words>
  <Characters>34355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40302</CharactersWithSpaces>
  <SharedDoc>false</SharedDoc>
  <HLinks>
    <vt:vector size="18" baseType="variant">
      <vt:variant>
        <vt:i4>458834</vt:i4>
      </vt:variant>
      <vt:variant>
        <vt:i4>6</vt:i4>
      </vt:variant>
      <vt:variant>
        <vt:i4>0</vt:i4>
      </vt:variant>
      <vt:variant>
        <vt:i4>5</vt:i4>
      </vt:variant>
      <vt:variant>
        <vt:lpwstr>http://www.afgcompany.ru/</vt:lpwstr>
      </vt:variant>
      <vt:variant>
        <vt:lpwstr/>
      </vt:variant>
      <vt:variant>
        <vt:i4>720982</vt:i4>
      </vt:variant>
      <vt:variant>
        <vt:i4>3</vt:i4>
      </vt:variant>
      <vt:variant>
        <vt:i4>0</vt:i4>
      </vt:variant>
      <vt:variant>
        <vt:i4>5</vt:i4>
      </vt:variant>
      <vt:variant>
        <vt:lpwstr>http://www.garant.ru/</vt:lpwstr>
      </vt:variant>
      <vt:variant>
        <vt:lpwstr/>
      </vt:variant>
      <vt:variant>
        <vt:i4>6488101</vt:i4>
      </vt:variant>
      <vt:variant>
        <vt:i4>0</vt:i4>
      </vt:variant>
      <vt:variant>
        <vt:i4>0</vt:i4>
      </vt:variant>
      <vt:variant>
        <vt:i4>5</vt:i4>
      </vt:variant>
      <vt:variant>
        <vt:lpwstr>http://www.rian.ru/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dc:creator>
  <cp:keywords/>
  <dc:description/>
  <cp:lastModifiedBy>Irina</cp:lastModifiedBy>
  <cp:revision>2</cp:revision>
  <dcterms:created xsi:type="dcterms:W3CDTF">2014-08-28T13:31:00Z</dcterms:created>
  <dcterms:modified xsi:type="dcterms:W3CDTF">2014-08-28T13:31:00Z</dcterms:modified>
</cp:coreProperties>
</file>