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A900DA">
        <w:rPr>
          <w:rFonts w:ascii="Times New Roman" w:hAnsi="Times New Roman"/>
          <w:noProof/>
          <w:color w:val="000000"/>
          <w:sz w:val="28"/>
          <w:szCs w:val="24"/>
        </w:rPr>
        <w:t>Федеральное агентство по образованию Российской Федерации</w:t>
      </w: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A900DA">
        <w:rPr>
          <w:rFonts w:ascii="Times New Roman" w:hAnsi="Times New Roman"/>
          <w:noProof/>
          <w:color w:val="000000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A900DA">
        <w:rPr>
          <w:rFonts w:ascii="Times New Roman" w:hAnsi="Times New Roman"/>
          <w:noProof/>
          <w:color w:val="000000"/>
          <w:sz w:val="28"/>
          <w:szCs w:val="24"/>
        </w:rPr>
        <w:t>«Южно-Уральский государственный университет»</w:t>
      </w: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A900DA">
        <w:rPr>
          <w:rFonts w:ascii="Times New Roman" w:hAnsi="Times New Roman"/>
          <w:noProof/>
          <w:color w:val="000000"/>
          <w:sz w:val="28"/>
          <w:szCs w:val="24"/>
        </w:rPr>
        <w:t>Факультет «Экономика и управление»</w:t>
      </w: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4"/>
        </w:rPr>
      </w:pPr>
      <w:r w:rsidRPr="00A900DA">
        <w:rPr>
          <w:rFonts w:ascii="Times New Roman" w:hAnsi="Times New Roman"/>
          <w:noProof/>
          <w:color w:val="000000"/>
          <w:sz w:val="28"/>
          <w:szCs w:val="24"/>
        </w:rPr>
        <w:t>Кафедра «Экономика и финансы»</w:t>
      </w:r>
    </w:p>
    <w:p w:rsidR="00812C5E" w:rsidRPr="00A900DA" w:rsidRDefault="00812C5E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4C1B83" w:rsidRPr="00A900DA" w:rsidRDefault="004C1B83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812C5E" w:rsidRPr="00A900DA" w:rsidRDefault="00812C5E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812C5E" w:rsidRPr="00A900DA" w:rsidRDefault="00812C5E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812C5E" w:rsidRPr="00A900DA" w:rsidRDefault="00812C5E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6443C5" w:rsidRPr="00A900DA" w:rsidRDefault="006443C5" w:rsidP="006255A7">
      <w:pPr>
        <w:pStyle w:val="Default"/>
        <w:widowControl w:val="0"/>
        <w:spacing w:line="360" w:lineRule="auto"/>
        <w:jc w:val="center"/>
        <w:rPr>
          <w:noProof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ПОЯСНИТЕЛЬНАЯ ЗАПИСКА К КУРСОВОЙ РАБОТЕ</w:t>
      </w:r>
    </w:p>
    <w:p w:rsidR="00812C5E" w:rsidRPr="00A900DA" w:rsidRDefault="00812C5E" w:rsidP="006255A7">
      <w:pPr>
        <w:widowControl w:val="0"/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Финансы организации </w:t>
      </w:r>
      <w:r w:rsidR="001901D0" w:rsidRPr="00A900DA">
        <w:rPr>
          <w:rFonts w:ascii="Times New Roman" w:hAnsi="Times New Roman"/>
          <w:b/>
          <w:noProof/>
          <w:color w:val="000000"/>
          <w:sz w:val="28"/>
          <w:szCs w:val="28"/>
        </w:rPr>
        <w:t>ЗАО</w:t>
      </w:r>
      <w:r w:rsidR="004C1B83" w:rsidRPr="00A900D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«</w:t>
      </w:r>
      <w:r w:rsidR="001901D0" w:rsidRPr="00A900DA">
        <w:rPr>
          <w:rFonts w:ascii="Times New Roman" w:hAnsi="Times New Roman"/>
          <w:b/>
          <w:noProof/>
          <w:color w:val="000000"/>
          <w:sz w:val="28"/>
          <w:szCs w:val="28"/>
        </w:rPr>
        <w:t>КЦ РТС</w:t>
      </w:r>
      <w:r w:rsidR="004C1B83" w:rsidRPr="00A900DA">
        <w:rPr>
          <w:rFonts w:ascii="Times New Roman" w:hAnsi="Times New Roman"/>
          <w:b/>
          <w:noProof/>
          <w:color w:val="000000"/>
          <w:sz w:val="28"/>
          <w:szCs w:val="28"/>
        </w:rPr>
        <w:t>»</w:t>
      </w:r>
    </w:p>
    <w:p w:rsidR="00812C5E" w:rsidRPr="00A900DA" w:rsidRDefault="00812C5E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4C1B83" w:rsidP="006255A7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Руководитель, доцент</w:t>
      </w:r>
    </w:p>
    <w:p w:rsidR="004C1B83" w:rsidRPr="00A900DA" w:rsidRDefault="00812C5E" w:rsidP="006255A7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Т.А. Кузнецова</w:t>
      </w:r>
    </w:p>
    <w:p w:rsidR="001901D0" w:rsidRPr="00A900DA" w:rsidRDefault="001901D0" w:rsidP="006255A7">
      <w:pPr>
        <w:widowControl w:val="0"/>
        <w:spacing w:after="0" w:line="360" w:lineRule="auto"/>
        <w:ind w:firstLine="6096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Автор работы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Е.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М. Папаха</w:t>
      </w: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1901D0" w:rsidRPr="00A900DA" w:rsidRDefault="001901D0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443C5" w:rsidRPr="00A900DA" w:rsidRDefault="006443C5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443C5" w:rsidRDefault="006443C5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5A7" w:rsidRDefault="006255A7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6255A7" w:rsidRPr="00A900DA" w:rsidRDefault="006255A7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Челябинск 2010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Аннотация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Курсовой проект выполнен с целью освоения инструментов финансового и инвестиционного анализа для умения применить на практике знаний об анализе финансового состояния предприятия.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Курсовой проект состоит из пяти частей. Первая представляет собой аналитическую часть. В ней представлены данные о финансовом состоянии предприятия, рассчитаны основные показатели, характеризующие динамику финансового положения предприятия.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Во второй части курсовой представлен</w:t>
      </w:r>
      <w:r w:rsidR="006443C5" w:rsidRPr="00A900DA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причины полученной динамики показателей, а также возможные управленческие рекомендации.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третьей части работы представлен инвестиционный проект организации. Как предприятие может улучшить свое положение на рынке.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четвертой части курсовой представлен анализ возможного инвестиционного проекта, какие затраты он повлечет.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пятой части работы представлен возможный прогнозный баланс. Как изменится имущественное положение предприятия в результате реализации данного проекта.</w:t>
      </w: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Оглавление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812C5E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6443C5" w:rsidRPr="00A900DA" w:rsidRDefault="006443C5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. Проведение финансового анализа коэффициентов, оценка результатов расчетов и анализ динамики финансовых показателей деятельности предприятия</w:t>
      </w:r>
    </w:p>
    <w:p w:rsidR="00B861A2" w:rsidRPr="00A900DA" w:rsidRDefault="00B861A2" w:rsidP="006255A7">
      <w:pPr>
        <w:widowControl w:val="0"/>
        <w:numPr>
          <w:ilvl w:val="1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Горизонтальный анализ</w:t>
      </w:r>
    </w:p>
    <w:p w:rsidR="00B861A2" w:rsidRPr="00A900DA" w:rsidRDefault="00B861A2" w:rsidP="006255A7">
      <w:pPr>
        <w:widowControl w:val="0"/>
        <w:numPr>
          <w:ilvl w:val="1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Вертикальный анализ</w:t>
      </w:r>
    </w:p>
    <w:p w:rsidR="00B861A2" w:rsidRPr="00A900DA" w:rsidRDefault="00B861A2" w:rsidP="006255A7">
      <w:pPr>
        <w:widowControl w:val="0"/>
        <w:numPr>
          <w:ilvl w:val="1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Финансовые показатели</w:t>
      </w:r>
    </w:p>
    <w:p w:rsidR="006443C5" w:rsidRPr="00A900DA" w:rsidRDefault="006443C5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. Разработка управленческих рекомендаций</w:t>
      </w:r>
    </w:p>
    <w:p w:rsidR="006443C5" w:rsidRPr="00A900DA" w:rsidRDefault="006443C5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. Оценка инвестиционных потребностей</w:t>
      </w:r>
    </w:p>
    <w:p w:rsidR="006443C5" w:rsidRPr="00A900DA" w:rsidRDefault="006443C5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. Анализ возможных источников финансирования</w:t>
      </w:r>
    </w:p>
    <w:p w:rsidR="006443C5" w:rsidRPr="00A900DA" w:rsidRDefault="006443C5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. Оценка изменения финансового состояния предприятия</w:t>
      </w:r>
    </w:p>
    <w:p w:rsidR="006443C5" w:rsidRPr="00A900DA" w:rsidRDefault="00812C5E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6443C5" w:rsidRPr="00A900DA" w:rsidRDefault="00812C5E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Библиографический список</w:t>
      </w:r>
    </w:p>
    <w:p w:rsidR="006443C5" w:rsidRPr="00A900DA" w:rsidRDefault="00812C5E" w:rsidP="006255A7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Приложения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1B83" w:rsidRPr="00A900DA" w:rsidRDefault="004C1B8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2E1D76" w:rsidRPr="00A900DA" w:rsidRDefault="002E1D7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443C5" w:rsidRPr="00A900DA" w:rsidRDefault="006443C5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Актуальность темы. В определенные периоды деятельности любого предприятия, наступает время, когда необходимо реализовать тот или иной инвестиционный проект с целью улучшения состояния предприятия. Но прежде чем составлять и реализовать тот или иной проект, необходимо проанализировать финансовое положение предприятие, чтобы знать, в каком объеме инвестиции нужны и для каких конкретных мероприятий.</w:t>
      </w:r>
    </w:p>
    <w:p w:rsidR="006443C5" w:rsidRPr="00A900DA" w:rsidRDefault="006443C5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Цель работы. Изучить основы анализа отчетности предприятия и возможных инвестиционных проектов.</w:t>
      </w:r>
    </w:p>
    <w:p w:rsidR="006443C5" w:rsidRPr="00A900DA" w:rsidRDefault="006443C5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Задачи работы:</w:t>
      </w:r>
    </w:p>
    <w:p w:rsidR="006443C5" w:rsidRPr="00A900DA" w:rsidRDefault="006443C5" w:rsidP="006255A7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Изучить методику анализа отчетности предприятия.</w:t>
      </w:r>
    </w:p>
    <w:p w:rsidR="006443C5" w:rsidRPr="00A900DA" w:rsidRDefault="006443C5" w:rsidP="006255A7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Разработать управленческие рекомендации.</w:t>
      </w:r>
    </w:p>
    <w:p w:rsidR="006443C5" w:rsidRPr="00A900DA" w:rsidRDefault="006443C5" w:rsidP="006255A7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Разработать инвестиционный проект</w:t>
      </w:r>
    </w:p>
    <w:p w:rsidR="006443C5" w:rsidRPr="00A900DA" w:rsidRDefault="006443C5" w:rsidP="006255A7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Проанализировать возможные варианты привлечения инвестиций</w:t>
      </w:r>
    </w:p>
    <w:p w:rsidR="006443C5" w:rsidRPr="00A900DA" w:rsidRDefault="006443C5" w:rsidP="006255A7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Составить прогнозный баланс.</w:t>
      </w:r>
    </w:p>
    <w:p w:rsidR="006443C5" w:rsidRPr="00A900DA" w:rsidRDefault="006443C5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Объект работы – ЗАО «КЦ РТС».</w:t>
      </w:r>
    </w:p>
    <w:p w:rsidR="006443C5" w:rsidRPr="00A900DA" w:rsidRDefault="006443C5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Результаты работы можно применить на любом предприятии для определения необходимости инвестирования.</w:t>
      </w:r>
    </w:p>
    <w:p w:rsidR="002E1D76" w:rsidRPr="00A900DA" w:rsidRDefault="002E1D7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55AA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7355AA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Проведение финансового анализа коэффициентов, оценка результатов расчетов и анализ динамики финансовых показателей деятельности предприятия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17D6E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Объектом исследования данного курсового проекта является организация Закрытое акционерное общество "Клиринговый центр РТС"</w:t>
      </w:r>
      <w:r w:rsidR="00F669E8"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A900DA">
        <w:rPr>
          <w:rFonts w:ascii="Times New Roman" w:hAnsi="Times New Roman"/>
          <w:bCs/>
          <w:i/>
          <w:noProof/>
          <w:color w:val="000000"/>
          <w:sz w:val="28"/>
        </w:rPr>
        <w:t xml:space="preserve"> </w:t>
      </w:r>
    </w:p>
    <w:p w:rsidR="00E17D6E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Закрытое акционерное общество "Клиринговый центр РТС" (ЗАО "КЦ РТС"), ранее носившее название ЗАО "Технический центр РТС", было создано в октябре 1995 года для развития торгово-расчетных систем РТС и технического обслуживания ее членов. ЗАО "КЦ РТС" является 100% дочерней организацией ОАО "РТС" и входит в Группу РТС. </w:t>
      </w:r>
    </w:p>
    <w:p w:rsidR="00F669E8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С 2001 года ЗАО "КЦ РТС" осуществляет клиринг на срочном рынке РТС - FORTS и является одной из самых капитализированных клиринговых организаций в России. ЗАО "КЦ РТС" проводит централизованный клиринг по срочным сделкам и принимает на себя обязательства по их исполнению. </w:t>
      </w:r>
    </w:p>
    <w:p w:rsidR="00E17D6E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С конца сентября 2008 года ЗАО "КЦ РТС" осуществляет клиринг и является центральным контрагентом по сделкам с ценными бумагами, заключаемыми:</w:t>
      </w:r>
    </w:p>
    <w:p w:rsidR="00E17D6E" w:rsidRPr="00A900DA" w:rsidRDefault="00E17D6E" w:rsidP="006255A7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Режиме электронной торговли ОАО "РТС",</w:t>
      </w:r>
    </w:p>
    <w:p w:rsidR="00E17D6E" w:rsidRPr="00A900DA" w:rsidRDefault="00E17D6E" w:rsidP="006255A7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с клиринговым центром в Режиме неанонимной торговли ОАО "РТС",</w:t>
      </w:r>
    </w:p>
    <w:p w:rsidR="00E17D6E" w:rsidRPr="00A900DA" w:rsidRDefault="00E17D6E" w:rsidP="006255A7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на Биржевом рынке акций и облигаций ОАО "РТС",</w:t>
      </w:r>
    </w:p>
    <w:p w:rsidR="00E17D6E" w:rsidRPr="00A900DA" w:rsidRDefault="00E17D6E" w:rsidP="006255A7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на торгах НП "Фондовая биржа "Санкт-Петербург". </w:t>
      </w:r>
    </w:p>
    <w:p w:rsidR="00E17D6E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ЗАО "КЦ РТС" имеет бессрочную лицензию Федеральной службы по финансовым рынкам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на осуществление клиринговой деятельности на рынке ценных бумаг: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лицензия профессионального участника рынка ценных бумаг на осуществление клиринговой деятельности № 077-08091-000010, выдана Федеральной службы по финансовым рынкам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26.10.2004г. </w:t>
      </w:r>
    </w:p>
    <w:p w:rsidR="00E17D6E" w:rsidRPr="00A900DA" w:rsidRDefault="00E17D6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Единоличным исполнительным органом ЗАО "КЦ РТС" является Генеральный директор ЗАО "КЦ РТС".</w:t>
      </w:r>
    </w:p>
    <w:p w:rsidR="00F669E8" w:rsidRPr="00A900DA" w:rsidRDefault="00F669E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За основу проведения финансового анализа была взята отчетность 2007, 2008, 2009 года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форма № 1, 2</w:t>
      </w:r>
      <w:r w:rsidR="00806B26" w:rsidRPr="00A900DA">
        <w:rPr>
          <w:rFonts w:ascii="Times New Roman" w:hAnsi="Times New Roman"/>
          <w:noProof/>
          <w:color w:val="000000"/>
          <w:sz w:val="28"/>
          <w:szCs w:val="28"/>
        </w:rPr>
        <w:t>, в таблицах Г.1 и Г.2, приложение Г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E3881" w:rsidRPr="00A900DA" w:rsidRDefault="006E3881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1.1 Горизонтальный анализ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55AA" w:rsidRPr="00A900DA" w:rsidRDefault="003512C0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Проведем горизонтальный анализ,</w:t>
      </w:r>
      <w:r w:rsidR="002805C3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он означает сопоставление статей баланса и исчисляемых по ним показателей на начало и конец одного или нескольких отчётных периодов; он помогает выявить отклонения, требующие дальнейшего изучения. При горизонтальном анализе исчисляют абсолютные и относительные изменения показателей. Сопоставление позволяет определить общее направление движения баланса. В обычных производственных условиях увеличение итогов баланса оценивают положительное, а уменьшение – отрицательно.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E3881" w:rsidRPr="00A900DA" w:rsidRDefault="007355AA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Теперь проведем горизонтальный анализ баланса, где мы рассмотрим изменение статей активов и пассивов баланса за три прошедших года (таблица А.1, приложение А)</w:t>
      </w:r>
    </w:p>
    <w:p w:rsidR="00812C5E" w:rsidRPr="00A900DA" w:rsidRDefault="006E3881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Выводы горизонтального анализа:</w:t>
      </w:r>
    </w:p>
    <w:p w:rsidR="00812C5E" w:rsidRPr="00A900DA" w:rsidRDefault="000F45FD" w:rsidP="006255A7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Из 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>полученных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расчетов 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>можно сделать вывод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что значение показателя «основные средства» имеет тенденцию к уменьшению, за счет амортизационных отчислений, но так же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можно заметить небольшие пополнения в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материально-технической базы предприятия, впрочем</w:t>
      </w:r>
      <w:r w:rsidR="00962842" w:rsidRPr="00A900D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нематериальные активы к 2009 году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так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же увеличились по сравнению с предыдущими годами. В период с 2007</w:t>
      </w:r>
      <w:r w:rsidR="00AB251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года по 2009 год наблюдается рост инвестиционной активности предприятия, что отражено существенным увеличением показателя «дол</w:t>
      </w:r>
      <w:r w:rsidR="001E28EE" w:rsidRPr="00A900DA">
        <w:rPr>
          <w:rFonts w:ascii="Times New Roman" w:hAnsi="Times New Roman"/>
          <w:noProof/>
          <w:color w:val="000000"/>
          <w:sz w:val="28"/>
          <w:szCs w:val="28"/>
        </w:rPr>
        <w:t>госрочные финансовые вложения».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В целом же, внеоборотные активы, значительно </w:t>
      </w:r>
      <w:r w:rsidR="001E28EE" w:rsidRPr="00A900DA">
        <w:rPr>
          <w:rFonts w:ascii="Times New Roman" w:hAnsi="Times New Roman"/>
          <w:noProof/>
          <w:color w:val="000000"/>
          <w:sz w:val="28"/>
          <w:szCs w:val="28"/>
        </w:rPr>
        <w:t>выросли в предоставленные три года.</w:t>
      </w:r>
    </w:p>
    <w:p w:rsidR="00812C5E" w:rsidRPr="00A900DA" w:rsidRDefault="001E28EE" w:rsidP="006255A7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Дебиторская задолженность за рассматриваемый период, увеличивается, что говорит о достаточно существенной доли денежных средств, выведенных из оборота. </w:t>
      </w:r>
    </w:p>
    <w:p w:rsidR="00812C5E" w:rsidRPr="00A900DA" w:rsidRDefault="001E28EE" w:rsidP="006255A7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Положительно оценки заслуживает увеличения в активе баланса денежных средств, ценных бумаг, краткосрочных и долгосрочных финансовых вложений</w:t>
      </w:r>
      <w:r w:rsidR="0096284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, а в пассиве баланса – итога первого раздела и особенно суммы прибыли, резервного фонда, фондов специального назначения. Отрицательной оценки заслуживает резкий рост кредиторской задолженности в пассиве баланса. </w:t>
      </w:r>
    </w:p>
    <w:p w:rsidR="00812C5E" w:rsidRPr="00A900DA" w:rsidRDefault="00812C5E" w:rsidP="006255A7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6E3881" w:rsidP="006255A7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1.2 Вертикальный анализ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962842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Вертикальный анализ – это выражение статьи (показателя) через определённое процентное соотношение к соответствующей базовой статье (по базовому показателю). С помощью вертикального анализа выявляют основные тенденции и изменения в деятельности предприятия.</w:t>
      </w:r>
    </w:p>
    <w:p w:rsidR="00812C5E" w:rsidRPr="00A900DA" w:rsidRDefault="007355AA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Проведем вертикальный анализ баланса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последних трех лет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таблице Б.1,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приложения Б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7355AA" w:rsidRPr="00A900DA" w:rsidRDefault="0052122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Анализируя </w:t>
      </w:r>
      <w:r w:rsidR="00AB2514" w:rsidRPr="00A900DA">
        <w:rPr>
          <w:rFonts w:ascii="Times New Roman" w:hAnsi="Times New Roman"/>
          <w:noProof/>
          <w:color w:val="000000"/>
          <w:sz w:val="28"/>
          <w:szCs w:val="28"/>
        </w:rPr>
        <w:t>полученные результаты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можно сделать заключение, что у</w:t>
      </w:r>
      <w:r w:rsidR="001115E7" w:rsidRPr="00A900DA">
        <w:rPr>
          <w:rFonts w:ascii="Times New Roman" w:hAnsi="Times New Roman"/>
          <w:noProof/>
          <w:color w:val="000000"/>
          <w:sz w:val="28"/>
          <w:szCs w:val="28"/>
        </w:rPr>
        <w:t>меньшение доли денежных средств может быть вызвано увеличением доли дебиторской задолженности и увеличение доли краткосрочных финансовых вложений.</w:t>
      </w:r>
      <w:r w:rsidR="006E3881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3289B" w:rsidRPr="00A900DA" w:rsidRDefault="00241CBD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Проведем структурный анализ актива и пассива баланса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(рисунок 1 и рисунок 2)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Отметим, что на приведенных ниже рисунках года расположены в порядке возрастания по направлению к увеличению радиуса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, то есть внутренний радиус характеризует 2007 год, а наружный 2009 год.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21228" w:rsidRPr="00A900DA" w:rsidRDefault="0052122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41CBD" w:rsidRPr="00A900DA" w:rsidRDefault="00C313B9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3in;height:12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">
            <v:imagedata r:id="rId7" o:title=""/>
            <o:lock v:ext="edit" aspectratio="f"/>
          </v:shape>
        </w:pict>
      </w:r>
    </w:p>
    <w:p w:rsidR="0053289B" w:rsidRPr="00A900DA" w:rsidRDefault="006C67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Рисунок 1 – Структура актива баланса с 2007 по 2009 годы</w:t>
      </w:r>
    </w:p>
    <w:p w:rsidR="0053289B" w:rsidRPr="00A900DA" w:rsidRDefault="00241CBD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Проведя анализ структуры активной части баланса, можно увидеть, что оборотные активы имеют преобладающее положение над внеоборотными, свидетельствует о расширении основной деятельности предприятия.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289B" w:rsidRPr="00A900DA" w:rsidRDefault="00C313B9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Диаграмма 7" o:spid="_x0000_i1026" type="#_x0000_t75" style="width:3in;height:120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">
            <v:imagedata r:id="rId8" o:title=""/>
            <o:lock v:ext="edit" aspectratio="f"/>
          </v:shape>
        </w:pict>
      </w:r>
    </w:p>
    <w:p w:rsidR="006C6753" w:rsidRPr="00A900DA" w:rsidRDefault="006C67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Рисунок 2 – Структура пассива баланса с 2007 по 2009 годы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124DF" w:rsidRPr="00A900DA" w:rsidRDefault="00B124DF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Анализируя структуру пассивной части видно, что </w:t>
      </w:r>
      <w:r w:rsidR="00A04A54" w:rsidRPr="00A900DA">
        <w:rPr>
          <w:rFonts w:ascii="Times New Roman" w:hAnsi="Times New Roman"/>
          <w:noProof/>
          <w:color w:val="000000"/>
          <w:sz w:val="28"/>
          <w:szCs w:val="28"/>
        </w:rPr>
        <w:t>основным источником финансирования является заемный капитал, что повышает риски компании, но дает приемущество при начисление налога, снижая его на процент выплачиваемы з</w:t>
      </w:r>
      <w:r w:rsidR="002805C3" w:rsidRPr="00A900DA">
        <w:rPr>
          <w:rFonts w:ascii="Times New Roman" w:hAnsi="Times New Roman"/>
          <w:noProof/>
          <w:color w:val="000000"/>
          <w:sz w:val="28"/>
          <w:szCs w:val="28"/>
        </w:rPr>
        <w:t>а привлечение заемного капитала, и так как у организации вполне устойчивые денежные потоки, она в полне может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805C3" w:rsidRPr="00A900DA">
        <w:rPr>
          <w:rFonts w:ascii="Times New Roman" w:hAnsi="Times New Roman"/>
          <w:noProof/>
          <w:color w:val="000000"/>
          <w:sz w:val="28"/>
          <w:szCs w:val="28"/>
        </w:rPr>
        <w:t>привлекать заемное финансирование.</w:t>
      </w:r>
    </w:p>
    <w:p w:rsidR="00812C5E" w:rsidRPr="00A900DA" w:rsidRDefault="00A157FA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Данная структура актива обусловлена спецификой деятельности компании. В структуре пассива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прослеживается увеличение СК, что говорит о росте самостоятельности, вследствие чего, расширяет свою деятельность.</w:t>
      </w:r>
    </w:p>
    <w:p w:rsidR="006255A7" w:rsidRDefault="006255A7" w:rsidP="006255A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DF3B3A" w:rsidP="006255A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Финансовые показатели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F3B3A" w:rsidRPr="00A900DA" w:rsidRDefault="0052122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Расчетная таблица ф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>инансовы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показател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ей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наглядно представлен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в таблице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В.1,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риложении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DF3B3A"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Анализируя каждую группу показателей можно сделать следующие выводы:</w:t>
      </w:r>
    </w:p>
    <w:p w:rsidR="002805C3" w:rsidRPr="00A900DA" w:rsidRDefault="002805C3" w:rsidP="006255A7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имущественного положения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Сумма хозяйственных средств, находящихся в распоряжении предприятий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показывает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обобщенн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ую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стоимост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оценки активов, числящихся на балансе предприятия. Рост этого показателя свидетельствует о наращивании имущественного потенциала предприятия. Рассматривая данную ситуацию видно, что сумма хозяйственных средств организации с 2007 года по 2008год сократились, однако в период с 2008 года по 2009 резко увеличились, более чем в 1,7 раза, в большей степени из-за увеличения долгосрочных финансовых вложений.</w:t>
      </w:r>
    </w:p>
    <w:p w:rsidR="002805C3" w:rsidRPr="00A900DA" w:rsidRDefault="002805C3" w:rsidP="006255A7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ликвидности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Величин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а собственных оборотных средств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арактеризирует ту часть собственного капитала предприятия, которая является источником покрытия текущих активов. Представленная организация, в течени</w:t>
      </w:r>
      <w:r w:rsidR="00833683" w:rsidRPr="00A900DA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рассматриваемых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трех лет, постоянно увеличивала данную величину.</w:t>
      </w:r>
      <w:r w:rsidR="008F6BB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Манёвренность функционирующего капитала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F6BB6" w:rsidRPr="00A900DA">
        <w:rPr>
          <w:rFonts w:ascii="Times New Roman" w:hAnsi="Times New Roman"/>
          <w:noProof/>
          <w:color w:val="000000"/>
          <w:sz w:val="28"/>
          <w:szCs w:val="28"/>
        </w:rPr>
        <w:t>говоря о том что, часть денежных средств сокращаются в доле собственных оборотных средств</w:t>
      </w:r>
      <w:r w:rsidR="00772331"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Коэффициент текущей ликвидности. Даёт общую оценку ликвидности активов, показывая, сколько рублей текущих активов предприятия приходится на один рубль текущих обязательств. Так как, в данном примере, текущие активы превышают по величине текущие обязательства, то предприятие может рассматривать как успешно функционирующее.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Коэффициент абсолютной ликвидности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(платёжеспособности) – показывает, какая часть краткосрочных заемных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обязательств может быть погашена немедленно. Если в 2007 году данный коэффициент характеризовался высокой платёжеспособностью, то по стечению трех лет показатель начал снижаться, говоря о том, что с каждым годом меньшая часть краткосрочных заемных обязательств может быть погашена единовременно.</w:t>
      </w:r>
    </w:p>
    <w:p w:rsidR="0053289B" w:rsidRPr="00A900DA" w:rsidRDefault="006255A7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313B9"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1" o:spid="_x0000_i1027" type="#_x0000_t75" style="width:230.25pt;height:141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">
            <v:imagedata r:id="rId9" o:title="" cropbottom="-54f"/>
            <o:lock v:ext="edit" aspectratio="f"/>
          </v:shape>
        </w:pict>
      </w:r>
    </w:p>
    <w:p w:rsidR="0053289B" w:rsidRPr="00A900DA" w:rsidRDefault="006C67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Рисунок 3 – Динамика коэффициентов ликвидности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C675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 графику прослеживается негативная тенденция снижения ликвидности. Следовательно, повышение показателей ликвидности должно стать одним из ключевых направлений в дальнейшей финансовой политике предприятия.</w:t>
      </w:r>
    </w:p>
    <w:p w:rsidR="002805C3" w:rsidRPr="00A900DA" w:rsidRDefault="002805C3" w:rsidP="006255A7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финансовой устойчивости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Коэффициент покрытия запасов – рассчитывается соотношением величин «нормальных» источников покрытия запасов, и суммы запасов. Если значение показателя &lt; 1, то текущее финансовое состояние неустойчивое.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Рассчитанные коэффициенты показали положительную динамику коэффициента финансовой зависимости, показывающего, сколько единиц общей суммы финансовых ресурсов приходится на единицу источников собственных средств. Собственный капитал занимает значительно большую часть, что свидетельствует о финансовой устойчивости предприятия, стабильности и независимости от внешних кредиторов.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Коэффициента соотношения заемных и собственных средств - признак определенного усиления зависимости предприятия от кредиторов. 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bCs/>
          <w:noProof/>
          <w:color w:val="000000"/>
          <w:sz w:val="28"/>
          <w:szCs w:val="28"/>
        </w:rPr>
        <w:t>Коэффициент маневренности собственного капитала. Показывает, какая часть собственного капитала используется для финансирования текущей деятельности, т.е. вложена в оборотные средства.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Финансовая у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стойчивость предприятия в целом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оценивается как достаточно высокая, в основном за счет преобладания собственного капитала в источниках финансирования. Однако, оценивая финансовую устойчивость в динамике, наблюдается тенденция к увеличению доли краткосрочных заемных средств в капитале предприятия, что может несколько ослабить эту устойчивость.</w:t>
      </w:r>
    </w:p>
    <w:p w:rsidR="00221694" w:rsidRPr="00A900DA" w:rsidRDefault="00221694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Так же хотелось бы отметить, что ухудшение некоторых показателей произошло вследствие влияния экономических факторов, таких как экономический кризис, что существенно подорвало финансовое состояние многих фирм в стране.</w:t>
      </w:r>
    </w:p>
    <w:p w:rsidR="00812C5E" w:rsidRPr="00A900DA" w:rsidRDefault="002805C3" w:rsidP="006255A7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деловой активности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Данная группа показателей говорит о том, насколько эффективно предприятие использует свои средства.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Показатели выручки и прибыли являются самые существенные показатели при оценке результатов работы компании. </w:t>
      </w:r>
    </w:p>
    <w:p w:rsidR="0053289B" w:rsidRPr="00A900DA" w:rsidRDefault="0053289B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289B" w:rsidRPr="00A900DA" w:rsidRDefault="00C313B9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3" o:spid="_x0000_i1028" type="#_x0000_t75" style="width:220.5pt;height:14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9Ky12gAAAAUBAAAPAAAAZHJzL2Rvd25y&#10;ZXYueG1sTI/BTsMwEETvSPyDtUjcqJOiJijEqVBQxZmWQ7m58eJExOsQu2n69yy9lMtIo1nNvC3X&#10;s+vFhGPoPClIFwkIpMabjqyCj93m4QlEiJqM7j2hgjMGWFe3N6UujD/RO07baAWXUCi0gjbGoZAy&#10;NC06HRZ+QOLsy49OR7ajlWbUJy53vVwmSSad7ogXWj1g3WLzvT06Bbvz6/TjNvVbhulnXmfd3lq5&#10;V+r+bn55BhFxjtdj+MNndKiY6eCPZILoFfAj8aKc5ctHtgcFqzRfgaxK+Z+++gU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">
            <v:imagedata r:id="rId10" o:title="" cropbottom="-63f"/>
            <o:lock v:ext="edit" aspectratio="f"/>
          </v:shape>
        </w:pict>
      </w:r>
    </w:p>
    <w:p w:rsidR="0053289B" w:rsidRPr="00A900DA" w:rsidRDefault="00153B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Рисунок 4 – Динамика выручки и чистой прибыли за 2007, 2008 и 2009 года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Из графика видно, что существенно приобладает чистая прибыль над вы выручкой от реализации, это происходит за счет выских процентов к получению предприятия.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Увеличение операционного цикла приводит к ситуации, когда высвобождение средств и их вовлечение в финансово-хозяйственный оборот замедляется, что является фактором снижения эффективности текущей работы. Рост данного показателя в 2008 г. происходил за счет существенного увеличения оборачиваемости средств в дебиторах, что само по себе уже негативно сказывается на деловой активности, но при этом наблюдается позитивная тенденция сокращения периода оборачиваемости запасов, что говорит о том, что запасы, денежные средства и прочие оборотные активы успевают большее количество раз поучаствовать в работе предприятия, а значит принести больше дохода.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Показатели оборачиваемости как собственного, так и совокупного капитала снижаются, что свидетельствует о не продуктивной деятельности предприятия.</w:t>
      </w:r>
    </w:p>
    <w:p w:rsidR="002805C3" w:rsidRPr="00A900DA" w:rsidRDefault="002805C3" w:rsidP="006255A7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рентабельности</w:t>
      </w:r>
    </w:p>
    <w:p w:rsidR="002805C3" w:rsidRPr="00A900DA" w:rsidRDefault="002805C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Наблюдается снижение срока оборачиваемости кредиторской задолженности. Данная тенденция говорит о том, что средства, взятые в заем, меньше времени находятся в обороте, что снижает эффективность их использования, что негативно сказывается на деловой активности предприятия.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3289B" w:rsidRPr="00A900DA" w:rsidRDefault="00C313B9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4" o:spid="_x0000_i1029" type="#_x0000_t75" style="width:195pt;height:16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">
            <v:imagedata r:id="rId11" o:title=""/>
            <o:lock v:ext="edit" aspectratio="f"/>
          </v:shape>
        </w:pict>
      </w:r>
    </w:p>
    <w:p w:rsidR="00153B53" w:rsidRPr="00A900DA" w:rsidRDefault="00153B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Рисунок 5 - Сводный график показателей рентабельности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6C67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Наименее рентабельным был 2007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год, самым же рентабельным является 2009 год, это произошло за счет увеличение чистой прибыли по предприятию в целом, при этом получая убыток от продаж в течении всех трех лет.</w:t>
      </w:r>
    </w:p>
    <w:p w:rsidR="006C6753" w:rsidRPr="00A900DA" w:rsidRDefault="006C67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Финансовое состояние данного предприятия в целом стоит оценить как удовлетворительное. Имеются моменты, которым необходимо уделить пристальное внимание, так например, происходит изменение структуры источников финансирования (т.е. пассива баланса), параллельно с которым наблюдается значительное увеличение как дебиторской так и кредиторской задолженностей. </w:t>
      </w:r>
    </w:p>
    <w:p w:rsidR="00521228" w:rsidRPr="00A900DA" w:rsidRDefault="0052122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1228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Разработка управленческих рекомендаций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3289B" w:rsidRPr="00A900DA" w:rsidRDefault="00153B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данном разделе, основываясь на результатах и выводах предыдущей части курсовой работы, представлены варианты управленческих решений, способствующих улучшению финансового состояния компании. Для структуризации имеющейся информации, разработанные управленческие рекомендации представлены в сводной таблице.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53B53" w:rsidRPr="00A900DA" w:rsidRDefault="00153B53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521228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– Разработка управленческих рекомендаций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88"/>
        <w:gridCol w:w="75"/>
        <w:gridCol w:w="256"/>
        <w:gridCol w:w="876"/>
        <w:gridCol w:w="66"/>
        <w:gridCol w:w="127"/>
        <w:gridCol w:w="1034"/>
        <w:gridCol w:w="208"/>
        <w:gridCol w:w="1236"/>
        <w:gridCol w:w="163"/>
        <w:gridCol w:w="1519"/>
        <w:gridCol w:w="170"/>
        <w:gridCol w:w="1249"/>
        <w:gridCol w:w="46"/>
        <w:gridCol w:w="1458"/>
      </w:tblGrid>
      <w:tr w:rsidR="00812C5E" w:rsidRPr="00A900DA" w:rsidTr="00812C5E">
        <w:trPr>
          <w:trHeight w:val="23"/>
        </w:trPr>
        <w:tc>
          <w:tcPr>
            <w:tcW w:w="584" w:type="pct"/>
          </w:tcPr>
          <w:p w:rsidR="005A4402" w:rsidRPr="00A900DA" w:rsidRDefault="005A440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Группа показателей</w:t>
            </w:r>
          </w:p>
        </w:tc>
        <w:tc>
          <w:tcPr>
            <w:tcW w:w="634" w:type="pct"/>
            <w:gridSpan w:val="4"/>
          </w:tcPr>
          <w:p w:rsidR="005A4402" w:rsidRPr="00A900DA" w:rsidRDefault="005A440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Темп роста (абсолютное изменение</w:t>
            </w:r>
            <w:r w:rsidR="00521228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)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2007-2008 года</w:t>
            </w:r>
            <w:r w:rsidR="0089627F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%</w:t>
            </w:r>
          </w:p>
        </w:tc>
        <w:tc>
          <w:tcPr>
            <w:tcW w:w="605" w:type="pct"/>
            <w:gridSpan w:val="2"/>
          </w:tcPr>
          <w:p w:rsidR="005A4402" w:rsidRPr="00A900DA" w:rsidRDefault="005A440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Темп роста (абсолютное изменение) 200</w:t>
            </w:r>
            <w:r w:rsidR="008B1E1B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-200</w:t>
            </w:r>
            <w:r w:rsidR="008B1E1B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года</w:t>
            </w:r>
            <w:r w:rsidR="0089627F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%</w:t>
            </w:r>
          </w:p>
        </w:tc>
        <w:tc>
          <w:tcPr>
            <w:tcW w:w="758" w:type="pct"/>
            <w:gridSpan w:val="2"/>
          </w:tcPr>
          <w:p w:rsidR="005A4402" w:rsidRPr="00A900DA" w:rsidRDefault="008B1E1B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Причина динамики</w:t>
            </w:r>
          </w:p>
        </w:tc>
        <w:tc>
          <w:tcPr>
            <w:tcW w:w="886" w:type="pct"/>
            <w:gridSpan w:val="2"/>
          </w:tcPr>
          <w:p w:rsidR="005A4402" w:rsidRPr="00A900DA" w:rsidRDefault="008B1E1B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 чему может привести сохранение динамики</w:t>
            </w:r>
          </w:p>
        </w:tc>
        <w:tc>
          <w:tcPr>
            <w:tcW w:w="751" w:type="pct"/>
            <w:gridSpan w:val="3"/>
          </w:tcPr>
          <w:p w:rsidR="005A4402" w:rsidRPr="00A900DA" w:rsidRDefault="008B1E1B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Управленческие рекомендации по улучшению ситуации </w:t>
            </w:r>
          </w:p>
        </w:tc>
        <w:tc>
          <w:tcPr>
            <w:tcW w:w="783" w:type="pct"/>
          </w:tcPr>
          <w:p w:rsidR="005A4402" w:rsidRPr="00A900DA" w:rsidRDefault="008B1E1B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Потребности в инвестициях</w:t>
            </w:r>
          </w:p>
        </w:tc>
      </w:tr>
      <w:tr w:rsidR="00812C5E" w:rsidRPr="00A900DA" w:rsidTr="00812C5E">
        <w:trPr>
          <w:trHeight w:val="23"/>
        </w:trPr>
        <w:tc>
          <w:tcPr>
            <w:tcW w:w="584" w:type="pct"/>
          </w:tcPr>
          <w:p w:rsidR="005A4402" w:rsidRPr="00A900DA" w:rsidRDefault="0089627F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634" w:type="pct"/>
            <w:gridSpan w:val="4"/>
          </w:tcPr>
          <w:p w:rsidR="005A4402" w:rsidRPr="00A900DA" w:rsidRDefault="0089627F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605" w:type="pct"/>
            <w:gridSpan w:val="2"/>
          </w:tcPr>
          <w:p w:rsidR="005A4402" w:rsidRPr="00A900DA" w:rsidRDefault="0089627F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758" w:type="pct"/>
            <w:gridSpan w:val="2"/>
          </w:tcPr>
          <w:p w:rsidR="005A4402" w:rsidRPr="00A900DA" w:rsidRDefault="0089627F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Недостаточно эффективная маркетинговая политика</w:t>
            </w:r>
            <w:r w:rsidR="00F5258F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; снижение </w:t>
            </w:r>
            <w:r w:rsidR="003A2240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уровня финансовой состоятельности предприятий.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pct"/>
            <w:gridSpan w:val="2"/>
          </w:tcPr>
          <w:p w:rsidR="00D06804" w:rsidRPr="00A900DA" w:rsidRDefault="00D068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Снижение уровня инвестиционной привлекательности</w:t>
            </w:r>
            <w:r w:rsidR="003A2240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;</w:t>
            </w:r>
          </w:p>
          <w:p w:rsidR="003A2240" w:rsidRPr="00A900DA" w:rsidRDefault="003A2240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Снижение прибыли за счет выручки.</w:t>
            </w:r>
          </w:p>
        </w:tc>
        <w:tc>
          <w:tcPr>
            <w:tcW w:w="751" w:type="pct"/>
            <w:gridSpan w:val="3"/>
          </w:tcPr>
          <w:p w:rsidR="003A2240" w:rsidRPr="00A900DA" w:rsidRDefault="003A2240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Разработка программ:</w:t>
            </w:r>
          </w:p>
          <w:p w:rsidR="003A2240" w:rsidRPr="00A900DA" w:rsidRDefault="003A2240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1) для увеличения рынка сбыта;</w:t>
            </w:r>
          </w:p>
          <w:p w:rsidR="005A4402" w:rsidRPr="00A900DA" w:rsidRDefault="003A2240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2)</w:t>
            </w:r>
            <w:r w:rsidR="0053398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для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увеличени</w:t>
            </w:r>
            <w:r w:rsidR="0053398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я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объемов торгов;</w:t>
            </w:r>
          </w:p>
          <w:p w:rsidR="003A2240" w:rsidRPr="00A900DA" w:rsidRDefault="0053398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3)для</w:t>
            </w:r>
            <w:r w:rsidR="003A2240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увеличени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я</w:t>
            </w:r>
            <w:r w:rsidR="003A2240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числа контрагентов.</w:t>
            </w:r>
          </w:p>
        </w:tc>
        <w:tc>
          <w:tcPr>
            <w:tcW w:w="783" w:type="pct"/>
          </w:tcPr>
          <w:p w:rsidR="005A4402" w:rsidRPr="00A900DA" w:rsidRDefault="003A2240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Инвестиционные вливания требуются на разработку программ</w:t>
            </w:r>
            <w:r w:rsidR="0009474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812C5E" w:rsidRPr="00A900DA" w:rsidTr="00812C5E">
        <w:trPr>
          <w:trHeight w:val="23"/>
        </w:trPr>
        <w:tc>
          <w:tcPr>
            <w:tcW w:w="607" w:type="pct"/>
            <w:gridSpan w:val="2"/>
          </w:tcPr>
          <w:p w:rsidR="00587846" w:rsidRPr="00A900DA" w:rsidRDefault="0058784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593" w:type="pct"/>
            <w:gridSpan w:val="2"/>
          </w:tcPr>
          <w:p w:rsidR="00587846" w:rsidRPr="00A900DA" w:rsidRDefault="0058784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2,045</w:t>
            </w:r>
          </w:p>
        </w:tc>
        <w:tc>
          <w:tcPr>
            <w:tcW w:w="623" w:type="pct"/>
            <w:gridSpan w:val="3"/>
          </w:tcPr>
          <w:p w:rsidR="00587846" w:rsidRPr="00A900DA" w:rsidRDefault="0058784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58" w:type="pct"/>
            <w:gridSpan w:val="2"/>
          </w:tcPr>
          <w:p w:rsidR="00587846" w:rsidRPr="00A900DA" w:rsidRDefault="0058784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Увеличение процентов к получению, увеличение дебиторской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задолженности, увеличение </w:t>
            </w:r>
            <w:r w:rsidR="00E4244A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краткосрочных 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финансовых вложений</w:t>
            </w:r>
            <w:r w:rsidR="00B531EC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 спад же произошел за счет снижения активности рынка</w:t>
            </w:r>
            <w:r w:rsidR="0029081A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  <w:gridSpan w:val="2"/>
          </w:tcPr>
          <w:p w:rsidR="00587846" w:rsidRPr="00A900DA" w:rsidRDefault="0058784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Инвестиционная привлекательность, разработка новых проектов, предоставление дополнительных услуг. С учетом в будущем нормализации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экономического состояния предприятий, возможно дальнейшее развитие и расширение центра.</w:t>
            </w:r>
          </w:p>
        </w:tc>
        <w:tc>
          <w:tcPr>
            <w:tcW w:w="751" w:type="pct"/>
            <w:gridSpan w:val="3"/>
          </w:tcPr>
          <w:p w:rsidR="00587846" w:rsidRPr="00A900DA" w:rsidRDefault="00E4244A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Увеличение краткосрочных финансовых вложений; вклады в ценные бумаги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,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уставные капиталы организаций, предоставление займов, депозитные вклады в кредитные организации.</w:t>
            </w:r>
          </w:p>
        </w:tc>
        <w:tc>
          <w:tcPr>
            <w:tcW w:w="783" w:type="pct"/>
          </w:tcPr>
          <w:p w:rsidR="00587846" w:rsidRPr="00A900DA" w:rsidRDefault="00B531EC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Размещение облигационных займов</w:t>
            </w:r>
            <w:r w:rsidR="0009474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812C5E" w:rsidRPr="00A900DA" w:rsidTr="00812C5E">
        <w:trPr>
          <w:trHeight w:val="23"/>
        </w:trPr>
        <w:tc>
          <w:tcPr>
            <w:tcW w:w="730" w:type="pct"/>
            <w:gridSpan w:val="3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Показатели ликвидности</w:t>
            </w:r>
          </w:p>
        </w:tc>
        <w:tc>
          <w:tcPr>
            <w:tcW w:w="540" w:type="pct"/>
            <w:gridSpan w:val="3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основном рост показателя</w:t>
            </w:r>
          </w:p>
        </w:tc>
        <w:tc>
          <w:tcPr>
            <w:tcW w:w="649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Значительное снижение</w:t>
            </w:r>
          </w:p>
        </w:tc>
        <w:tc>
          <w:tcPr>
            <w:tcW w:w="733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Рост оборотных средств более активен, чем ростом краткосрочных пассивов; увеличение кредиторской задолженности; неустойчивое состояние рынка в 2008 году.</w:t>
            </w:r>
          </w:p>
        </w:tc>
        <w:tc>
          <w:tcPr>
            <w:tcW w:w="890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Возможно снижение кредито- платежности, снижение инвестиционной привлекательности.</w:t>
            </w:r>
          </w:p>
        </w:tc>
        <w:tc>
          <w:tcPr>
            <w:tcW w:w="669" w:type="pct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Разработка программ по погашению краткосроч-ных обязательств.</w:t>
            </w:r>
          </w:p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Размещение облигационных займов.</w:t>
            </w:r>
          </w:p>
        </w:tc>
      </w:tr>
      <w:tr w:rsidR="00812C5E" w:rsidRPr="00A900DA" w:rsidTr="00812C5E">
        <w:trPr>
          <w:trHeight w:val="23"/>
        </w:trPr>
        <w:tc>
          <w:tcPr>
            <w:tcW w:w="730" w:type="pct"/>
            <w:gridSpan w:val="3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Показатели рентабельности</w:t>
            </w:r>
          </w:p>
        </w:tc>
        <w:tc>
          <w:tcPr>
            <w:tcW w:w="540" w:type="pct"/>
            <w:gridSpan w:val="3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Рост показателя</w:t>
            </w:r>
          </w:p>
        </w:tc>
        <w:tc>
          <w:tcPr>
            <w:tcW w:w="649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Снижение</w:t>
            </w:r>
          </w:p>
        </w:tc>
        <w:tc>
          <w:tcPr>
            <w:tcW w:w="733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Увеличение убытка от реализации, недостаточно эффективная маркетинговая политика.</w:t>
            </w:r>
          </w:p>
        </w:tc>
        <w:tc>
          <w:tcPr>
            <w:tcW w:w="890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Снижение инвестиционной привлекательности.</w:t>
            </w:r>
          </w:p>
        </w:tc>
        <w:tc>
          <w:tcPr>
            <w:tcW w:w="669" w:type="pct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Разработка программ эффективного маркетинга.</w:t>
            </w:r>
          </w:p>
        </w:tc>
        <w:tc>
          <w:tcPr>
            <w:tcW w:w="788" w:type="pct"/>
            <w:gridSpan w:val="2"/>
          </w:tcPr>
          <w:p w:rsidR="00996A52" w:rsidRPr="00A900DA" w:rsidRDefault="00996A5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Инвестиционные вливания требуются на разработку программ эффективного маркетинга.</w:t>
            </w:r>
          </w:p>
        </w:tc>
      </w:tr>
    </w:tbl>
    <w:p w:rsidR="00587846" w:rsidRPr="00A900DA" w:rsidRDefault="0058784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4742" w:rsidRPr="00A900DA" w:rsidRDefault="00812C5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94742" w:rsidRPr="00A900DA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9474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инвестиционной потребности и возможностей предприятия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4742" w:rsidRPr="00A900DA" w:rsidRDefault="00FD3770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апреля 2010 года "КЦ РТС" осуществляет централизованный клиринг по срочным контрактам, заключенным на торгах ЗАО "Биржа "Санкт-Петербург".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Так как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ЗАО "КЦ РТС" осуществляет клиринг и является центральным контрагентом по сделкам с ценными бумагами не только на Биржевом рынке </w:t>
      </w:r>
      <w:r w:rsidR="00750CD2" w:rsidRPr="00A900DA">
        <w:rPr>
          <w:rFonts w:ascii="Times New Roman" w:hAnsi="Times New Roman"/>
          <w:noProof/>
          <w:color w:val="000000"/>
          <w:sz w:val="28"/>
          <w:szCs w:val="28"/>
        </w:rPr>
        <w:t>ОАО «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РТС</w:t>
      </w:r>
      <w:r w:rsidR="00750CD2" w:rsidRPr="00A900DA">
        <w:rPr>
          <w:rFonts w:ascii="Times New Roman" w:hAnsi="Times New Roman"/>
          <w:noProof/>
          <w:color w:val="000000"/>
          <w:sz w:val="28"/>
          <w:szCs w:val="28"/>
        </w:rPr>
        <w:t>», но и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в Режиме электронной торговли ОАО "РТС", </w:t>
      </w:r>
      <w:r w:rsidR="00750CD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то следует создавать наиболее модернизированные условия работы. В этом случае предлагается установления беспроводного доступа в Интернет – Wi-Fi сети, что позволит </w:t>
      </w:r>
      <w:r w:rsidR="00094742" w:rsidRPr="00A900DA">
        <w:rPr>
          <w:rFonts w:ascii="Times New Roman" w:hAnsi="Times New Roman"/>
          <w:noProof/>
          <w:color w:val="000000"/>
          <w:sz w:val="28"/>
          <w:szCs w:val="28"/>
        </w:rPr>
        <w:t>развернуть сеть без прокладки</w:t>
      </w:r>
      <w:r w:rsidR="00750CD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кабеля</w:t>
      </w:r>
      <w:r w:rsidR="00094742" w:rsidRPr="00A900DA">
        <w:rPr>
          <w:rFonts w:ascii="Times New Roman" w:hAnsi="Times New Roman"/>
          <w:noProof/>
          <w:color w:val="000000"/>
          <w:sz w:val="28"/>
          <w:szCs w:val="28"/>
        </w:rPr>
        <w:t>, уменьш</w:t>
      </w:r>
      <w:r w:rsidR="001139A0" w:rsidRPr="00A900DA">
        <w:rPr>
          <w:rFonts w:ascii="Times New Roman" w:hAnsi="Times New Roman"/>
          <w:noProof/>
          <w:color w:val="000000"/>
          <w:sz w:val="28"/>
          <w:szCs w:val="28"/>
        </w:rPr>
        <w:t>ая стоимость развёртывания и</w:t>
      </w:r>
      <w:r w:rsidR="0009474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расширения сети. Позволяет иметь доступ к сети мобильным устройствам. Wi-Fi оборудование может работать в разных странах по всему миру. </w:t>
      </w:r>
    </w:p>
    <w:p w:rsidR="00094742" w:rsidRPr="00A900DA" w:rsidRDefault="0009474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Для реализации поставленных задач компании нужны финансовые ресурсы.</w:t>
      </w:r>
      <w:r w:rsidR="00D23927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D63A8" w:rsidRPr="00A900DA">
        <w:rPr>
          <w:rFonts w:ascii="Times New Roman" w:hAnsi="Times New Roman"/>
          <w:noProof/>
          <w:color w:val="000000"/>
          <w:sz w:val="28"/>
          <w:szCs w:val="28"/>
        </w:rPr>
        <w:t>На п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риобретения оборудования, для приема и передачи радиосигнала от пакетного спутника, компании необходимо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около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500 млн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руб.</w:t>
      </w:r>
      <w:r w:rsidR="00F14C1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, в эту стоимость входит: покупка ADSL-модемов и их подключение, установление необходимых программ, учитывая специфику организации, а так же абонентскую плату за год. </w:t>
      </w:r>
      <w:r w:rsidR="00052C9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Предполагаемая прибыль от реализации этого проекта 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550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52C98" w:rsidRPr="00A900DA">
        <w:rPr>
          <w:rFonts w:ascii="Times New Roman" w:hAnsi="Times New Roman"/>
          <w:noProof/>
          <w:color w:val="000000"/>
          <w:sz w:val="28"/>
          <w:szCs w:val="28"/>
        </w:rPr>
        <w:t>000 000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Определим рентабельность и период окупаемости проекта по следующим формулам формуле:</w:t>
      </w:r>
    </w:p>
    <w:p w:rsidR="00812C5E" w:rsidRPr="00A900DA" w:rsidRDefault="00812C5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4742" w:rsidRPr="00A900DA" w:rsidRDefault="0009474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Рентабельность проекта = Чистая прибыль/Стоимость проекта*100%</w:t>
      </w:r>
      <w:r w:rsidR="00BB5846" w:rsidRPr="00A900DA">
        <w:rPr>
          <w:rFonts w:ascii="Times New Roman" w:hAnsi="Times New Roman"/>
          <w:noProof/>
          <w:color w:val="000000"/>
          <w:sz w:val="28"/>
          <w:szCs w:val="28"/>
        </w:rPr>
        <w:t>=</w:t>
      </w:r>
    </w:p>
    <w:p w:rsidR="00094742" w:rsidRPr="00A900DA" w:rsidRDefault="0009474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550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52C98"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BB584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000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/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500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000 000 *100%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12C5E" w:rsidRPr="00A900DA" w:rsidRDefault="00812C5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67292" w:rsidRPr="00A900DA" w:rsidRDefault="0076729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Отсюда мо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но сделать вывод, что на 1 рубль затрат, проект принесет 1рубль 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копеек дохода.</w:t>
      </w:r>
    </w:p>
    <w:p w:rsidR="00996A52" w:rsidRPr="00A900DA" w:rsidRDefault="00996A5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42AD7" w:rsidRPr="00A900DA" w:rsidRDefault="00C42AD7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Период окупаемости = Стоимость проекта/Чистая </w:t>
      </w:r>
      <w:r w:rsidR="00F14C16" w:rsidRPr="00A900DA">
        <w:rPr>
          <w:rFonts w:ascii="Times New Roman" w:hAnsi="Times New Roman"/>
          <w:noProof/>
          <w:color w:val="000000"/>
          <w:sz w:val="28"/>
          <w:szCs w:val="28"/>
        </w:rPr>
        <w:t>прибыль =</w:t>
      </w:r>
    </w:p>
    <w:p w:rsidR="00BB5846" w:rsidRPr="00A900DA" w:rsidRDefault="0009474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500 000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000/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55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0 </w:t>
      </w:r>
      <w:r w:rsidR="00052C98"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052C9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= 0,</w:t>
      </w:r>
      <w:r w:rsidR="00E348D6" w:rsidRPr="00A900DA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42AD7" w:rsidRPr="00A900DA">
        <w:rPr>
          <w:rFonts w:ascii="Times New Roman" w:hAnsi="Times New Roman"/>
          <w:noProof/>
          <w:color w:val="000000"/>
          <w:sz w:val="28"/>
          <w:szCs w:val="28"/>
        </w:rPr>
        <w:t>года</w:t>
      </w:r>
    </w:p>
    <w:p w:rsidR="00094742" w:rsidRPr="00A900DA" w:rsidRDefault="0009474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Источниками финансирования данного проекта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52326" w:rsidRPr="00A900DA">
        <w:rPr>
          <w:rFonts w:ascii="Times New Roman" w:hAnsi="Times New Roman"/>
          <w:noProof/>
          <w:color w:val="000000"/>
          <w:sz w:val="28"/>
          <w:szCs w:val="28"/>
        </w:rPr>
        <w:t>может быть собственный капитал. Так как нераспределенная прибыль</w:t>
      </w:r>
      <w:r w:rsidR="00F14C16" w:rsidRPr="00A900D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D23927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на конец 2009 года</w:t>
      </w:r>
      <w:r w:rsidR="00F14C16" w:rsidRPr="00A900D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85232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в размере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52326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252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901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000 рубль это позволяет, так же наличие денежных средств, в размере 11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606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387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694" w:rsidRPr="00A900DA">
        <w:rPr>
          <w:rFonts w:ascii="Times New Roman" w:hAnsi="Times New Roman"/>
          <w:noProof/>
          <w:color w:val="000000"/>
          <w:sz w:val="28"/>
          <w:szCs w:val="28"/>
        </w:rPr>
        <w:t>000 рублей, способствуют привлечению собственного финансирования.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348D6" w:rsidRPr="00A900DA" w:rsidRDefault="00E348D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Проект предполагает расширение рынка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к концу года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на 10%, с учетом экономического состояния страны. Расширение рынка возможно за счет освоения новых возможностей мобильных и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интернет сетей в совокупности, предполагается, что сделки станут возможны путем мобильных сетей с использованием Wi-Fi соединений, что станет не заменимым продуктом для деловых активных людей.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Так же прогнозируется облегчение центра от тяжеловесности проводного 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>интернета, тем самым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>улуч</w:t>
      </w:r>
      <w:r w:rsidR="008A7FE5" w:rsidRPr="00A900DA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>ить</w:t>
      </w:r>
      <w:r w:rsidR="008A7FE5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условия труда, облегчая связь между сотрудниками, непосредственно на рабочем месте, и снизить затраты на техническое обслуживание сетей.</w:t>
      </w:r>
      <w:r w:rsidR="00664DA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67292" w:rsidRPr="00A900DA" w:rsidRDefault="0076729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52326" w:rsidRPr="00A900DA" w:rsidRDefault="00812C5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52326" w:rsidRPr="00A900DA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5232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Анализ возможных источников финансирования и обоснования вариантов управленческого решения в области финансирования, разработка плана-графика мероприятий по привлечению выбранного источника финансирования</w:t>
      </w:r>
    </w:p>
    <w:p w:rsidR="00812C5E" w:rsidRPr="00A900DA" w:rsidRDefault="00812C5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23927" w:rsidRPr="00A900DA" w:rsidRDefault="00D23927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Так как мы будем использовать собственные средства для финансирования, необходимо рассмотреть альтернативные проекты, такие как:</w:t>
      </w:r>
    </w:p>
    <w:p w:rsidR="00D23927" w:rsidRPr="00A900DA" w:rsidRDefault="00D23927" w:rsidP="006255A7">
      <w:pPr>
        <w:widowControl w:val="0"/>
        <w:numPr>
          <w:ilvl w:val="0"/>
          <w:numId w:val="16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покупка ценных бумаг организаций;</w:t>
      </w:r>
    </w:p>
    <w:p w:rsidR="00D23927" w:rsidRPr="00A900DA" w:rsidRDefault="00D23927" w:rsidP="006255A7">
      <w:pPr>
        <w:widowControl w:val="0"/>
        <w:numPr>
          <w:ilvl w:val="0"/>
          <w:numId w:val="16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покупка недвижимости для сдачи в аренду;</w:t>
      </w:r>
    </w:p>
    <w:p w:rsidR="00D23927" w:rsidRPr="00A900DA" w:rsidRDefault="00D23927" w:rsidP="006255A7">
      <w:pPr>
        <w:widowControl w:val="0"/>
        <w:numPr>
          <w:ilvl w:val="0"/>
          <w:numId w:val="16"/>
        </w:numPr>
        <w:tabs>
          <w:tab w:val="left" w:pos="979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вклад в депозитные счета в банке.</w:t>
      </w:r>
    </w:p>
    <w:p w:rsidR="00F14C16" w:rsidRPr="00A900DA" w:rsidRDefault="00F14C1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Итак, рассмотрим первый вариант – покупка ценных бума</w:t>
      </w:r>
      <w:r w:rsidR="00877185" w:rsidRPr="00A900DA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организации N.</w:t>
      </w:r>
      <w:r w:rsidR="00877185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Так предположим, что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77185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стоимость одной акции составляет 1500 рублей, а дивиденды 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="00877185" w:rsidRPr="00A900DA">
        <w:rPr>
          <w:rFonts w:ascii="Times New Roman" w:hAnsi="Times New Roman"/>
          <w:noProof/>
          <w:color w:val="000000"/>
          <w:sz w:val="28"/>
          <w:szCs w:val="28"/>
        </w:rPr>
        <w:t>рубля.</w:t>
      </w:r>
    </w:p>
    <w:p w:rsidR="00767292" w:rsidRPr="00A900DA" w:rsidRDefault="0076729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Число акций =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000/ 1500 = 333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333 акции.</w:t>
      </w:r>
    </w:p>
    <w:p w:rsidR="00767292" w:rsidRPr="00A900DA" w:rsidRDefault="00767292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Полученный доход от всего числа акций = 333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333*5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=1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66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666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500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рубля</w:t>
      </w:r>
    </w:p>
    <w:p w:rsidR="00767292" w:rsidRPr="00A900DA" w:rsidRDefault="00052C98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Рентабельность = 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1C29C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66 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66</w:t>
      </w:r>
      <w:r w:rsidR="001C29C4" w:rsidRPr="00A900DA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7298D" w:rsidRPr="00A900DA">
        <w:rPr>
          <w:rFonts w:ascii="Times New Roman" w:hAnsi="Times New Roman"/>
          <w:noProof/>
          <w:color w:val="000000"/>
          <w:sz w:val="28"/>
          <w:szCs w:val="28"/>
        </w:rPr>
        <w:t>500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>/500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67292" w:rsidRPr="00A900DA">
        <w:rPr>
          <w:rFonts w:ascii="Times New Roman" w:hAnsi="Times New Roman"/>
          <w:noProof/>
          <w:color w:val="000000"/>
          <w:sz w:val="28"/>
          <w:szCs w:val="28"/>
        </w:rPr>
        <w:t>000*100%=33</w:t>
      </w:r>
      <w:r w:rsidR="001C29C4" w:rsidRPr="00A900DA">
        <w:rPr>
          <w:rFonts w:ascii="Times New Roman" w:hAnsi="Times New Roman"/>
          <w:noProof/>
          <w:color w:val="000000"/>
          <w:sz w:val="28"/>
          <w:szCs w:val="28"/>
        </w:rPr>
        <w:t>%</w:t>
      </w:r>
    </w:p>
    <w:p w:rsidR="001C29C4" w:rsidRPr="00A900DA" w:rsidRDefault="001C29C4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Период окупаемости =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000/166 666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500=3 года</w:t>
      </w:r>
    </w:p>
    <w:p w:rsidR="00052C98" w:rsidRPr="00A900DA" w:rsidRDefault="00052C98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Отсюда можно сделать вывод, что 1 рубль затрат принесёт 33 копейки дохода, что значительно меньше первоначального проекта.</w:t>
      </w:r>
    </w:p>
    <w:p w:rsidR="00052C98" w:rsidRPr="00A900DA" w:rsidRDefault="00052C98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Рассмотрим другой вариант вложения денег, такой как покупка недвижимости и сдача её в аренду.</w:t>
      </w:r>
      <w:r w:rsidR="005A7D26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Предположим, что речь идет о складских помещениях. Исходя из полученных данных о стоимости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A7D26" w:rsidRPr="00A900DA">
        <w:rPr>
          <w:rFonts w:ascii="Times New Roman" w:hAnsi="Times New Roman"/>
          <w:noProof/>
          <w:color w:val="000000"/>
          <w:sz w:val="28"/>
          <w:szCs w:val="28"/>
        </w:rPr>
        <w:t>1 кв.м складского помещения она составляет 3500 рублей, а цена сдачи в аренду в среднем на рынке 300 рублей, можем определить рентабельность этого проекта:</w:t>
      </w:r>
    </w:p>
    <w:p w:rsidR="005A7D26" w:rsidRPr="00A900DA" w:rsidRDefault="005A7D2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Количество приобретенных метров =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000/3500 = 142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857 м.кв</w:t>
      </w:r>
    </w:p>
    <w:p w:rsidR="005A7D26" w:rsidRPr="00A900DA" w:rsidRDefault="005A7D2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Доход от сдачи в аренду = 300*142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857*12= 514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285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200 рублей</w:t>
      </w:r>
    </w:p>
    <w:p w:rsidR="005A7D26" w:rsidRPr="00A900DA" w:rsidRDefault="005A7D2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Рентабельность = 514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285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200/500 000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000*100% = 103%</w:t>
      </w:r>
    </w:p>
    <w:p w:rsidR="001C29C4" w:rsidRPr="00A900DA" w:rsidRDefault="001C29C4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Период окупаемости =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000/514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285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200=</w:t>
      </w:r>
    </w:p>
    <w:p w:rsidR="005A7D26" w:rsidRPr="00A900DA" w:rsidRDefault="005A7D2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Отсюда можно сделать вывод, что этот проект выгоднее, чем покупка акций, так как на 1 рубль затрат принесет 1рубль 3</w:t>
      </w:r>
      <w:r w:rsidR="00D13A47" w:rsidRPr="00A900DA">
        <w:rPr>
          <w:rFonts w:ascii="Times New Roman" w:hAnsi="Times New Roman"/>
          <w:noProof/>
          <w:color w:val="000000"/>
          <w:sz w:val="28"/>
          <w:szCs w:val="28"/>
        </w:rPr>
        <w:t>копейки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дохода, но менее привлекательный чем изначальный. </w:t>
      </w:r>
    </w:p>
    <w:p w:rsidR="00556274" w:rsidRPr="00A900DA" w:rsidRDefault="00556274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Рассмотрим третий вариант возможного вложения средств, в размере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000 рублей – открытие депозитного счета в банке. Предположим, что выбранный нами банк будет являться Сбербанк России и наиболее выгодный депозит «Подари жизнь», сроком на </w:t>
      </w:r>
      <w:r w:rsidR="00D13A47" w:rsidRPr="00A900DA">
        <w:rPr>
          <w:rFonts w:ascii="Times New Roman" w:hAnsi="Times New Roman"/>
          <w:noProof/>
          <w:color w:val="000000"/>
          <w:sz w:val="28"/>
          <w:szCs w:val="28"/>
        </w:rPr>
        <w:t>365 дней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годовой ставкой 6</w:t>
      </w:r>
      <w:r w:rsidR="00D13A47" w:rsidRPr="00A900DA">
        <w:rPr>
          <w:rFonts w:ascii="Times New Roman" w:hAnsi="Times New Roman"/>
          <w:noProof/>
          <w:color w:val="000000"/>
          <w:sz w:val="28"/>
          <w:szCs w:val="28"/>
        </w:rPr>
        <w:t>,25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%, без частичных снятий и пополнений вклада.</w:t>
      </w:r>
    </w:p>
    <w:p w:rsidR="00D13A47" w:rsidRPr="00A900DA" w:rsidRDefault="00D13A47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Полученный доход = 500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000*0,0625=31 250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 рублей</w:t>
      </w:r>
    </w:p>
    <w:p w:rsidR="00D13A47" w:rsidRPr="00A900DA" w:rsidRDefault="00D13A47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Рентабельность = 531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250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000/500 000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000*100%= 106,25%</w:t>
      </w:r>
    </w:p>
    <w:p w:rsidR="001C29C4" w:rsidRPr="00A900DA" w:rsidRDefault="001C29C4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Период окупаемости = 0,94 года</w:t>
      </w:r>
    </w:p>
    <w:p w:rsidR="00D13A47" w:rsidRPr="00A900DA" w:rsidRDefault="00D13A47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Данный проект принесёт 1 рубль 6 копеек.</w:t>
      </w:r>
    </w:p>
    <w:p w:rsidR="002E1D76" w:rsidRPr="00A900DA" w:rsidRDefault="002E1D7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Итак, проанализировав альтернативные варианты вложения средств, </w:t>
      </w:r>
      <w:r w:rsidR="0019284F" w:rsidRPr="00A900DA">
        <w:rPr>
          <w:rFonts w:ascii="Times New Roman" w:hAnsi="Times New Roman"/>
          <w:noProof/>
          <w:color w:val="000000"/>
          <w:sz w:val="28"/>
          <w:szCs w:val="28"/>
        </w:rPr>
        <w:t>можно сделать вывод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что наиболее выгодным остается проект с в</w:t>
      </w:r>
      <w:r w:rsidR="0019284F" w:rsidRPr="00A900DA">
        <w:rPr>
          <w:rFonts w:ascii="Times New Roman" w:hAnsi="Times New Roman"/>
          <w:noProof/>
          <w:color w:val="000000"/>
          <w:sz w:val="28"/>
          <w:szCs w:val="28"/>
        </w:rPr>
        <w:t>недрением новых интернет систем, так как за тот период окупаемости нашего проекта, ни какой другой альтернативный вариант не принесет большего дохода.</w:t>
      </w:r>
    </w:p>
    <w:p w:rsidR="002E1D76" w:rsidRPr="00A900DA" w:rsidRDefault="002E1D76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1754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171754" w:rsidRPr="00A900DA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171754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Оценка изменения финансового состояния предприятия при принятии рекомендованного управленческого решения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1754" w:rsidRPr="00A900DA" w:rsidRDefault="00171754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Составим прогнозный баланс и посмотрим на финансовое состояние предприятия через </w:t>
      </w:r>
      <w:r w:rsidR="00BC0056" w:rsidRPr="00A900DA">
        <w:rPr>
          <w:rFonts w:ascii="Times New Roman" w:hAnsi="Times New Roman"/>
          <w:noProof/>
          <w:color w:val="000000"/>
          <w:sz w:val="28"/>
          <w:szCs w:val="28"/>
        </w:rPr>
        <w:t>год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(таблица </w:t>
      </w:r>
      <w:r w:rsidR="00BC0056" w:rsidRPr="00A900DA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812C5E" w:rsidRPr="00A900DA" w:rsidRDefault="00812C5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OLE_LINK5"/>
      <w:bookmarkStart w:id="1" w:name="OLE_LINK6"/>
    </w:p>
    <w:p w:rsidR="00171754" w:rsidRPr="00A900DA" w:rsidRDefault="00171754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604486" w:rsidRPr="00A900DA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– Прогнозный баланс (тыс. руб.)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52"/>
        <w:gridCol w:w="54"/>
        <w:gridCol w:w="2073"/>
        <w:gridCol w:w="161"/>
        <w:gridCol w:w="1931"/>
      </w:tblGrid>
      <w:tr w:rsidR="00171754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bookmarkEnd w:id="0"/>
          <w:bookmarkEnd w:id="1"/>
          <w:p w:rsidR="00171754" w:rsidRPr="00A900DA" w:rsidRDefault="0017175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167" w:type="pct"/>
            <w:gridSpan w:val="2"/>
            <w:noWrap/>
          </w:tcPr>
          <w:p w:rsidR="00171754" w:rsidRPr="00A900DA" w:rsidRDefault="0017175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</w:t>
            </w:r>
            <w:r w:rsidR="00BC005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</w:t>
            </w:r>
            <w:r w:rsidR="003E0715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9" w:type="pct"/>
            <w:noWrap/>
          </w:tcPr>
          <w:p w:rsidR="00171754" w:rsidRPr="00A900DA" w:rsidRDefault="003E0715" w:rsidP="006255A7">
            <w:pPr>
              <w:widowControl w:val="0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год</w:t>
            </w:r>
          </w:p>
        </w:tc>
      </w:tr>
      <w:tr w:rsidR="00171754" w:rsidRPr="00A900DA" w:rsidTr="00197E0E">
        <w:trPr>
          <w:trHeight w:val="23"/>
        </w:trPr>
        <w:tc>
          <w:tcPr>
            <w:tcW w:w="5000" w:type="pct"/>
            <w:gridSpan w:val="5"/>
            <w:noWrap/>
          </w:tcPr>
          <w:p w:rsidR="00171754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I.</w:t>
            </w:r>
            <w:r w:rsidR="00171754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Внеоборотные активы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18311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18311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5 228</w:t>
            </w:r>
          </w:p>
        </w:tc>
        <w:tc>
          <w:tcPr>
            <w:tcW w:w="1009" w:type="pct"/>
            <w:noWrap/>
          </w:tcPr>
          <w:p w:rsidR="00AB3836" w:rsidRPr="00A900DA" w:rsidRDefault="007C0207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  <w:r w:rsidR="00AB383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5 228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111045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111045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134589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  <w:r w:rsidR="007C0207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4589</w:t>
            </w:r>
          </w:p>
        </w:tc>
      </w:tr>
      <w:tr w:rsidR="00171754" w:rsidRPr="00A900DA" w:rsidTr="00197E0E">
        <w:trPr>
          <w:trHeight w:val="23"/>
        </w:trPr>
        <w:tc>
          <w:tcPr>
            <w:tcW w:w="5000" w:type="pct"/>
            <w:gridSpan w:val="5"/>
            <w:noWrap/>
          </w:tcPr>
          <w:p w:rsidR="00171754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3E0715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II.</w:t>
            </w:r>
            <w:r w:rsidR="00171754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Оборотные активы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502094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том числе: </w:t>
            </w:r>
          </w:p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сырье, материалы и другие ценности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1387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500707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Дебиторская задолженность: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123578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123578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покупатели и заказчики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10570073</w:t>
            </w:r>
          </w:p>
        </w:tc>
        <w:tc>
          <w:tcPr>
            <w:tcW w:w="1009" w:type="pct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10570073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11606387</w:t>
            </w:r>
          </w:p>
        </w:tc>
        <w:tc>
          <w:tcPr>
            <w:tcW w:w="1009" w:type="pct"/>
            <w:noWrap/>
          </w:tcPr>
          <w:p w:rsidR="00AB3836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116</w:t>
            </w:r>
            <w:r w:rsidR="007C0207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6387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22302132</w:t>
            </w:r>
          </w:p>
        </w:tc>
        <w:tc>
          <w:tcPr>
            <w:tcW w:w="1009" w:type="pct"/>
            <w:noWrap/>
          </w:tcPr>
          <w:p w:rsidR="00AB3836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  <w:r w:rsidR="008E001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</w:t>
            </w:r>
            <w:r w:rsidR="007C0207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  <w:r w:rsidR="00AB383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2132</w:t>
            </w:r>
          </w:p>
        </w:tc>
      </w:tr>
      <w:tr w:rsidR="00AB3836" w:rsidRPr="00A900DA" w:rsidTr="00197E0E">
        <w:trPr>
          <w:trHeight w:val="23"/>
        </w:trPr>
        <w:tc>
          <w:tcPr>
            <w:tcW w:w="2824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67" w:type="pct"/>
            <w:gridSpan w:val="2"/>
            <w:noWrap/>
          </w:tcPr>
          <w:p w:rsidR="00AB3836" w:rsidRPr="00A900DA" w:rsidRDefault="00AB383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22436721</w:t>
            </w:r>
          </w:p>
        </w:tc>
        <w:tc>
          <w:tcPr>
            <w:tcW w:w="1009" w:type="pct"/>
            <w:noWrap/>
          </w:tcPr>
          <w:p w:rsidR="00AB3836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  <w:r w:rsidR="008E001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86721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111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1093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2010 год</w:t>
            </w:r>
          </w:p>
        </w:tc>
      </w:tr>
      <w:tr w:rsidR="003E0715" w:rsidRPr="00A900DA" w:rsidTr="00197E0E">
        <w:trPr>
          <w:trHeight w:val="23"/>
        </w:trPr>
        <w:tc>
          <w:tcPr>
            <w:tcW w:w="5000" w:type="pct"/>
            <w:gridSpan w:val="5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III.Капитал и резервы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1111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750000</w:t>
            </w:r>
          </w:p>
        </w:tc>
        <w:tc>
          <w:tcPr>
            <w:tcW w:w="1093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750000</w:t>
            </w:r>
          </w:p>
        </w:tc>
      </w:tr>
      <w:tr w:rsidR="003E0715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1111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3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3E0715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111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  <w:tc>
          <w:tcPr>
            <w:tcW w:w="1093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</w:tr>
      <w:tr w:rsidR="003E0715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1111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  <w:tc>
          <w:tcPr>
            <w:tcW w:w="1093" w:type="pct"/>
            <w:gridSpan w:val="2"/>
          </w:tcPr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3E0715" w:rsidRPr="00A900DA" w:rsidRDefault="003E071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</w:tr>
      <w:tr w:rsidR="00703449" w:rsidRPr="00A900DA" w:rsidTr="00197E0E">
        <w:trPr>
          <w:trHeight w:val="23"/>
        </w:trPr>
        <w:tc>
          <w:tcPr>
            <w:tcW w:w="2796" w:type="pct"/>
          </w:tcPr>
          <w:p w:rsidR="00703449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111" w:type="pct"/>
            <w:gridSpan w:val="2"/>
          </w:tcPr>
          <w:p w:rsidR="00703449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1252901</w:t>
            </w:r>
          </w:p>
        </w:tc>
        <w:tc>
          <w:tcPr>
            <w:tcW w:w="1093" w:type="pct"/>
            <w:gridSpan w:val="2"/>
          </w:tcPr>
          <w:p w:rsidR="00703449" w:rsidRPr="00A900DA" w:rsidRDefault="008E001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</w:t>
            </w:r>
            <w:r w:rsidR="0070344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52901</w:t>
            </w:r>
          </w:p>
        </w:tc>
      </w:tr>
      <w:tr w:rsidR="00703449" w:rsidRPr="00A900DA" w:rsidTr="00197E0E">
        <w:trPr>
          <w:trHeight w:val="23"/>
        </w:trPr>
        <w:tc>
          <w:tcPr>
            <w:tcW w:w="2796" w:type="pct"/>
          </w:tcPr>
          <w:p w:rsidR="00703449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1111" w:type="pct"/>
            <w:gridSpan w:val="2"/>
          </w:tcPr>
          <w:p w:rsidR="00703449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2043020</w:t>
            </w:r>
          </w:p>
        </w:tc>
        <w:tc>
          <w:tcPr>
            <w:tcW w:w="1093" w:type="pct"/>
            <w:gridSpan w:val="2"/>
          </w:tcPr>
          <w:p w:rsidR="00703449" w:rsidRPr="00A900DA" w:rsidRDefault="008E001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  <w:r w:rsidR="0070344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43020</w:t>
            </w:r>
          </w:p>
        </w:tc>
      </w:tr>
      <w:tr w:rsidR="00604486" w:rsidRPr="00A900DA" w:rsidTr="00197E0E">
        <w:trPr>
          <w:trHeight w:val="23"/>
        </w:trPr>
        <w:tc>
          <w:tcPr>
            <w:tcW w:w="5000" w:type="pct"/>
            <w:gridSpan w:val="5"/>
          </w:tcPr>
          <w:p w:rsidR="00604486" w:rsidRPr="00A900DA" w:rsidRDefault="00C82FA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IV.</w:t>
            </w:r>
            <w:r w:rsidR="0060448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Долгосрочные обязательства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3E0715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</w:t>
            </w:r>
            <w:r w:rsidR="00C82FA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IV</w:t>
            </w:r>
          </w:p>
        </w:tc>
        <w:tc>
          <w:tcPr>
            <w:tcW w:w="1111" w:type="pct"/>
            <w:gridSpan w:val="2"/>
          </w:tcPr>
          <w:p w:rsidR="003E0715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3" w:type="pct"/>
            <w:gridSpan w:val="2"/>
          </w:tcPr>
          <w:p w:rsidR="003E0715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604486" w:rsidRPr="00A900DA" w:rsidTr="00197E0E">
        <w:trPr>
          <w:trHeight w:val="23"/>
        </w:trPr>
        <w:tc>
          <w:tcPr>
            <w:tcW w:w="5000" w:type="pct"/>
            <w:gridSpan w:val="5"/>
          </w:tcPr>
          <w:p w:rsidR="00604486" w:rsidRPr="00A900DA" w:rsidRDefault="00C82FA2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V.</w:t>
            </w:r>
            <w:r w:rsidR="0060448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Краткосрочные обязательства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  <w:tc>
          <w:tcPr>
            <w:tcW w:w="1093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поставщики и подрядчики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93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152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3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29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93" w:type="pct"/>
            <w:gridSpan w:val="2"/>
          </w:tcPr>
          <w:p w:rsidR="00604486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50</w:t>
            </w:r>
            <w:r w:rsidR="0060448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654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20392866</w:t>
            </w:r>
          </w:p>
        </w:tc>
        <w:tc>
          <w:tcPr>
            <w:tcW w:w="1093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20392866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</w:t>
            </w:r>
            <w:r w:rsidR="00C82FA2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V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  <w:tc>
          <w:tcPr>
            <w:tcW w:w="1093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  <w:r w:rsidR="0070344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44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3701</w:t>
            </w:r>
          </w:p>
        </w:tc>
      </w:tr>
      <w:tr w:rsidR="00604486" w:rsidRPr="00A900DA" w:rsidTr="00197E0E">
        <w:trPr>
          <w:trHeight w:val="23"/>
        </w:trPr>
        <w:tc>
          <w:tcPr>
            <w:tcW w:w="2796" w:type="pct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111" w:type="pct"/>
            <w:gridSpan w:val="2"/>
          </w:tcPr>
          <w:p w:rsidR="00604486" w:rsidRPr="00A900DA" w:rsidRDefault="0060448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22436721</w:t>
            </w:r>
          </w:p>
        </w:tc>
        <w:tc>
          <w:tcPr>
            <w:tcW w:w="1093" w:type="pct"/>
            <w:gridSpan w:val="2"/>
          </w:tcPr>
          <w:p w:rsidR="00604486" w:rsidRPr="00A900DA" w:rsidRDefault="00703449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  <w:r w:rsidR="008E0019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</w:t>
            </w:r>
            <w:r w:rsidR="002A718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86721</w:t>
            </w:r>
          </w:p>
        </w:tc>
      </w:tr>
    </w:tbl>
    <w:p w:rsidR="00197E0E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12C5E" w:rsidRPr="00A900DA" w:rsidRDefault="00A61AA9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Увеличение валюты баланса свидетельствует о росте производительных возможностей предприятия и заслуживает положительной оценки. Так же проведя анализ, прогнозного баланса, можно отметить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увеличение собственных оборонных средств</w:t>
      </w:r>
      <w:r w:rsidR="002E3C5A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на 9%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, что свидетельствует о растущей возможности отвечать по текущим обязательствам.</w:t>
      </w:r>
      <w:r w:rsidR="006C303D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Увеличился коэффициент быстрой ликвидности, этому способствовало увеличение денежных средств и менее значительное увеличение краткосрочных обязательств, что отражает увеличение способности компании погасить свои текущие обязательства, в случае возникновения сложностей с реализацией продукции.</w:t>
      </w:r>
    </w:p>
    <w:p w:rsidR="006C303D" w:rsidRPr="00A900DA" w:rsidRDefault="002E3C5A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Вследствие</w:t>
      </w:r>
      <w:r w:rsidR="006C303D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получения прогнозируемой выручки, будет увеличена оборачиваемость собственного капитала примерно на 6%.</w:t>
      </w:r>
      <w:r w:rsidR="006909E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За счет планируемого сокращения убытков от продаж ожидается увеличение рентабельность продаж около 8,5%.</w:t>
      </w:r>
      <w:r w:rsidR="006909E8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Так же в планах получить увеличение чистой прибыли отчетного периода, по средствам расширения возможностей рынка, и как результат получить увеличение рентабельность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909E8" w:rsidRPr="00A900DA">
        <w:rPr>
          <w:rFonts w:ascii="Times New Roman" w:hAnsi="Times New Roman"/>
          <w:noProof/>
          <w:color w:val="000000"/>
          <w:sz w:val="28"/>
          <w:szCs w:val="28"/>
        </w:rPr>
        <w:t>собственного капитала, то есть повысить эффективность использования собственных средств.</w:t>
      </w:r>
    </w:p>
    <w:p w:rsidR="00604486" w:rsidRPr="00A900DA" w:rsidRDefault="0060448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C37CB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  <w:t>Заключение</w:t>
      </w:r>
    </w:p>
    <w:p w:rsidR="00197E0E" w:rsidRPr="00A900DA" w:rsidRDefault="00197E0E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C37CB" w:rsidRPr="00A900DA" w:rsidRDefault="00DC37CB" w:rsidP="006255A7">
      <w:pPr>
        <w:widowControl w:val="0"/>
        <w:tabs>
          <w:tab w:val="left" w:pos="97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Компания показывает темпы роста выручки. Рентабельность увеличивается и имеет лидирующий показатель по отрасли, что характеризует действия менеджмента с самой лучшей стороны. Наличие высоких займов характеризует политику компании как агрессивную. Структура капитала подвержена значительному финансовому риску. Тем не менее</w:t>
      </w:r>
      <w:r w:rsidR="006B4948" w:rsidRPr="00A900D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она управляема. В долгосрочной перспективе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уровень финансового риска должен</w:t>
      </w:r>
      <w:r w:rsidR="00812C5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стабилизироваться с увеличением денежного потока. </w:t>
      </w:r>
    </w:p>
    <w:p w:rsidR="00DC37CB" w:rsidRPr="00A900DA" w:rsidRDefault="00DC37CB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Дополнительное привлечение финансовых ресурсов будет способствовать дальнейшему росту и процветанию компании.</w:t>
      </w:r>
    </w:p>
    <w:p w:rsidR="00812C5E" w:rsidRPr="00A900DA" w:rsidRDefault="00DC37CB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Хотелось бы отметить, что финансовые показатели, конечно, очень информативны, но они не могут дать полное представление о бизнесе и, соответственно, в полной мере помочь в разработке управленческих рекомендаций. В подобных условиях как раз проявляются опыт, знания и деловое чутье. </w:t>
      </w:r>
    </w:p>
    <w:p w:rsidR="002E1D76" w:rsidRPr="00A900DA" w:rsidRDefault="00653A01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 ходе работы, были приобретены навыки в оценке инвестиций и источников финансирования, а так же сформулированы ответы на вопросы такие как: каково финансовое состояние предприятия? Куда вложить финансовые ресурсы с наибольшей эффективностью? И откуда взять требуемые ре</w:t>
      </w:r>
      <w:r w:rsidR="006909E8" w:rsidRPr="00A900DA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урс</w:t>
      </w:r>
      <w:r w:rsidR="00AB615A" w:rsidRPr="00A900DA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?</w:t>
      </w:r>
    </w:p>
    <w:p w:rsidR="00653A01" w:rsidRPr="00A900DA" w:rsidRDefault="00653A01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4948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  <w:t>Библиографический список</w:t>
      </w:r>
    </w:p>
    <w:p w:rsidR="00197E0E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4948" w:rsidRPr="00A900DA" w:rsidRDefault="006B4948" w:rsidP="006255A7">
      <w:pPr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Бухгалтерский учет: учебное пособие / Н.П. Кондраков – М.: ИПБ-Б, 2006. – 552 с.</w:t>
      </w:r>
    </w:p>
    <w:p w:rsidR="006B4948" w:rsidRPr="00A900DA" w:rsidRDefault="006B4948" w:rsidP="006255A7">
      <w:pPr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Налоговый кодекс РФ. Части первая и вторая – М.: Проспект, 2008. – 656 с.</w:t>
      </w:r>
    </w:p>
    <w:p w:rsidR="006B4948" w:rsidRPr="00A900DA" w:rsidRDefault="006B4948" w:rsidP="006255A7">
      <w:pPr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План счетов бухгалтерского учета: комментарии к последним изменениям. – М.: АБАК, 2009. – 104 с.</w:t>
      </w:r>
    </w:p>
    <w:p w:rsidR="006B4948" w:rsidRPr="00A900DA" w:rsidRDefault="006B4948" w:rsidP="006255A7">
      <w:pPr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Все положения по бухгалтерскому учету. – М.: ГроссМедиа Ферлаг, 2008. – 192 с.</w:t>
      </w:r>
    </w:p>
    <w:p w:rsidR="006B4948" w:rsidRPr="00A900DA" w:rsidRDefault="006B4948" w:rsidP="006255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Бухгалтерский учет: Учебник для вузов /Под ред. Проф. Ю.А. Бабаева. – М.: ЮНИТИ-ДАНА, 2001. – 476 с. </w:t>
      </w:r>
    </w:p>
    <w:p w:rsidR="00197E0E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B4948" w:rsidRPr="00A900DA" w:rsidRDefault="006B494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197E0E"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Приложение 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197E0E" w:rsidRPr="00A900DA">
        <w:rPr>
          <w:rFonts w:ascii="Times New Roman" w:hAnsi="Times New Roman"/>
          <w:noProof/>
          <w:color w:val="000000"/>
          <w:sz w:val="28"/>
          <w:szCs w:val="28"/>
        </w:rPr>
        <w:t>. Горизонтальный анализ</w:t>
      </w:r>
    </w:p>
    <w:p w:rsidR="00197E0E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E1D76" w:rsidRPr="00A900DA" w:rsidRDefault="002E1D7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6B4948" w:rsidRPr="00A900DA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1- Горизонтальный анализ баланса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7"/>
        <w:gridCol w:w="553"/>
        <w:gridCol w:w="531"/>
        <w:gridCol w:w="151"/>
        <w:gridCol w:w="511"/>
        <w:gridCol w:w="521"/>
        <w:gridCol w:w="140"/>
        <w:gridCol w:w="1022"/>
        <w:gridCol w:w="571"/>
        <w:gridCol w:w="836"/>
        <w:gridCol w:w="757"/>
        <w:gridCol w:w="627"/>
        <w:gridCol w:w="459"/>
        <w:gridCol w:w="376"/>
        <w:gridCol w:w="709"/>
      </w:tblGrid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Название статьи 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Абсолютное изменение 2007-008 год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Абсолютное изменение 2008-009 год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Темп роста 2007-2008 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Темп роста 2008-2009 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5"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АКТИВ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5"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I. Внеоборотные активы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18311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-140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+18217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194,797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10361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-7950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+2817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2,168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+1128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-1128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12522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20552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111045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+8030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+90493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5,403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1,667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23117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24188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134589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+1071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+110401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5,564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5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II. Оборотные активы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Запасы: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+284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-572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0,785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-244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-637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0,685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+529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+65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5,681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1,101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Дебиторская задолженность: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15538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123578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+12877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+108040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5,839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7,953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покупатели и заказчики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-41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24,5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4215883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10570073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+4212320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+6354190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1183,24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2,507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15364913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8883560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11606387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-6481353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+2722827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0,578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1,307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разделуII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15373519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13117647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22302132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-2255872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+9184485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0,853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1,700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15396636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13141835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22436721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-2254801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+9294886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1,707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5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ПАССИВ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5"/>
            <w:noWrap/>
            <w:hideMark/>
          </w:tcPr>
          <w:p w:rsidR="002E1D7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2E1D76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III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  <w:r w:rsidR="002E1D7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Капитал и резервы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750000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-49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+749630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2027,03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-5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-6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0,769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Резервный капитал: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+40044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729,073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+40044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729,073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696924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1319387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1252901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+622463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-66486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0,95</w:t>
            </w:r>
          </w:p>
        </w:tc>
      </w:tr>
      <w:tr w:rsidR="00197E0E" w:rsidRPr="00A900DA" w:rsidTr="00197E0E">
        <w:trPr>
          <w:trHeight w:val="23"/>
        </w:trPr>
        <w:tc>
          <w:tcPr>
            <w:tcW w:w="1304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299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697437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1319839</w:t>
            </w:r>
          </w:p>
        </w:tc>
        <w:tc>
          <w:tcPr>
            <w:tcW w:w="299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2043020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+622402</w:t>
            </w:r>
          </w:p>
        </w:tc>
        <w:tc>
          <w:tcPr>
            <w:tcW w:w="8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+723181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1,892</w:t>
            </w:r>
          </w:p>
        </w:tc>
        <w:tc>
          <w:tcPr>
            <w:tcW w:w="550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1,548</w:t>
            </w:r>
          </w:p>
        </w:tc>
      </w:tr>
      <w:tr w:rsidR="006B4948" w:rsidRPr="00A900DA" w:rsidTr="00197E0E">
        <w:trPr>
          <w:trHeight w:val="23"/>
        </w:trPr>
        <w:tc>
          <w:tcPr>
            <w:tcW w:w="5000" w:type="pct"/>
            <w:gridSpan w:val="15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IV. Долгосрочные обязательсва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76" w:type="pct"/>
            <w:gridSpan w:val="3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576" w:type="pct"/>
            <w:gridSpan w:val="3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-14</w:t>
            </w: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6B4948" w:rsidRPr="00A900DA" w:rsidTr="00197E0E">
        <w:trPr>
          <w:trHeight w:val="23"/>
        </w:trPr>
        <w:tc>
          <w:tcPr>
            <w:tcW w:w="5000" w:type="pct"/>
            <w:gridSpan w:val="15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14699185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11820027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-2879158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+8573674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1,725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поставщики и подрядчики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-129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+47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0,449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1,448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+29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654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-368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-180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0,694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0,784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14697746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11821057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20392866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-2876689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+8571809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1,725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14699185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11821996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-2877189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+8571705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1,725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576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15396636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13141835</w:t>
            </w:r>
          </w:p>
        </w:tc>
        <w:tc>
          <w:tcPr>
            <w:tcW w:w="576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22436721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-2254801</w:t>
            </w:r>
          </w:p>
        </w:tc>
        <w:tc>
          <w:tcPr>
            <w:tcW w:w="731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+9294886</w:t>
            </w:r>
          </w:p>
        </w:tc>
        <w:tc>
          <w:tcPr>
            <w:tcW w:w="38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385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1,707</w:t>
            </w:r>
          </w:p>
        </w:tc>
      </w:tr>
      <w:tr w:rsidR="00DE7903" w:rsidRPr="00A900DA" w:rsidTr="00197E0E">
        <w:trPr>
          <w:trHeight w:val="23"/>
        </w:trPr>
        <w:tc>
          <w:tcPr>
            <w:tcW w:w="1042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76" w:type="pct"/>
            <w:gridSpan w:val="3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576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1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3" w:type="pct"/>
            <w:gridSpan w:val="2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5" w:type="pct"/>
          </w:tcPr>
          <w:p w:rsidR="006B4948" w:rsidRPr="00A900DA" w:rsidRDefault="006B4948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6B4948" w:rsidRPr="00A900DA" w:rsidRDefault="006B4948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E7903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  <w:t xml:space="preserve">Приложение </w:t>
      </w:r>
      <w:r w:rsidR="00DE7903" w:rsidRPr="00A900DA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Вертикальный анализ</w:t>
      </w:r>
    </w:p>
    <w:p w:rsidR="00197E0E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E1D76" w:rsidRPr="00A900DA" w:rsidRDefault="002E1D7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E7903" w:rsidRPr="00A900DA">
        <w:rPr>
          <w:rFonts w:ascii="Times New Roman" w:hAnsi="Times New Roman"/>
          <w:noProof/>
          <w:color w:val="000000"/>
          <w:sz w:val="28"/>
          <w:szCs w:val="28"/>
        </w:rPr>
        <w:t>Б.1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 - Вертикальный анализ баланса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06"/>
        <w:gridCol w:w="1436"/>
        <w:gridCol w:w="769"/>
        <w:gridCol w:w="687"/>
        <w:gridCol w:w="333"/>
        <w:gridCol w:w="982"/>
        <w:gridCol w:w="161"/>
        <w:gridCol w:w="859"/>
        <w:gridCol w:w="589"/>
        <w:gridCol w:w="439"/>
        <w:gridCol w:w="1010"/>
      </w:tblGrid>
      <w:tr w:rsidR="00197E0E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2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Доля показателя в 2007 году, %</w:t>
            </w:r>
          </w:p>
        </w:tc>
        <w:tc>
          <w:tcPr>
            <w:tcW w:w="522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Доля показателя в 2008 году, %</w:t>
            </w:r>
          </w:p>
        </w:tc>
        <w:tc>
          <w:tcPr>
            <w:tcW w:w="522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Доля показателя в 2009 году, %</w:t>
            </w:r>
          </w:p>
        </w:tc>
        <w:tc>
          <w:tcPr>
            <w:tcW w:w="527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Изменение доли показателя с 2007 по 2008 г г., %</w:t>
            </w:r>
          </w:p>
        </w:tc>
        <w:tc>
          <w:tcPr>
            <w:tcW w:w="538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Изменение доли показателя с 2008 по 2009 г г., %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1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АКТИВ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1"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I. Внеоборотные активы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0, 00152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0, 00072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0, 08161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-0,00080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+0, 08090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0, 06729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0,01835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0, 02330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-0,04895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+0,00496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0, 00858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+0,00858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-0,00858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0, 08133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0, 15639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0, 49493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+0,07506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+0,33854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0, 00002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0,00002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+0,00002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0, 15014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0, 18405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0, 59986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+0, 03391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+0,0041581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1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II. Оборотные активы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Запасы: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0,01547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0,0002029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0,0000933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0,0000482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-0,0001095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0,01473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0,01540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0,00618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+0,00067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-0,00922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0,00073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0,00489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0,00315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+0,00415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-0,00173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Дебиторская задолженность: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0,01728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0,11823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0,55078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+0,10095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+0,43255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покупатели и заказчики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0,00028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0,00022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-0,00026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+0,00020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0,02314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32,07987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47,11060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+32,05672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+15,03073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99,79396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67,59756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51,72943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-32,19640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-15,86814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разделуII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99,84986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99,81595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99,40014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-0,03391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-0,41581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1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ПАССИВ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1"/>
            <w:noWrap/>
            <w:hideMark/>
          </w:tcPr>
          <w:p w:rsidR="002E1D7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2E1D76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III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.</w:t>
            </w:r>
            <w:r w:rsidR="002E1D7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Капитал и резервы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0,00272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0,00282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0,0334273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0,0000009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0,0333992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0,00020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0,00020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0,00009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+0,00000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-0,00011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Резервный капитал: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0,00041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0,00042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0, 17872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+0,00001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0, 17830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0,00041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0,00042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0, 17872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+0,00001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0,17830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4,52647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10,03959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5,58415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+5,51313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-4,45544</w:t>
            </w:r>
          </w:p>
        </w:tc>
      </w:tr>
      <w:tr w:rsidR="002E1D76" w:rsidRPr="00A900DA" w:rsidTr="00197E0E">
        <w:trPr>
          <w:trHeight w:val="23"/>
        </w:trPr>
        <w:tc>
          <w:tcPr>
            <w:tcW w:w="2369" w:type="pct"/>
            <w:gridSpan w:val="3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4,52980</w:t>
            </w:r>
          </w:p>
        </w:tc>
        <w:tc>
          <w:tcPr>
            <w:tcW w:w="522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10,04303</w:t>
            </w:r>
          </w:p>
        </w:tc>
        <w:tc>
          <w:tcPr>
            <w:tcW w:w="522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9,10570</w:t>
            </w:r>
          </w:p>
        </w:tc>
        <w:tc>
          <w:tcPr>
            <w:tcW w:w="527" w:type="pct"/>
            <w:gridSpan w:val="2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+5,51323</w:t>
            </w:r>
          </w:p>
        </w:tc>
        <w:tc>
          <w:tcPr>
            <w:tcW w:w="538" w:type="pct"/>
            <w:noWrap/>
            <w:hideMark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-0, 93734</w:t>
            </w:r>
          </w:p>
        </w:tc>
      </w:tr>
      <w:tr w:rsidR="00DE7903" w:rsidRPr="00A900DA" w:rsidTr="00197E0E">
        <w:trPr>
          <w:trHeight w:val="23"/>
        </w:trPr>
        <w:tc>
          <w:tcPr>
            <w:tcW w:w="5000" w:type="pct"/>
            <w:gridSpan w:val="11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IV. Долгосрочные обязательсва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0,00009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-0,00009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0,00009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-0,00009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DE7903" w:rsidRPr="00A900DA" w:rsidTr="00197E0E">
        <w:trPr>
          <w:trHeight w:val="23"/>
        </w:trPr>
        <w:tc>
          <w:tcPr>
            <w:tcW w:w="5000" w:type="pct"/>
            <w:gridSpan w:val="11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95,47011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89,94198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90,89430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- 5,52812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0, 95232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поставщики и подрядчики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0,00152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0,00080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0,00068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-0,00072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-0,00012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0,00002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-0,00002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0,00013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+0,00013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0,00781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0,00635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0,00291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-0,00146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-0, 00343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95,46076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89,94982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90,89058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-5,51094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+0, 94076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95,47011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89,95697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90,89430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-5,51314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+0, 93734</w:t>
            </w:r>
          </w:p>
        </w:tc>
      </w:tr>
      <w:tr w:rsidR="0036499E" w:rsidRPr="00A900DA" w:rsidTr="00197E0E">
        <w:trPr>
          <w:trHeight w:val="23"/>
        </w:trPr>
        <w:tc>
          <w:tcPr>
            <w:tcW w:w="1222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753" w:type="pct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3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3" w:type="pct"/>
            <w:gridSpan w:val="3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9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pct"/>
            <w:gridSpan w:val="2"/>
          </w:tcPr>
          <w:p w:rsidR="00DE7903" w:rsidRPr="00A900DA" w:rsidRDefault="00DE7903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2E1D76" w:rsidRPr="00A900DA" w:rsidRDefault="002E1D7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E7903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  <w:t xml:space="preserve">Приложение </w:t>
      </w:r>
      <w:r w:rsidR="00DE7903" w:rsidRPr="00A900DA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Коэффициентный анализ</w:t>
      </w:r>
    </w:p>
    <w:p w:rsidR="00197E0E" w:rsidRPr="00A900DA" w:rsidRDefault="00197E0E" w:rsidP="006255A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E1D76" w:rsidRPr="00A900DA" w:rsidRDefault="002E1D76" w:rsidP="006255A7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E7903" w:rsidRPr="00A900DA">
        <w:rPr>
          <w:rFonts w:ascii="Times New Roman" w:hAnsi="Times New Roman"/>
          <w:noProof/>
          <w:color w:val="000000"/>
          <w:sz w:val="28"/>
          <w:szCs w:val="28"/>
        </w:rPr>
        <w:t>В.1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– Сводная таблица расчета финансовых показателей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83"/>
        <w:gridCol w:w="209"/>
        <w:gridCol w:w="8"/>
        <w:gridCol w:w="903"/>
        <w:gridCol w:w="80"/>
        <w:gridCol w:w="8"/>
        <w:gridCol w:w="984"/>
        <w:gridCol w:w="8"/>
        <w:gridCol w:w="40"/>
        <w:gridCol w:w="934"/>
        <w:gridCol w:w="186"/>
        <w:gridCol w:w="1106"/>
        <w:gridCol w:w="316"/>
        <w:gridCol w:w="1103"/>
        <w:gridCol w:w="320"/>
        <w:gridCol w:w="530"/>
        <w:gridCol w:w="212"/>
        <w:gridCol w:w="741"/>
      </w:tblGrid>
      <w:tr w:rsidR="00197E0E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Наименование</w:t>
            </w:r>
          </w:p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Абсолютное изменение 2007-2008 год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Абсолютное изменение 2008-009 год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Темп роста 2007-2008 год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Темп роста 2008-2009 год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8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1.Оценка имущественного положения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1.Сумма хозяйственных средств, находящихся в расположении предприятия, тыс.руб.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15396636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13141835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22436721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-2254801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+9294886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0,854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1,707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2.Доля основных средств в активах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0,00067</w:t>
            </w:r>
          </w:p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0,00018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0,00023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-0,00049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+0,00005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0,269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1,278</w:t>
            </w:r>
          </w:p>
        </w:tc>
      </w:tr>
      <w:tr w:rsidR="002E1D76" w:rsidRPr="00A900DA" w:rsidTr="00197E0E">
        <w:trPr>
          <w:trHeight w:val="23"/>
        </w:trPr>
        <w:tc>
          <w:tcPr>
            <w:tcW w:w="5000" w:type="pct"/>
            <w:gridSpan w:val="18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2.Оценка ликвидности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1.Величина собственных оборотных средств, тыс.руб.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674334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1295651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1908431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+621317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+612780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1,473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2.Маневренность собственных оборотных средств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22,785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6,856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6,082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-15,929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-0,774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0,301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0,887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3.Коэффициент текущей ликвидности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+0,064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-0,016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1,061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0,986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4.Коэффициент быстрой ликвидности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+0,063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-0,016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0,986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5.Коэффициент абсолютной ликвидности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0,751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-0,294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0,719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0,758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6.Доля оборотных средств в активах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0,996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7.Доля собственных оборотных средств в оборотных активах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+0,055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-0,013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0,869</w:t>
            </w:r>
          </w:p>
        </w:tc>
      </w:tr>
      <w:tr w:rsidR="002E1D76" w:rsidRPr="00A900DA" w:rsidTr="00197E0E">
        <w:trPr>
          <w:trHeight w:val="23"/>
        </w:trPr>
        <w:tc>
          <w:tcPr>
            <w:tcW w:w="984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8.Доля запасов в оборотных активах</w:t>
            </w:r>
          </w:p>
        </w:tc>
        <w:tc>
          <w:tcPr>
            <w:tcW w:w="585" w:type="pct"/>
            <w:gridSpan w:val="3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0,00015</w:t>
            </w:r>
          </w:p>
        </w:tc>
        <w:tc>
          <w:tcPr>
            <w:tcW w:w="585" w:type="pct"/>
            <w:gridSpan w:val="5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585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0,00009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+0,00005</w:t>
            </w:r>
          </w:p>
        </w:tc>
        <w:tc>
          <w:tcPr>
            <w:tcW w:w="743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-0,0001</w:t>
            </w:r>
          </w:p>
        </w:tc>
        <w:tc>
          <w:tcPr>
            <w:tcW w:w="388" w:type="pct"/>
            <w:gridSpan w:val="2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87" w:type="pct"/>
          </w:tcPr>
          <w:p w:rsidR="002E1D76" w:rsidRPr="00A900DA" w:rsidRDefault="002E1D7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0,45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9.Доля собственных оборотных средств в покрытии запасов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485,99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911,38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+202,89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+425,39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1,717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1,876</w:t>
            </w:r>
          </w:p>
        </w:tc>
      </w:tr>
      <w:tr w:rsidR="0036499E" w:rsidRPr="00A900DA" w:rsidTr="00197E0E">
        <w:trPr>
          <w:trHeight w:val="23"/>
        </w:trPr>
        <w:tc>
          <w:tcPr>
            <w:tcW w:w="5000" w:type="pct"/>
            <w:gridSpan w:val="18"/>
          </w:tcPr>
          <w:p w:rsidR="0036499E" w:rsidRPr="00A900DA" w:rsidRDefault="0036499E" w:rsidP="006255A7">
            <w:pPr>
              <w:widowControl w:val="0"/>
              <w:tabs>
                <w:tab w:val="left" w:pos="97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3.Оценка финансовой устойчивости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1.Коэффициент покрытия запасов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486,03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911,45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+202,83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+425,42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1,1716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1,875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2.Коэффициент концентрации собственного капитала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+0,055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-0,009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0,91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3.Коэффициент финансовой зависимости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22,076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9,957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10,982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-12,119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+1,025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0,451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1,103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4.Коэффициент маневренности собственного капитала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0,934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+0,015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-0,048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0,951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5.Коэффициент концентрации заемного капитала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-0,055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+0,009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1,01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6.Коэффициент соотношения заемных и собственных средств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21,076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8,957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9,982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-12,119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+1,025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1,114</w:t>
            </w:r>
          </w:p>
        </w:tc>
      </w:tr>
      <w:tr w:rsidR="0036499E" w:rsidRPr="00A900DA" w:rsidTr="00197E0E">
        <w:trPr>
          <w:trHeight w:val="23"/>
        </w:trPr>
        <w:tc>
          <w:tcPr>
            <w:tcW w:w="5000" w:type="pct"/>
            <w:gridSpan w:val="18"/>
          </w:tcPr>
          <w:p w:rsidR="0036499E" w:rsidRPr="00A900DA" w:rsidRDefault="0036499E" w:rsidP="006255A7">
            <w:pPr>
              <w:widowControl w:val="0"/>
              <w:tabs>
                <w:tab w:val="left" w:pos="97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4.Оценка деловой активности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1.Выручка от реализации, тыс.руб.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36158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15835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11494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-20323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-4341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0,726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2.Чистая прибыль, тыс.руб.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306059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625895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800958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+319836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+175063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2,045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1,28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3.Оборачиваемость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средств в дебиторах, дней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26,494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353,248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3870,548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+326,754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+3517,3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13,333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10,957</w:t>
            </w:r>
          </w:p>
        </w:tc>
      </w:tr>
      <w:tr w:rsidR="0036499E" w:rsidRPr="00A900DA" w:rsidTr="00197E0E">
        <w:trPr>
          <w:trHeight w:val="23"/>
        </w:trPr>
        <w:tc>
          <w:tcPr>
            <w:tcW w:w="1093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4.Оборачиваемость запасов, дней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510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675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-0,007</w:t>
            </w:r>
          </w:p>
        </w:tc>
        <w:tc>
          <w:tcPr>
            <w:tcW w:w="74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0,851</w:t>
            </w:r>
          </w:p>
        </w:tc>
        <w:tc>
          <w:tcPr>
            <w:tcW w:w="501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0,45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5.Продолжительность операционного цикла, дней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26,541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353,288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3870,558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+326,747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+3517,27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13,311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10,956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6.Оборачиваемость собственного капитала, оборотов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-0,006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0,231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7.Оборачиваемость совокупного капитала,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оборотов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-0,001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-0,0005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</w:t>
            </w:r>
          </w:p>
        </w:tc>
      </w:tr>
      <w:tr w:rsidR="0036499E" w:rsidRPr="00A900DA" w:rsidTr="00197E0E">
        <w:trPr>
          <w:trHeight w:val="23"/>
        </w:trPr>
        <w:tc>
          <w:tcPr>
            <w:tcW w:w="5000" w:type="pct"/>
            <w:gridSpan w:val="18"/>
          </w:tcPr>
          <w:p w:rsidR="0036499E" w:rsidRPr="00A900DA" w:rsidRDefault="0036499E" w:rsidP="006255A7">
            <w:pPr>
              <w:widowControl w:val="0"/>
              <w:tabs>
                <w:tab w:val="left" w:pos="97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5.Оценка рентабельности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1.Оборачиваемость кредиторской задолженностей, дней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0,571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0,475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-1,076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-0,096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0,832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2.Рентабельность продаж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-0,412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-3,181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-9,023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-2,769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-5,842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7,720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2,837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3Рентабельность продукции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-0,292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-0,761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-0,900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-0,469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-0,139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2,606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1,183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4.Рентабельность собственного капитала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+0,035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-0,082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0,827</w:t>
            </w:r>
          </w:p>
        </w:tc>
      </w:tr>
      <w:tr w:rsidR="00197E0E" w:rsidRPr="00A900DA" w:rsidTr="00197E0E">
        <w:trPr>
          <w:trHeight w:val="23"/>
        </w:trPr>
        <w:tc>
          <w:tcPr>
            <w:tcW w:w="1097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5.Рентабельность совокупного капитала</w:t>
            </w:r>
          </w:p>
        </w:tc>
        <w:tc>
          <w:tcPr>
            <w:tcW w:w="518" w:type="pct"/>
            <w:gridSpan w:val="3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18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509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67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+0,028</w:t>
            </w:r>
          </w:p>
        </w:tc>
        <w:tc>
          <w:tcPr>
            <w:tcW w:w="74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-0,012</w:t>
            </w:r>
          </w:p>
        </w:tc>
        <w:tc>
          <w:tcPr>
            <w:tcW w:w="444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2,4</w:t>
            </w:r>
          </w:p>
        </w:tc>
        <w:tc>
          <w:tcPr>
            <w:tcW w:w="500" w:type="pct"/>
            <w:gridSpan w:val="2"/>
          </w:tcPr>
          <w:p w:rsidR="0036499E" w:rsidRPr="00A900DA" w:rsidRDefault="0036499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0,75</w:t>
            </w:r>
          </w:p>
        </w:tc>
      </w:tr>
    </w:tbl>
    <w:p w:rsidR="0053289B" w:rsidRPr="00A900DA" w:rsidRDefault="0053289B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06B26" w:rsidRPr="00A900DA" w:rsidRDefault="00197E0E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br w:type="page"/>
        <w:t xml:space="preserve">Приложение </w:t>
      </w:r>
      <w:r w:rsidR="00806B26" w:rsidRPr="00A900DA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Pr="00A900DA">
        <w:rPr>
          <w:rFonts w:ascii="Times New Roman" w:hAnsi="Times New Roman"/>
          <w:noProof/>
          <w:color w:val="000000"/>
          <w:sz w:val="28"/>
          <w:szCs w:val="28"/>
        </w:rPr>
        <w:t>. Финансовая отчетность. Форма №1, форма №2</w:t>
      </w:r>
    </w:p>
    <w:p w:rsidR="00806B26" w:rsidRPr="00A900DA" w:rsidRDefault="00806B2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06B26" w:rsidRPr="00A900DA" w:rsidRDefault="00806B2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Таблица Г.1 – Сводная таблица формы №1 за 2007, 2008, 2009 года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06"/>
        <w:gridCol w:w="71"/>
        <w:gridCol w:w="1185"/>
        <w:gridCol w:w="1537"/>
        <w:gridCol w:w="1512"/>
        <w:gridCol w:w="25"/>
        <w:gridCol w:w="1535"/>
      </w:tblGrid>
      <w:tr w:rsidR="00197E0E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656" w:type="pct"/>
            <w:gridSpan w:val="2"/>
            <w:hideMark/>
          </w:tcPr>
          <w:p w:rsidR="00812C5E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Код</w:t>
            </w:r>
          </w:p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803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 конец 2007 года</w:t>
            </w:r>
          </w:p>
        </w:tc>
        <w:tc>
          <w:tcPr>
            <w:tcW w:w="80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 конец 2008 года</w:t>
            </w:r>
          </w:p>
        </w:tc>
        <w:tc>
          <w:tcPr>
            <w:tcW w:w="802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На конец 2009 года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06B26" w:rsidRPr="00A900DA" w:rsidTr="00197E0E">
        <w:trPr>
          <w:trHeight w:val="23"/>
        </w:trPr>
        <w:tc>
          <w:tcPr>
            <w:tcW w:w="5000" w:type="pct"/>
            <w:gridSpan w:val="7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I. Внеоборотные активы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94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18311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10361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5228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12522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20552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111045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Итого по разделу I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23117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24188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134589</w:t>
            </w:r>
          </w:p>
        </w:tc>
      </w:tr>
      <w:tr w:rsidR="00806B26" w:rsidRPr="00A900DA" w:rsidTr="00197E0E">
        <w:trPr>
          <w:trHeight w:val="23"/>
        </w:trPr>
        <w:tc>
          <w:tcPr>
            <w:tcW w:w="5000" w:type="pct"/>
            <w:gridSpan w:val="7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II. Оборотные активы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2094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806B2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1387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707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15538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123578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806B2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покупатели и заказчики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4215883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10570073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15364913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8883560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11606387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Итого по разделу II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15373519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13117647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22302132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15396636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13141835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22436721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656" w:type="pct"/>
            <w:gridSpan w:val="2"/>
            <w:hideMark/>
          </w:tcPr>
          <w:p w:rsidR="00812C5E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Код</w:t>
            </w:r>
          </w:p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803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На конец 2007 года</w:t>
            </w:r>
          </w:p>
        </w:tc>
        <w:tc>
          <w:tcPr>
            <w:tcW w:w="80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На конец</w:t>
            </w:r>
            <w:r w:rsidR="00812C5E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2008 года</w:t>
            </w:r>
          </w:p>
        </w:tc>
        <w:tc>
          <w:tcPr>
            <w:tcW w:w="802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На конец</w:t>
            </w:r>
            <w:r w:rsidR="00812C5E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2009 года</w:t>
            </w:r>
          </w:p>
        </w:tc>
      </w:tr>
      <w:tr w:rsidR="00806B26" w:rsidRPr="00A900DA" w:rsidTr="00197E0E">
        <w:trPr>
          <w:trHeight w:val="23"/>
        </w:trPr>
        <w:tc>
          <w:tcPr>
            <w:tcW w:w="5000" w:type="pct"/>
            <w:gridSpan w:val="7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III. Капитал и резервы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Уставный капитал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750000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Добавочный капитал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806B2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12C5E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резервные фонды, образованные в соответствии</w:t>
            </w:r>
          </w:p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 законодательством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40099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696924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1319387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1252901</w:t>
            </w:r>
          </w:p>
        </w:tc>
      </w:tr>
      <w:tr w:rsidR="00806B26" w:rsidRPr="00A900DA" w:rsidTr="00197E0E">
        <w:trPr>
          <w:trHeight w:val="23"/>
        </w:trPr>
        <w:tc>
          <w:tcPr>
            <w:tcW w:w="1936" w:type="pct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Итого по разделу III</w:t>
            </w:r>
          </w:p>
        </w:tc>
        <w:tc>
          <w:tcPr>
            <w:tcW w:w="65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697437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1319839</w:t>
            </w:r>
          </w:p>
        </w:tc>
        <w:tc>
          <w:tcPr>
            <w:tcW w:w="802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2043020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806B26" w:rsidRPr="00A900DA" w:rsidTr="00197E0E">
        <w:trPr>
          <w:trHeight w:val="23"/>
        </w:trPr>
        <w:tc>
          <w:tcPr>
            <w:tcW w:w="5000" w:type="pct"/>
            <w:gridSpan w:val="7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IV. Долгосрочные обязательства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Итого по разделу IV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590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806B26" w:rsidRPr="00A900DA" w:rsidTr="00197E0E">
        <w:trPr>
          <w:trHeight w:val="23"/>
        </w:trPr>
        <w:tc>
          <w:tcPr>
            <w:tcW w:w="5000" w:type="pct"/>
            <w:gridSpan w:val="7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14699185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11820027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20393701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806B26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поставщики и подрядчики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152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713504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7135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7135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7135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</w:t>
            </w:r>
            <w:r w:rsidR="00713504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7135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713504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29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834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654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кредиторы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14697746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11821057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20392866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Итого по разделу V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14699185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11821996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20393701</w:t>
            </w:r>
          </w:p>
        </w:tc>
      </w:tr>
      <w:tr w:rsidR="00806B26" w:rsidRPr="00A900DA" w:rsidTr="00197E0E">
        <w:trPr>
          <w:trHeight w:val="23"/>
        </w:trPr>
        <w:tc>
          <w:tcPr>
            <w:tcW w:w="1973" w:type="pct"/>
            <w:gridSpan w:val="2"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618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15396636</w:t>
            </w:r>
          </w:p>
        </w:tc>
        <w:tc>
          <w:tcPr>
            <w:tcW w:w="803" w:type="pct"/>
            <w:gridSpan w:val="2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13141835</w:t>
            </w:r>
          </w:p>
        </w:tc>
        <w:tc>
          <w:tcPr>
            <w:tcW w:w="803" w:type="pct"/>
            <w:noWrap/>
            <w:hideMark/>
          </w:tcPr>
          <w:p w:rsidR="00806B26" w:rsidRPr="00A900DA" w:rsidRDefault="00806B26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22436721</w:t>
            </w:r>
          </w:p>
        </w:tc>
      </w:tr>
    </w:tbl>
    <w:p w:rsidR="00806B26" w:rsidRPr="00A900DA" w:rsidRDefault="00806B2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06B26" w:rsidRPr="00A900DA" w:rsidRDefault="00713504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900DA">
        <w:rPr>
          <w:rFonts w:ascii="Times New Roman" w:hAnsi="Times New Roman"/>
          <w:noProof/>
          <w:color w:val="000000"/>
          <w:sz w:val="28"/>
          <w:szCs w:val="28"/>
        </w:rPr>
        <w:t>Таблица Г.2 – Сводная таблица формы №2 за 2007, 2008, 2009 года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93"/>
        <w:gridCol w:w="516"/>
        <w:gridCol w:w="850"/>
        <w:gridCol w:w="1250"/>
        <w:gridCol w:w="1562"/>
      </w:tblGrid>
      <w:tr w:rsidR="00197E0E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58" w:type="pct"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 2007 год</w:t>
            </w:r>
          </w:p>
        </w:tc>
        <w:tc>
          <w:tcPr>
            <w:tcW w:w="770" w:type="pct"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 2008 год</w:t>
            </w:r>
          </w:p>
        </w:tc>
        <w:tc>
          <w:tcPr>
            <w:tcW w:w="911" w:type="pct"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За 2009 год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0836F5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Доходы и расходы по обычным видам деятельности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36158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15835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11494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020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(51041)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(66211)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(115208)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029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(14883)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(50376)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(103714)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050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(14883)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(50376)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(103714)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0836F5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Прочие доходы и расходы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060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419293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779279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1094448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(1391)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Доходы от участия в других организациях 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944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090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86399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23804812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1590274139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(85883)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(23725431)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(1590264434)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0836F5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404926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806893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1001384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(46)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(98858)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(180798)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(200428)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Прочие расчеты с бюджетом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(214)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</w:t>
            </w:r>
            <w:r w:rsidR="00812C5E"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0836F5" w:rsidRPr="00A900DA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306059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625895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800958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СПРАВОЧНО: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812C5E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Постоянные налоговые обязательства (активы)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(12870)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149</w:t>
            </w:r>
          </w:p>
        </w:tc>
      </w:tr>
      <w:tr w:rsidR="000836F5" w:rsidRPr="00A900DA" w:rsidTr="00197E0E">
        <w:trPr>
          <w:trHeight w:val="23"/>
        </w:trPr>
        <w:tc>
          <w:tcPr>
            <w:tcW w:w="2437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324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58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70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626</w:t>
            </w:r>
          </w:p>
        </w:tc>
        <w:tc>
          <w:tcPr>
            <w:tcW w:w="911" w:type="pct"/>
            <w:noWrap/>
            <w:hideMark/>
          </w:tcPr>
          <w:p w:rsidR="000836F5" w:rsidRPr="00A900DA" w:rsidRDefault="000836F5" w:rsidP="006255A7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A900D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801</w:t>
            </w:r>
          </w:p>
        </w:tc>
      </w:tr>
    </w:tbl>
    <w:p w:rsidR="00806B26" w:rsidRPr="00A900DA" w:rsidRDefault="00806B26" w:rsidP="006255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2" w:name="_GoBack"/>
      <w:bookmarkEnd w:id="2"/>
    </w:p>
    <w:sectPr w:rsidR="00806B26" w:rsidRPr="00A900DA" w:rsidSect="00197E0E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10" w:rsidRDefault="00462610" w:rsidP="003512C0">
      <w:pPr>
        <w:spacing w:after="0" w:line="240" w:lineRule="auto"/>
      </w:pPr>
      <w:r>
        <w:separator/>
      </w:r>
    </w:p>
  </w:endnote>
  <w:endnote w:type="continuationSeparator" w:id="0">
    <w:p w:rsidR="00462610" w:rsidRDefault="00462610" w:rsidP="0035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E5" w:rsidRDefault="008A7FE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5A7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10" w:rsidRDefault="00462610" w:rsidP="003512C0">
      <w:pPr>
        <w:spacing w:after="0" w:line="240" w:lineRule="auto"/>
      </w:pPr>
      <w:r>
        <w:separator/>
      </w:r>
    </w:p>
  </w:footnote>
  <w:footnote w:type="continuationSeparator" w:id="0">
    <w:p w:rsidR="00462610" w:rsidRDefault="00462610" w:rsidP="0035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E8D"/>
    <w:multiLevelType w:val="hybridMultilevel"/>
    <w:tmpl w:val="92AAF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94FA6"/>
    <w:multiLevelType w:val="hybridMultilevel"/>
    <w:tmpl w:val="BD2A9282"/>
    <w:lvl w:ilvl="0" w:tplc="15EED0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EFC6C85"/>
    <w:multiLevelType w:val="hybridMultilevel"/>
    <w:tmpl w:val="14206A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521147D"/>
    <w:multiLevelType w:val="hybridMultilevel"/>
    <w:tmpl w:val="3CB8BB58"/>
    <w:lvl w:ilvl="0" w:tplc="59EC0ECE">
      <w:start w:val="2010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F71AD"/>
    <w:multiLevelType w:val="hybridMultilevel"/>
    <w:tmpl w:val="5674F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F810E0"/>
    <w:multiLevelType w:val="multilevel"/>
    <w:tmpl w:val="240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A7E81"/>
    <w:multiLevelType w:val="hybridMultilevel"/>
    <w:tmpl w:val="F118BDD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35FF3AA3"/>
    <w:multiLevelType w:val="multilevel"/>
    <w:tmpl w:val="C38A35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8">
    <w:nsid w:val="435A2062"/>
    <w:multiLevelType w:val="hybridMultilevel"/>
    <w:tmpl w:val="22F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1009C"/>
    <w:multiLevelType w:val="hybridMultilevel"/>
    <w:tmpl w:val="EAD8088A"/>
    <w:lvl w:ilvl="0" w:tplc="C3CC1D0E">
      <w:start w:val="1"/>
      <w:numFmt w:val="decimal"/>
      <w:lvlText w:val="%1."/>
      <w:lvlJc w:val="left"/>
      <w:pPr>
        <w:ind w:left="1198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500D59CB"/>
    <w:multiLevelType w:val="hybridMultilevel"/>
    <w:tmpl w:val="E6DE955A"/>
    <w:lvl w:ilvl="0" w:tplc="EF564F84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1">
    <w:nsid w:val="5B11763C"/>
    <w:multiLevelType w:val="multilevel"/>
    <w:tmpl w:val="79F085E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5FC84EB8"/>
    <w:multiLevelType w:val="hybridMultilevel"/>
    <w:tmpl w:val="BD2A9282"/>
    <w:lvl w:ilvl="0" w:tplc="15EED0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48C2177"/>
    <w:multiLevelType w:val="hybridMultilevel"/>
    <w:tmpl w:val="066EF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F4E5C"/>
    <w:multiLevelType w:val="multilevel"/>
    <w:tmpl w:val="A6C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45A35"/>
    <w:multiLevelType w:val="hybridMultilevel"/>
    <w:tmpl w:val="B2F2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070DD2"/>
    <w:multiLevelType w:val="hybridMultilevel"/>
    <w:tmpl w:val="4AF06C60"/>
    <w:lvl w:ilvl="0" w:tplc="3BE8C0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9312E48"/>
    <w:multiLevelType w:val="hybridMultilevel"/>
    <w:tmpl w:val="0A00DFBA"/>
    <w:lvl w:ilvl="0" w:tplc="DE563C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95F05AA"/>
    <w:multiLevelType w:val="hybridMultilevel"/>
    <w:tmpl w:val="7268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0142C8"/>
    <w:multiLevelType w:val="hybridMultilevel"/>
    <w:tmpl w:val="AF70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5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10"/>
  </w:num>
  <w:num w:numId="18">
    <w:abstractNumId w:val="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9DE"/>
    <w:rsid w:val="00004D61"/>
    <w:rsid w:val="0001147D"/>
    <w:rsid w:val="00052C98"/>
    <w:rsid w:val="000836F5"/>
    <w:rsid w:val="00094742"/>
    <w:rsid w:val="0009483D"/>
    <w:rsid w:val="000B0BC8"/>
    <w:rsid w:val="000F45FD"/>
    <w:rsid w:val="001115E7"/>
    <w:rsid w:val="001139A0"/>
    <w:rsid w:val="0013286F"/>
    <w:rsid w:val="00141CFC"/>
    <w:rsid w:val="00153B53"/>
    <w:rsid w:val="00171754"/>
    <w:rsid w:val="001901D0"/>
    <w:rsid w:val="0019284F"/>
    <w:rsid w:val="00197E0E"/>
    <w:rsid w:val="001C29C4"/>
    <w:rsid w:val="001D30F5"/>
    <w:rsid w:val="001E28EE"/>
    <w:rsid w:val="001F4FA3"/>
    <w:rsid w:val="00210646"/>
    <w:rsid w:val="00221694"/>
    <w:rsid w:val="00241CBD"/>
    <w:rsid w:val="002619D5"/>
    <w:rsid w:val="00265FF6"/>
    <w:rsid w:val="0027298D"/>
    <w:rsid w:val="002737D0"/>
    <w:rsid w:val="002805C3"/>
    <w:rsid w:val="0029081A"/>
    <w:rsid w:val="002912D6"/>
    <w:rsid w:val="002A7186"/>
    <w:rsid w:val="002B2BB7"/>
    <w:rsid w:val="002E1D76"/>
    <w:rsid w:val="002E3C5A"/>
    <w:rsid w:val="002F5A22"/>
    <w:rsid w:val="003512C0"/>
    <w:rsid w:val="00364094"/>
    <w:rsid w:val="0036499E"/>
    <w:rsid w:val="00365AA2"/>
    <w:rsid w:val="0039746A"/>
    <w:rsid w:val="003A2240"/>
    <w:rsid w:val="003C10CA"/>
    <w:rsid w:val="003E0715"/>
    <w:rsid w:val="003F6084"/>
    <w:rsid w:val="0042496D"/>
    <w:rsid w:val="004414C1"/>
    <w:rsid w:val="004564FF"/>
    <w:rsid w:val="004619A4"/>
    <w:rsid w:val="00462610"/>
    <w:rsid w:val="004A47C9"/>
    <w:rsid w:val="004C1B83"/>
    <w:rsid w:val="004C49EC"/>
    <w:rsid w:val="00521228"/>
    <w:rsid w:val="0053289B"/>
    <w:rsid w:val="00533982"/>
    <w:rsid w:val="00556274"/>
    <w:rsid w:val="00587846"/>
    <w:rsid w:val="005A4402"/>
    <w:rsid w:val="005A7D26"/>
    <w:rsid w:val="005F7C7A"/>
    <w:rsid w:val="006040EE"/>
    <w:rsid w:val="00604486"/>
    <w:rsid w:val="006255A7"/>
    <w:rsid w:val="006443C5"/>
    <w:rsid w:val="00653A01"/>
    <w:rsid w:val="00664DA4"/>
    <w:rsid w:val="0066785B"/>
    <w:rsid w:val="006909E8"/>
    <w:rsid w:val="006B187C"/>
    <w:rsid w:val="006B2C20"/>
    <w:rsid w:val="006B4948"/>
    <w:rsid w:val="006C303D"/>
    <w:rsid w:val="006C6753"/>
    <w:rsid w:val="006D4502"/>
    <w:rsid w:val="006E3881"/>
    <w:rsid w:val="007029DE"/>
    <w:rsid w:val="00703449"/>
    <w:rsid w:val="00713504"/>
    <w:rsid w:val="007355AA"/>
    <w:rsid w:val="00750CD2"/>
    <w:rsid w:val="00754950"/>
    <w:rsid w:val="00767292"/>
    <w:rsid w:val="00772331"/>
    <w:rsid w:val="007B5F38"/>
    <w:rsid w:val="007B7A0A"/>
    <w:rsid w:val="007C0207"/>
    <w:rsid w:val="007C6963"/>
    <w:rsid w:val="00805D53"/>
    <w:rsid w:val="00806B26"/>
    <w:rsid w:val="00807D4F"/>
    <w:rsid w:val="0081127F"/>
    <w:rsid w:val="00812C5E"/>
    <w:rsid w:val="00833683"/>
    <w:rsid w:val="008466C7"/>
    <w:rsid w:val="00852326"/>
    <w:rsid w:val="00877185"/>
    <w:rsid w:val="0089627F"/>
    <w:rsid w:val="008A5919"/>
    <w:rsid w:val="008A7FE5"/>
    <w:rsid w:val="008B1E1B"/>
    <w:rsid w:val="008D2EF6"/>
    <w:rsid w:val="008E0019"/>
    <w:rsid w:val="008E0CF7"/>
    <w:rsid w:val="008F01C2"/>
    <w:rsid w:val="008F6BB6"/>
    <w:rsid w:val="009008D8"/>
    <w:rsid w:val="00962842"/>
    <w:rsid w:val="00996A52"/>
    <w:rsid w:val="00A0001A"/>
    <w:rsid w:val="00A04A54"/>
    <w:rsid w:val="00A157FA"/>
    <w:rsid w:val="00A17501"/>
    <w:rsid w:val="00A2277B"/>
    <w:rsid w:val="00A268D2"/>
    <w:rsid w:val="00A3060E"/>
    <w:rsid w:val="00A42197"/>
    <w:rsid w:val="00A47D6F"/>
    <w:rsid w:val="00A61AA9"/>
    <w:rsid w:val="00A900DA"/>
    <w:rsid w:val="00AB039D"/>
    <w:rsid w:val="00AB2514"/>
    <w:rsid w:val="00AB3836"/>
    <w:rsid w:val="00AB615A"/>
    <w:rsid w:val="00AC3B71"/>
    <w:rsid w:val="00AF2C38"/>
    <w:rsid w:val="00AF4412"/>
    <w:rsid w:val="00B11723"/>
    <w:rsid w:val="00B124DF"/>
    <w:rsid w:val="00B13131"/>
    <w:rsid w:val="00B2205E"/>
    <w:rsid w:val="00B531EC"/>
    <w:rsid w:val="00B861A2"/>
    <w:rsid w:val="00BA609D"/>
    <w:rsid w:val="00BB5846"/>
    <w:rsid w:val="00BC0056"/>
    <w:rsid w:val="00BC44FE"/>
    <w:rsid w:val="00BC7C07"/>
    <w:rsid w:val="00BD382E"/>
    <w:rsid w:val="00C21952"/>
    <w:rsid w:val="00C313B9"/>
    <w:rsid w:val="00C42AD7"/>
    <w:rsid w:val="00C44D5E"/>
    <w:rsid w:val="00C81C0A"/>
    <w:rsid w:val="00C82FA2"/>
    <w:rsid w:val="00CA3025"/>
    <w:rsid w:val="00CA421A"/>
    <w:rsid w:val="00D06804"/>
    <w:rsid w:val="00D13A47"/>
    <w:rsid w:val="00D20147"/>
    <w:rsid w:val="00D23927"/>
    <w:rsid w:val="00D5189C"/>
    <w:rsid w:val="00D9387E"/>
    <w:rsid w:val="00DC37CB"/>
    <w:rsid w:val="00DE7903"/>
    <w:rsid w:val="00DF3B3A"/>
    <w:rsid w:val="00E01C1E"/>
    <w:rsid w:val="00E06123"/>
    <w:rsid w:val="00E0700F"/>
    <w:rsid w:val="00E17D6E"/>
    <w:rsid w:val="00E30AEA"/>
    <w:rsid w:val="00E348D6"/>
    <w:rsid w:val="00E4244A"/>
    <w:rsid w:val="00E660FE"/>
    <w:rsid w:val="00EB6C4A"/>
    <w:rsid w:val="00F01A24"/>
    <w:rsid w:val="00F14C16"/>
    <w:rsid w:val="00F267EC"/>
    <w:rsid w:val="00F5258F"/>
    <w:rsid w:val="00F669E8"/>
    <w:rsid w:val="00FA59F1"/>
    <w:rsid w:val="00FD1F63"/>
    <w:rsid w:val="00FD3770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5038B45D-95EB-4F3E-8CC9-C6917758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4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EF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2C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3512C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3512C0"/>
    <w:rPr>
      <w:rFonts w:cs="Times New Roman"/>
      <w:sz w:val="22"/>
      <w:szCs w:val="22"/>
    </w:rPr>
  </w:style>
  <w:style w:type="paragraph" w:customStyle="1" w:styleId="a8">
    <w:name w:val="Основной тек"/>
    <w:basedOn w:val="a"/>
    <w:rsid w:val="00E17D6E"/>
    <w:pPr>
      <w:widowControl w:val="0"/>
      <w:tabs>
        <w:tab w:val="left" w:pos="720"/>
      </w:tabs>
      <w:autoSpaceDE w:val="0"/>
      <w:autoSpaceDN w:val="0"/>
      <w:spacing w:after="0" w:line="240" w:lineRule="auto"/>
      <w:ind w:right="-99"/>
    </w:pPr>
    <w:rPr>
      <w:rFonts w:ascii="Times New Roman" w:hAnsi="Times New Roman"/>
      <w:i/>
      <w:iCs/>
      <w:sz w:val="28"/>
      <w:szCs w:val="28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3512C0"/>
    <w:rPr>
      <w:rFonts w:cs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094742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D3770"/>
    <w:pPr>
      <w:spacing w:before="100" w:beforeAutospacing="1" w:after="100" w:afterAutospacing="1" w:line="240" w:lineRule="auto"/>
    </w:pPr>
    <w:rPr>
      <w:rFonts w:ascii="Arial" w:hAnsi="Arial" w:cs="Arial"/>
      <w:color w:val="262626"/>
      <w:sz w:val="20"/>
      <w:szCs w:val="20"/>
    </w:rPr>
  </w:style>
  <w:style w:type="paragraph" w:customStyle="1" w:styleId="Default">
    <w:name w:val="Default"/>
    <w:rsid w:val="004C1B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b">
    <w:name w:val="Table Professional"/>
    <w:basedOn w:val="a1"/>
    <w:uiPriority w:val="99"/>
    <w:unhideWhenUsed/>
    <w:rsid w:val="00812C5E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5482</Words>
  <Characters>31248</Characters>
  <Application>Microsoft Office Word</Application>
  <DocSecurity>0</DocSecurity>
  <Lines>260</Lines>
  <Paragraphs>73</Paragraphs>
  <ScaleCrop>false</ScaleCrop>
  <Company>CtrlSoft</Company>
  <LinksUpToDate>false</LinksUpToDate>
  <CharactersWithSpaces>36657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2010-05-18T08:08:00Z</cp:lastPrinted>
  <dcterms:created xsi:type="dcterms:W3CDTF">2014-08-15T16:39:00Z</dcterms:created>
  <dcterms:modified xsi:type="dcterms:W3CDTF">2014-08-15T16:39:00Z</dcterms:modified>
</cp:coreProperties>
</file>