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E7" w:rsidRDefault="00404DE7" w:rsidP="00012EE4"/>
    <w:p w:rsidR="0017189E" w:rsidRDefault="0017189E" w:rsidP="00012EE4">
      <w:r>
        <w:t xml:space="preserve">Торговые отношения между ЕС и его главными экономическими партнерами: США, Китай и Россия </w:t>
      </w:r>
    </w:p>
    <w:p w:rsidR="0017189E" w:rsidRDefault="0017189E" w:rsidP="0017189E">
      <w:r>
        <w:t>Сегодня каждая страна уделяет особое внимание развитию своей внешней торговле, поддержанию добрососедских отношений со своими ключевыми партнерами. Все это обусловлено в первую очередь теми положительными эффектами для экономики, которые получает государство, а именно:</w:t>
      </w:r>
      <w:r w:rsidR="00012EE4" w:rsidRPr="00012EE4">
        <w:t xml:space="preserve"> </w:t>
      </w:r>
      <w:r>
        <w:t>преодолевается ограниченность национальной базы ресурсов и узость внутреннего рынка;</w:t>
      </w:r>
      <w:r w:rsidR="00012EE4" w:rsidRPr="00012EE4">
        <w:t xml:space="preserve"> </w:t>
      </w:r>
      <w:r>
        <w:t>интенсифицируется воспроизводственный процесс в национальных хозяйствах: создается возможность организации массового производства, повышается степень загрузки оборудования, возрастает эффективность внедрения новых техники и технологий;</w:t>
      </w:r>
      <w:r w:rsidR="00012EE4" w:rsidRPr="00012EE4">
        <w:t xml:space="preserve"> </w:t>
      </w:r>
      <w:r>
        <w:t>увеличиваются возможности накопления, индустриализации, повышение темпов экономического роста, рационализации использования природных ресурсов и рабочей силы, что в конечном счете способствует росту производительности труда и доходов;</w:t>
      </w:r>
      <w:r w:rsidR="00012EE4" w:rsidRPr="00012EE4">
        <w:t xml:space="preserve"> </w:t>
      </w:r>
      <w:r>
        <w:t>на базе увеличения экспорта в стране создаются новые рабочие места;</w:t>
      </w:r>
      <w:r w:rsidR="00012EE4" w:rsidRPr="00012EE4">
        <w:t xml:space="preserve"> </w:t>
      </w:r>
      <w:r>
        <w:t>повышается уровень международной специализации страны[1]</w:t>
      </w:r>
    </w:p>
    <w:p w:rsidR="0017189E" w:rsidRDefault="0017189E" w:rsidP="0017189E">
      <w:r>
        <w:t>Процесс интеграции в мировое экономическое сообщество охватывает практически все сферы деятельности государства, а по таким показателям, как внешнеторговый оборот, объем экспорта, импорта, сальдо торгового баланса, структура товарооборота, можно оценить степень вовлеченности того или иного государства в международную торговлю.</w:t>
      </w:r>
    </w:p>
    <w:p w:rsidR="0017189E" w:rsidRDefault="0017189E" w:rsidP="0017189E">
      <w:r>
        <w:t>Внешнюю торговлю, равно как и международную, характеризуют три важнейшие характеристики: товарооборот (общий объем экспорта и импорта), товарная и географическая структура. Так, по структуре товарооборота страны можно определить ее специализацию, сформировавшуюся в результате международного разделения труда, а сальдо торгового баланса покажет, является ли она мировым «Поставщиком» (превышение объема экспорта над импортом) как например Китай, или «Покупателем» (превышение объема импорта над экспортом) как например США, и от покупки/продажи каких товаров зависит экономика страны.</w:t>
      </w:r>
    </w:p>
    <w:p w:rsidR="0017189E" w:rsidRDefault="0017189E" w:rsidP="0017189E">
      <w:r>
        <w:t>В этой связи такие процессы интереснее рассматривать в динамике, т.к. можно выявить направление тренда и его изменения, а колебания и «скачки движения» связать теми событиями, которые проходили в мире или в экономике страны.</w:t>
      </w:r>
    </w:p>
    <w:p w:rsidR="0017189E" w:rsidRDefault="0017189E" w:rsidP="0017189E"/>
    <w:p w:rsidR="0017189E" w:rsidRDefault="0017189E" w:rsidP="0017189E">
      <w:r>
        <w:t>В данной статье будет рассмотрено развитие торговых отношений между ЕС и его главными партнерами: Китаем, Россией и США за период с 1986 по 2009 гг. Необходимо отметить, что Китай и Россия, в отличие от США, не всегда входили в тройку крупнейших торговых партнеров Евросоюза, а постепенно набирали обороты и стали занимать свои лидирующие позиции лишь с 2003 г. и 2005 г. соответственно.</w:t>
      </w:r>
    </w:p>
    <w:p w:rsidR="0017189E" w:rsidRDefault="0017189E" w:rsidP="0017189E">
      <w:r>
        <w:t>Соответственно географическая структура будет ограничиваться рамками Европейского Союза, США, Китая и России. Для товарной структуры была использована Международная стандартная торговая классификация ООН (SITC), которая имеет 5 уровней иерархической структуры кодирования и сопоставима по всему миру. Итак, по результатам прошедшего года (2009) главными торговыми партнерами ЕС стали США, Китай, и Россия на долю которых приходилось 14,1%; 8,6% и 17,3% соответственно (см. рис. 1). В итоге на главных торговых партнеров приходится 40% всей внешней торговли ЕС.</w:t>
      </w:r>
    </w:p>
    <w:p w:rsidR="0017189E" w:rsidRDefault="0017189E" w:rsidP="0017189E"/>
    <w:p w:rsidR="0017189E" w:rsidRDefault="0017189E" w:rsidP="0017189E">
      <w:pPr>
        <w:rPr>
          <w:lang w:val="en-US"/>
        </w:rPr>
      </w:pPr>
      <w:r>
        <w:t>Рис. 1 Товарооборот между ЕС и основными партнерами, 2009 г.</w:t>
      </w:r>
    </w:p>
    <w:p w:rsidR="00012EE4" w:rsidRPr="00012EE4" w:rsidRDefault="001521C6" w:rsidP="0017189E">
      <w:pPr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" o:spid="_x0000_i1025" type="#_x0000_t75" style="width:331.5pt;height:163.5pt;visibility:visible">
            <v:imagedata r:id="rId6" o:title=""/>
          </v:shape>
        </w:pict>
      </w:r>
    </w:p>
    <w:p w:rsidR="0017189E" w:rsidRDefault="0017189E" w:rsidP="0017189E"/>
    <w:p w:rsidR="0017189E" w:rsidRDefault="0017189E" w:rsidP="0017189E">
      <w:r>
        <w:t>Как видно из, В 1986 г. доля Китая во внешней торговле ЕС составляла не больше 1,6%, что было самым низким показателем за весь рассматриваемый период. Примечательно, что с 90-х годов в товарообороте между Евросоюзом и Китаем наблюдается стабильная   тенденция роста, которая сохраняется вплоть до 2009 г. (см. Таблица 1, Приложение). Это напрямую связано с политикой правительства Китая, которая была провозглашена в 1992 г. как построение социалистической рыночной экономической системы с учетом китайской специфики. Причем, несмотря на довольно сложную конъюнктуру рынка 2008-2009 гг., Китай смог удержать свои позиции лишь с небольшой потерей по сравнению с показателями России и США (снизились на 9% у Китая, на 17% у США и на 35% у России). Причем, если в абсолютных величинах произошло снижение товарооборота почти на 30 млрд. евро, то в относительных величинах доля Китая во внешней торговле ЕС увеличилась на 2,7% по сравнению с прошлым годом и достигла самой высокой отметки в 14,1 %. Такое искажение обусловлено падением  совокупного товарооборота Европейского Союза.</w:t>
      </w:r>
    </w:p>
    <w:p w:rsidR="0017189E" w:rsidRDefault="0017189E" w:rsidP="0017189E">
      <w:r>
        <w:t>Китай[1]</w:t>
      </w:r>
    </w:p>
    <w:p w:rsidR="0017189E" w:rsidRDefault="0017189E" w:rsidP="0017189E">
      <w:r>
        <w:t>На рис. 2 представлена динамика торговых отношений Китая и ЕС по всем видам товаров. Практически за весь рассматриваемый период торговый баланс ЕС с Китаем был отрицательным за счет значительного превышения китайского импорта над экспортом стран Евросоюза. Как уже было отмечено ранее, эта тенденция только набирает обороты при незначительном снижении уровня товарооборота в 2009 г.</w:t>
      </w:r>
    </w:p>
    <w:p w:rsidR="0017189E" w:rsidRDefault="0017189E" w:rsidP="0017189E">
      <w:r>
        <w:t>Из рис. 2 очевидно, что начиная с 1997 г. и по настоящее время объем экспорта из Китая в ЕС стабильно растет с незначительными отклонениями. Для сравнения, экспорт из Евросоюза хотя и имеет тенденцию роста, но по своим показателям уступает китайскому импорту в более, чем 3 раза.</w:t>
      </w:r>
    </w:p>
    <w:p w:rsidR="0017189E" w:rsidRDefault="0017189E" w:rsidP="0017189E">
      <w:r>
        <w:t>На рис. 3 представлена товарная структура внешней торговли, где можно выделить несколько интересных тенденций. Лидирующую позицию в структуре внешней торговли Китая с ЕС занимала категория «Машины и Оборудование» (SITC 7), что довольно просто объясняется их более конкурентоспособной стоимостью. Второе место занимает категория «Другие произведенные продукты» (SITC 6+8). Очевидно, что Китай стал больше экспортировать химикатов, что связано с развитием его химической промышленности (в 2008 г. прирост составил 20%). Также стабильный рост наблюдается и в категории «Сырье».</w:t>
      </w:r>
    </w:p>
    <w:p w:rsidR="0017189E" w:rsidRDefault="0017189E" w:rsidP="0017189E">
      <w:r>
        <w:t>Можно также отметить, что Китай поставляет больше оборудования в страны Евросоюза, чем США. Как видно из рис.4, переломными годами стали 2003-2005. В 2003г. автопром КНР отметил свое пятидесятилетие и установил новый рекорд, выпустив 4,44 млн. автомобилей. Стремительное развитие автомобилестроения позволило добиться значительных результатов: из небольшой отрасли машиностроительного комплекса оно превратилось в базовую отрасль экономики Китая. А по итогам 2003 года Китай занял 4 место в мире среди стран – крупнейших автопроизводителей (после США, Японии и Германии)[2].</w:t>
      </w:r>
    </w:p>
    <w:p w:rsidR="0017189E" w:rsidRDefault="0017189E" w:rsidP="0017189E">
      <w:r>
        <w:t>Стремительному развитию китайской промышленности и машиностроительного комплекса в первую очередь способствовала государственная политика по созданию и развитию специальных экономических зон (СЭЗ).</w:t>
      </w:r>
    </w:p>
    <w:p w:rsidR="0017189E" w:rsidRDefault="0017189E" w:rsidP="0017189E">
      <w:r>
        <w:t>Экспорт машин и оборудования Европейского Союза в Китай незначителен и по объему сопоставим с объемом экспорта в Россию, что в несколько раз ниже уровня поставок в США (Рис.5, Приложение).</w:t>
      </w:r>
    </w:p>
    <w:p w:rsidR="0017189E" w:rsidRDefault="0017189E" w:rsidP="0017189E">
      <w:r>
        <w:t>Рис. 2 Динамика товарооборота ЕС и Китая (не включая Гонконг) с 1986 по 2009 гг</w:t>
      </w:r>
    </w:p>
    <w:p w:rsidR="0017189E" w:rsidRDefault="001521C6" w:rsidP="0017189E">
      <w:r>
        <w:rPr>
          <w:noProof/>
        </w:rPr>
        <w:pict>
          <v:shape id="Рисунок 16" o:spid="_x0000_i1026" type="#_x0000_t75" style="width:431.25pt;height:188.25pt;visibility:visible">
            <v:imagedata r:id="rId7" o:title=""/>
          </v:shape>
        </w:pict>
      </w:r>
    </w:p>
    <w:p w:rsidR="0017189E" w:rsidRDefault="0017189E" w:rsidP="0017189E"/>
    <w:p w:rsidR="0017189E" w:rsidRDefault="0017189E" w:rsidP="0017189E">
      <w:r>
        <w:t xml:space="preserve">Рис. 3 Динамика товарооборота ЕС и Китая (не включая Гонконг) по структуре товаров </w:t>
      </w:r>
    </w:p>
    <w:p w:rsidR="0017189E" w:rsidRDefault="001521C6" w:rsidP="0017189E">
      <w:r>
        <w:rPr>
          <w:noProof/>
        </w:rPr>
        <w:pict>
          <v:shape id="Рисунок 19" o:spid="_x0000_i1027" type="#_x0000_t75" style="width:417.75pt;height:214.5pt;visibility:visible">
            <v:imagedata r:id="rId8" o:title=""/>
          </v:shape>
        </w:pict>
      </w:r>
    </w:p>
    <w:p w:rsidR="0017189E" w:rsidRDefault="0017189E" w:rsidP="0017189E">
      <w:r>
        <w:t xml:space="preserve"> </w:t>
      </w:r>
    </w:p>
    <w:p w:rsidR="0017189E" w:rsidRDefault="0017189E" w:rsidP="0017189E"/>
    <w:p w:rsidR="0017189E" w:rsidRDefault="0017189E" w:rsidP="0017189E">
      <w:r>
        <w:t xml:space="preserve">Рис. 4 Экспорт Машин и Оборудования стран-партнеров в ЕС </w:t>
      </w:r>
    </w:p>
    <w:p w:rsidR="0017189E" w:rsidRDefault="001521C6" w:rsidP="0017189E">
      <w:r>
        <w:rPr>
          <w:noProof/>
        </w:rPr>
        <w:pict>
          <v:shape id="Рисунок 22" o:spid="_x0000_i1028" type="#_x0000_t75" style="width:456.75pt;height:146.25pt;visibility:visible">
            <v:imagedata r:id="rId9" o:title=""/>
          </v:shape>
        </w:pict>
      </w:r>
    </w:p>
    <w:p w:rsidR="0017189E" w:rsidRDefault="0017189E" w:rsidP="0017189E"/>
    <w:p w:rsidR="0017189E" w:rsidRDefault="0017189E" w:rsidP="0017189E">
      <w:r>
        <w:t>Рис. 5 Экспорт ЕС Машин и Оборудования в страны-партнеры</w:t>
      </w:r>
    </w:p>
    <w:p w:rsidR="0017189E" w:rsidRDefault="001521C6" w:rsidP="0017189E">
      <w:r>
        <w:rPr>
          <w:noProof/>
        </w:rPr>
        <w:pict>
          <v:shape id="Рисунок 25" o:spid="_x0000_i1029" type="#_x0000_t75" style="width:437.25pt;height:167.25pt;visibility:visible">
            <v:imagedata r:id="rId10" o:title=""/>
          </v:shape>
        </w:pict>
      </w:r>
    </w:p>
    <w:p w:rsidR="0017189E" w:rsidRDefault="0017189E" w:rsidP="0017189E"/>
    <w:p w:rsidR="0017189E" w:rsidRDefault="0017189E" w:rsidP="0017189E"/>
    <w:p w:rsidR="0017189E" w:rsidRDefault="0017189E" w:rsidP="0017189E"/>
    <w:p w:rsidR="0017189E" w:rsidRDefault="0017189E" w:rsidP="0017189E"/>
    <w:p w:rsidR="0017189E" w:rsidRDefault="0017189E" w:rsidP="0017189E"/>
    <w:p w:rsidR="0017189E" w:rsidRDefault="0017189E" w:rsidP="0017189E">
      <w:r>
        <w:t>Рис. 8 Экспорт минерального топлива стран-партнеров в ЕС</w:t>
      </w:r>
    </w:p>
    <w:p w:rsidR="0017189E" w:rsidRDefault="001521C6" w:rsidP="0017189E">
      <w:r>
        <w:rPr>
          <w:noProof/>
        </w:rPr>
        <w:pict>
          <v:shape id="Рисунок 34" o:spid="_x0000_i1030" type="#_x0000_t75" style="width:429.75pt;height:149.25pt;visibility:visible">
            <v:imagedata r:id="rId11" o:title=""/>
          </v:shape>
        </w:pict>
      </w:r>
    </w:p>
    <w:p w:rsidR="0017189E" w:rsidRDefault="0017189E" w:rsidP="0017189E"/>
    <w:p w:rsidR="0017189E" w:rsidRDefault="0017189E" w:rsidP="0017189E">
      <w:r>
        <w:t xml:space="preserve"> Рис. 9 Динамика мировых цен на нефть с 1988 по 2006 г</w:t>
      </w:r>
    </w:p>
    <w:p w:rsidR="0017189E" w:rsidRDefault="001521C6" w:rsidP="0017189E">
      <w:r>
        <w:rPr>
          <w:noProof/>
        </w:rPr>
        <w:pict>
          <v:shape id="Рисунок 37" o:spid="_x0000_i1031" type="#_x0000_t75" style="width:429.75pt;height:204.75pt;visibility:visible">
            <v:imagedata r:id="rId12" o:title=""/>
          </v:shape>
        </w:pict>
      </w:r>
    </w:p>
    <w:p w:rsidR="0017189E" w:rsidRDefault="0017189E" w:rsidP="0017189E"/>
    <w:p w:rsidR="0017189E" w:rsidRDefault="0017189E" w:rsidP="0017189E"/>
    <w:p w:rsidR="0017189E" w:rsidRDefault="0017189E" w:rsidP="0017189E"/>
    <w:p w:rsidR="0017189E" w:rsidRDefault="0017189E" w:rsidP="0017189E">
      <w:r>
        <w:t xml:space="preserve">Информация предоставлена МИРИ </w:t>
      </w:r>
    </w:p>
    <w:p w:rsidR="0017189E" w:rsidRDefault="0017189E" w:rsidP="0017189E">
      <w:r>
        <w:t>[1] При анализе данных по Китаю не были учтены результаты Гонконга, т.к. поскольку Гонконг является более развитой территорией по сравнению с континентальным Китаем, это приведет к искажению фактической ситуации.</w:t>
      </w:r>
    </w:p>
    <w:p w:rsidR="0017189E" w:rsidRDefault="0017189E" w:rsidP="0017189E">
      <w:r>
        <w:t>[2] Информационный центр «Товарищ Китай» http://www.comradechina.ru/content.php?lv2=101&amp;lv3=103</w:t>
      </w:r>
    </w:p>
    <w:p w:rsidR="0017189E" w:rsidRDefault="0017189E" w:rsidP="0017189E">
      <w:r>
        <w:t>[3] Нефть в мире. http://www.nefte.ru/oilworld/russia2.htm</w:t>
      </w:r>
    </w:p>
    <w:p w:rsidR="0017189E" w:rsidRDefault="0017189E" w:rsidP="0017189E">
      <w:r>
        <w:t>[4] Экономика США: Внешняя торговля и глобальная экономическая политика http://www.ereport.ru/articles/weconomy/usa9.htm</w:t>
      </w:r>
    </w:p>
    <w:p w:rsidR="00347CF8" w:rsidRDefault="0017189E" w:rsidP="0017189E">
      <w:r>
        <w:t>[1]Чирков С.Н. Мировая экономика: Учебное пособие. Томск: Центр учебно-методической литературы ТГПУ, 2003. С. 10.</w:t>
      </w:r>
      <w:bookmarkStart w:id="0" w:name="_GoBack"/>
      <w:bookmarkEnd w:id="0"/>
    </w:p>
    <w:sectPr w:rsidR="00347CF8" w:rsidSect="0017189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9DD" w:rsidRDefault="000D19DD" w:rsidP="00012EE4">
      <w:pPr>
        <w:spacing w:line="240" w:lineRule="auto"/>
      </w:pPr>
      <w:r>
        <w:separator/>
      </w:r>
    </w:p>
  </w:endnote>
  <w:endnote w:type="continuationSeparator" w:id="0">
    <w:p w:rsidR="000D19DD" w:rsidRDefault="000D19DD" w:rsidP="0001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9DD" w:rsidRDefault="000D19DD" w:rsidP="00012EE4">
      <w:pPr>
        <w:spacing w:line="240" w:lineRule="auto"/>
      </w:pPr>
      <w:r>
        <w:separator/>
      </w:r>
    </w:p>
  </w:footnote>
  <w:footnote w:type="continuationSeparator" w:id="0">
    <w:p w:rsidR="000D19DD" w:rsidRDefault="000D19DD" w:rsidP="00012E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89E"/>
    <w:rsid w:val="00012EE4"/>
    <w:rsid w:val="000D19DD"/>
    <w:rsid w:val="00146E5C"/>
    <w:rsid w:val="001521C6"/>
    <w:rsid w:val="0017189E"/>
    <w:rsid w:val="0022364E"/>
    <w:rsid w:val="00347CF8"/>
    <w:rsid w:val="00404DE7"/>
    <w:rsid w:val="004B3E9C"/>
    <w:rsid w:val="005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C1D4E97E-0A76-44E3-933D-8EEA0C27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5C"/>
    <w:pPr>
      <w:overflowPunct w:val="0"/>
      <w:autoSpaceDE w:val="0"/>
      <w:autoSpaceDN w:val="0"/>
      <w:adjustRightInd w:val="0"/>
      <w:spacing w:line="360" w:lineRule="auto"/>
      <w:ind w:firstLine="1134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9E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012EE4"/>
    <w:pPr>
      <w:spacing w:line="240" w:lineRule="auto"/>
    </w:pPr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12EE4"/>
  </w:style>
  <w:style w:type="character" w:styleId="a7">
    <w:name w:val="endnote reference"/>
    <w:basedOn w:val="a0"/>
    <w:uiPriority w:val="99"/>
    <w:semiHidden/>
    <w:unhideWhenUsed/>
    <w:rsid w:val="00012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admin</cp:lastModifiedBy>
  <cp:revision>2</cp:revision>
  <dcterms:created xsi:type="dcterms:W3CDTF">2014-04-08T02:25:00Z</dcterms:created>
  <dcterms:modified xsi:type="dcterms:W3CDTF">2014-04-08T02:25:00Z</dcterms:modified>
</cp:coreProperties>
</file>