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CD" w:rsidRPr="000F69DE" w:rsidRDefault="000F69DE" w:rsidP="000F69DE">
      <w:pPr>
        <w:pStyle w:val="1"/>
        <w:tabs>
          <w:tab w:val="right" w:leader="dot" w:pos="9540"/>
        </w:tabs>
        <w:spacing w:before="0" w:after="0"/>
        <w:ind w:firstLine="709"/>
        <w:jc w:val="both"/>
        <w:rPr>
          <w:lang w:val="uk-UA"/>
        </w:rPr>
      </w:pPr>
      <w:bookmarkStart w:id="0" w:name="_Toc135118521"/>
      <w:r w:rsidRPr="000F69DE">
        <w:t>Содержание</w:t>
      </w:r>
    </w:p>
    <w:p w:rsidR="001E140D" w:rsidRPr="000F69DE" w:rsidRDefault="001E140D" w:rsidP="000F69DE">
      <w:pPr>
        <w:spacing w:line="360" w:lineRule="auto"/>
        <w:ind w:firstLine="709"/>
        <w:jc w:val="both"/>
        <w:rPr>
          <w:sz w:val="28"/>
        </w:rPr>
      </w:pPr>
    </w:p>
    <w:p w:rsidR="008B2DCD" w:rsidRPr="000F69DE" w:rsidRDefault="008B2DCD" w:rsidP="000F69DE">
      <w:pPr>
        <w:pStyle w:val="1"/>
        <w:tabs>
          <w:tab w:val="right" w:leader="dot" w:pos="9540"/>
        </w:tabs>
        <w:spacing w:before="0" w:after="0"/>
        <w:jc w:val="both"/>
        <w:rPr>
          <w:rFonts w:cs="Times New Roman"/>
          <w:b w:val="0"/>
          <w:bCs w:val="0"/>
          <w:kern w:val="0"/>
          <w:szCs w:val="28"/>
        </w:rPr>
      </w:pPr>
      <w:r w:rsidRPr="000F69DE">
        <w:rPr>
          <w:rFonts w:cs="Times New Roman"/>
          <w:b w:val="0"/>
          <w:bCs w:val="0"/>
          <w:kern w:val="0"/>
          <w:szCs w:val="28"/>
        </w:rPr>
        <w:t>Введение</w:t>
      </w:r>
    </w:p>
    <w:p w:rsidR="008B2DCD" w:rsidRPr="000F69DE" w:rsidRDefault="008B2DC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Теоретическая часть</w:t>
      </w:r>
    </w:p>
    <w:p w:rsidR="008B2DCD" w:rsidRPr="000F69DE" w:rsidRDefault="001E140D" w:rsidP="000F69DE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Понятие охрана труда</w:t>
      </w:r>
    </w:p>
    <w:p w:rsidR="001E140D" w:rsidRPr="000F69DE" w:rsidRDefault="001E140D" w:rsidP="000F69DE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Охрана труда молодежи</w:t>
      </w:r>
    </w:p>
    <w:p w:rsidR="001E140D" w:rsidRPr="000F69DE" w:rsidRDefault="001E140D" w:rsidP="000F69DE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Социально-правовое регулирование труда женщин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 xml:space="preserve">Практическая часть 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Задача № 1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Задача № 2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Задача № 3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Заключение</w:t>
      </w:r>
    </w:p>
    <w:p w:rsidR="001E140D" w:rsidRPr="000F69DE" w:rsidRDefault="001E140D" w:rsidP="000F69DE">
      <w:pPr>
        <w:spacing w:line="360" w:lineRule="auto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Список литературы</w:t>
      </w:r>
    </w:p>
    <w:p w:rsidR="008B2DCD" w:rsidRPr="000F69DE" w:rsidRDefault="008B2DCD" w:rsidP="000F69DE">
      <w:pPr>
        <w:spacing w:line="360" w:lineRule="auto"/>
        <w:ind w:firstLine="709"/>
        <w:jc w:val="both"/>
        <w:rPr>
          <w:sz w:val="28"/>
        </w:rPr>
      </w:pPr>
    </w:p>
    <w:p w:rsidR="000F69DE" w:rsidRDefault="000F69DE" w:rsidP="000F69DE">
      <w:pPr>
        <w:pStyle w:val="1"/>
        <w:tabs>
          <w:tab w:val="right" w:leader="dot" w:pos="9540"/>
        </w:tabs>
        <w:spacing w:before="0" w:after="0"/>
        <w:ind w:firstLine="709"/>
        <w:jc w:val="both"/>
        <w:rPr>
          <w:lang w:val="uk-UA"/>
        </w:rPr>
      </w:pPr>
      <w:r>
        <w:br w:type="page"/>
      </w:r>
      <w:r w:rsidR="000A233C" w:rsidRPr="000F69DE">
        <w:t>Введение</w:t>
      </w:r>
      <w:bookmarkEnd w:id="0"/>
    </w:p>
    <w:p w:rsidR="000F69DE" w:rsidRDefault="000F69DE" w:rsidP="000F69DE">
      <w:pPr>
        <w:pStyle w:val="1"/>
        <w:tabs>
          <w:tab w:val="right" w:leader="dot" w:pos="9540"/>
        </w:tabs>
        <w:spacing w:before="0" w:after="0"/>
        <w:ind w:firstLine="709"/>
        <w:jc w:val="both"/>
        <w:rPr>
          <w:lang w:val="uk-UA"/>
        </w:rPr>
      </w:pPr>
    </w:p>
    <w:p w:rsidR="000A233C" w:rsidRPr="000F69DE" w:rsidRDefault="000A233C" w:rsidP="000F69DE">
      <w:pPr>
        <w:pStyle w:val="1"/>
        <w:tabs>
          <w:tab w:val="right" w:leader="dot" w:pos="9540"/>
        </w:tabs>
        <w:spacing w:before="0" w:after="0"/>
        <w:ind w:firstLine="709"/>
        <w:jc w:val="both"/>
        <w:rPr>
          <w:rFonts w:cs="Times New Roman"/>
          <w:b w:val="0"/>
          <w:bCs w:val="0"/>
          <w:kern w:val="0"/>
          <w:szCs w:val="28"/>
        </w:rPr>
      </w:pPr>
      <w:r w:rsidRPr="000F69DE">
        <w:rPr>
          <w:rFonts w:cs="Times New Roman"/>
          <w:b w:val="0"/>
          <w:bCs w:val="0"/>
          <w:kern w:val="0"/>
          <w:szCs w:val="28"/>
        </w:rPr>
        <w:t>Охрана труда (от англ. protection of / abour) в РФ - система обеспечения безопасности жизни и здоровья работников в процессе трудовой деятельности, включающая правовые, социально экономические, организационно-технические, санитарно-гигиенические, лечебно-профилактические, реабилитационные и иные мероприятия, образующие организационно-правовой механизм реализации конституционного права граждан на труд (ст. 37 Конституции РФ) в условиях, отвечающих требованиям безопасности и гигиены.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Охрана труда представляет собой систему законодательных актов, социально – экономических, организационных, технических и лечебно – профилактических мероприятий и средств, обеспечивающих безопасность, сохранение здоровья и работоспособности человека в процессе труда.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Охрана труда выявляет и изучает возможные причины производственных несчастных случаев, профессиональных заболеваний, аварий, взрывов, пожаров и разрабатывает систему мероприятий и требований с целью устранения этих причин и создания, безопасных и благоприятных для человека условий труда.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Сложность стоящих перед охраной труда задач требует использования достижений и выводов многих научных дисциплин, прямо или косвенно связанных с задачами создания здоровых и безопасных условий труда.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Так как главным объектом охраны труда является человек в процессе труда, то при разработке требований производственной санитарии используются результаты исследований ряда медицинских и биологических дисциплин.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Цель контрольной работы – изучить и проанализировать  систему охраны труда женщин и молодежи.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Задачи:</w:t>
      </w:r>
    </w:p>
    <w:p w:rsidR="000A233C" w:rsidRPr="000F69DE" w:rsidRDefault="000A233C" w:rsidP="000F69DE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0F69DE">
        <w:rPr>
          <w:sz w:val="28"/>
          <w:szCs w:val="28"/>
        </w:rPr>
        <w:t>Дать определение понятию охрана труда.</w:t>
      </w:r>
    </w:p>
    <w:p w:rsidR="000A233C" w:rsidRPr="000F69DE" w:rsidRDefault="000A233C" w:rsidP="000F69DE">
      <w:pPr>
        <w:pStyle w:val="a3"/>
        <w:numPr>
          <w:ilvl w:val="0"/>
          <w:numId w:val="5"/>
        </w:numPr>
        <w:ind w:left="0" w:firstLine="709"/>
        <w:rPr>
          <w:sz w:val="28"/>
          <w:szCs w:val="28"/>
        </w:rPr>
      </w:pPr>
      <w:r w:rsidRPr="000F69DE">
        <w:rPr>
          <w:sz w:val="28"/>
          <w:szCs w:val="28"/>
        </w:rPr>
        <w:t>Раскрыть особенности регулирования труда женщин и молодёжи.</w:t>
      </w:r>
      <w:bookmarkStart w:id="1" w:name="_Toc106548494"/>
    </w:p>
    <w:p w:rsidR="008B2DCD" w:rsidRPr="000F69DE" w:rsidRDefault="008B2DCD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Теоретическая часть.</w:t>
      </w:r>
    </w:p>
    <w:p w:rsidR="00C1404D" w:rsidRPr="00C1404D" w:rsidRDefault="00C1404D" w:rsidP="00C1404D">
      <w:pPr>
        <w:pStyle w:val="1"/>
        <w:numPr>
          <w:ilvl w:val="3"/>
          <w:numId w:val="5"/>
        </w:numPr>
        <w:tabs>
          <w:tab w:val="clear" w:pos="2520"/>
          <w:tab w:val="num" w:pos="0"/>
        </w:tabs>
        <w:spacing w:before="0" w:after="0"/>
        <w:ind w:left="0" w:firstLine="709"/>
        <w:jc w:val="both"/>
        <w:rPr>
          <w:rFonts w:cs="Times New Roman"/>
          <w:szCs w:val="28"/>
          <w:lang w:val="en-US"/>
        </w:rPr>
      </w:pPr>
      <w:r>
        <w:rPr>
          <w:szCs w:val="28"/>
        </w:rPr>
        <w:br w:type="page"/>
      </w:r>
      <w:bookmarkStart w:id="2" w:name="_Toc135118524"/>
      <w:r w:rsidRPr="00C1404D">
        <w:t>Понятие «охрана труда»</w:t>
      </w:r>
      <w:bookmarkEnd w:id="2"/>
    </w:p>
    <w:p w:rsidR="008B2DCD" w:rsidRPr="000F69DE" w:rsidRDefault="008B2DCD" w:rsidP="000F69DE">
      <w:pPr>
        <w:pStyle w:val="a3"/>
        <w:ind w:firstLine="709"/>
        <w:rPr>
          <w:sz w:val="28"/>
          <w:szCs w:val="28"/>
        </w:rPr>
      </w:pPr>
    </w:p>
    <w:bookmarkEnd w:id="1"/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Охрана труда – это система сохранения жизни и здоровья работников в процессе трудовой деятельности, включающая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Это широкое понятие охраны труда как обеспечение безопасных и здоровых условий труда всеми средствами, т.е. правовыми, экономическими, медицинскими, организационно-техническими и другими закреплено в ст. 1 Федерального закона «Об основах охраны труда в РФ» от 17 июля 1999 года. [2, стр.59] Поэтому охрану труда изучают в различных вузах: правовую – в юридических, социально-экономическую – в экономических, санитарно-гигиеническую, лечебно-профилактическую и реабилитационные меры – в медицинских, организационно-технические меры, т.е. соблюдение правил охраны труда при строительстве машин, оборудования, создании технологических процессов, промышленных зданий, сооружений – в технических вузах.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Охрана труда имеет большое социальное, экономическое и правовое значение. Социальное значение охраны труда в том, что она: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сохраняет здоровье работника от возможных производственных вредностей;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направлена на сохранение работоспособности и трудового долголетия человека;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способствует его культурно-техническому росту, так как лишь не чрезмерно усталый от работы работник способен вечерами учиться, повышать свою квалификацию, читать, заниматься спортом, развивать свою личность;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способствует гуманизации труда, его облегчению.</w:t>
      </w:r>
    </w:p>
    <w:p w:rsidR="000A233C" w:rsidRPr="000F69DE" w:rsidRDefault="000A233C" w:rsidP="000F69DE">
      <w:pPr>
        <w:pStyle w:val="a3"/>
        <w:tabs>
          <w:tab w:val="num" w:pos="540"/>
        </w:tabs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Правовое значение охраны труда в том, что: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она способствует работе по способностям с учетом тяжести условий труда, физиологических особенностей женского организма, его материнской функции и психофизиологических особенностей организма подростков, уровня трудоспособности инвалидов;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правовой статус гражданина включает основное его право на охрану труда и юридические статусные гарантии этого права не только в процессе трудовой деятельности, но и при приеме на работу лиц, требующих особой защиты. Так, нельзя принимать женщин, подростков на противопоказанные для них по медицинским основаниям работы;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вопросы охраны труда являются объектом организационно-управленческих отношений трудового коллектива и профкома с администрацией, работодателем, а также социально-партнерских отношений на федеральном, отраслевом, региональном, профессиональном и территориальном уровнях;</w:t>
      </w:r>
    </w:p>
    <w:p w:rsidR="000A233C" w:rsidRPr="000F69DE" w:rsidRDefault="000A233C" w:rsidP="000F69DE">
      <w:pPr>
        <w:pStyle w:val="2"/>
        <w:numPr>
          <w:ilvl w:val="0"/>
          <w:numId w:val="3"/>
        </w:numPr>
        <w:tabs>
          <w:tab w:val="clear" w:pos="1163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она является важнейшим элементом трудового правоотношения работника с работодателем, по которому работодатель (администрация) обязан обеспечить охрану труда на рабочем месте работника.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В Конституции РФ провозглашено: «Каждый имеет право на труд в условиях, отвечающих требованиям безопасности и гигиены, на вознаграждения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безработицы» (ч. 3 ст. 37). В развитие этого конституционного положения, в ст. 220 нового Трудового кодекса РФ указано, что «государство гарантирует работникам защиту на права на труд в условиях, соответствующих требованиям охраны труда». К сожалению, приходится констатировать то, что применительно к охране трудовых прав граждан. У нас существует большой разрыв между конституционными гарантиями прав человека и реальными возможностями граждан по их реализации».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В результате общее состояние с охраной труда на предприятиях и в организациях Российской Федерации продолжает оставаться крайне тревожным. Статистика числа погибших работников на производстве просто удручает. Только за последние 3 года в результате несчастных случаев на производстве лишились жизни 17 637 человек трудоспособного возраста, в том числе 1 275 женщин и около 100 (98) несовершеннолетних.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Законодательством  Российской Федерации установлены некоторые ограничения на труд женщин. Данные ограничения не являются дискриминацией женщин, а имеют целью оградить женщину от неблагоприятных воздействий на ее организм, что должно максимально способствовать сохранению репродуктивной функции. Видимо, именно поэтому в Кодексе законов о труде предусмотрены льготы и гарантии труда беременных женщин, а также женщин имеющих детей.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 xml:space="preserve">Данные нормы отражают государственную политику в сфере охраны материнства и детства, которые являются частью системы нормативных гарантий прав ребенка и матери. 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Установленные в Трудовом законодательстве льготы и гарантии, прежде всего, касаются труда женщин в ограничениях его применения, предоставления женщинам дополнительных отпусков, а также выплат. Проведение социально-экономических реформ в нашей стране привело к активному развитию различных форм собственности хозяйствующих субъектов, что в свою очередь сказалось на трудовых отношениях между работниками и работодателями.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Среди прочих вопросов в Трудовом кодексе РФ рассматривается охрана труда как система сохранения жизни и здоровья работников в процессе трудовой деятельности.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Следует подчеркнуть, что в ходе экономических преобразований последнего десятилетия охране труда не было уделено должного внимания. Это не замедлило проявиться высоким уровням производственного травматизма и аварийности, причем зачастую со смертельным исходом.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Известно, что охрана труда тесно связана с состоянием экономики, техническим состоянием производства и сферой социальной поддержки в государстве. На их неблагоприятном фоне проблемы, связанные с охраной труда решаются медленно. Охрана труда женщин и молодежи требует должного внимания со стороны законодателей.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Россиянкам и ранее было не привыкать везти на себе всю черновую работу. Кого чаще всего можно было встретить в оранжевых жилетах с киркой на железнодорожных путях или с метлой и лопатой во дворах и на улицах? Конечно же, представительниц слабого пола.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На рынке труда молодежь – категория многочисленная. Ее готовность к производительному труду является жизненно важной составляющей успешного экономического развития общества в будущем.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 xml:space="preserve">Значимость этого ресурса неуклонно возрастает. В то же время те, кому кроме молодости и амбициозности зачастую нечего предложить работодателю, испытывают острую потребность в особом внимании со стороны общественных и государственных структур. </w:t>
      </w:r>
    </w:p>
    <w:p w:rsidR="000A233C" w:rsidRPr="000F69DE" w:rsidRDefault="000A233C" w:rsidP="000F69DE">
      <w:pPr>
        <w:pStyle w:val="a3"/>
        <w:ind w:firstLine="709"/>
        <w:rPr>
          <w:sz w:val="28"/>
          <w:szCs w:val="28"/>
        </w:rPr>
      </w:pPr>
      <w:r w:rsidRPr="000F69DE">
        <w:rPr>
          <w:sz w:val="28"/>
          <w:szCs w:val="28"/>
        </w:rPr>
        <w:t>Успех в решении проблем охраны труда в большой степени зависит от качества подготовки специалистов в этой области, от их умения принимать правильные решения в сложных и изменчивых условиях современного производства.</w:t>
      </w:r>
    </w:p>
    <w:p w:rsidR="0063114B" w:rsidRPr="000F69DE" w:rsidRDefault="0063114B" w:rsidP="000F69DE">
      <w:pPr>
        <w:spacing w:line="360" w:lineRule="auto"/>
        <w:ind w:firstLine="709"/>
        <w:jc w:val="both"/>
        <w:rPr>
          <w:sz w:val="28"/>
        </w:rPr>
      </w:pPr>
      <w:bookmarkStart w:id="3" w:name="_Toc56456809"/>
      <w:bookmarkStart w:id="4" w:name="_Toc119046991"/>
      <w:bookmarkStart w:id="5" w:name="_Toc135118525"/>
    </w:p>
    <w:p w:rsidR="000A233C" w:rsidRPr="00C1404D" w:rsidRDefault="0063114B" w:rsidP="000F69DE">
      <w:pPr>
        <w:pStyle w:val="2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C1404D">
        <w:rPr>
          <w:rFonts w:ascii="Times New Roman" w:hAnsi="Times New Roman" w:cs="Times New Roman"/>
          <w:i w:val="0"/>
        </w:rPr>
        <w:t>2.</w:t>
      </w:r>
      <w:r w:rsidR="000A233C" w:rsidRPr="00C1404D">
        <w:rPr>
          <w:rFonts w:ascii="Times New Roman" w:hAnsi="Times New Roman" w:cs="Times New Roman"/>
          <w:i w:val="0"/>
        </w:rPr>
        <w:t>Охрана труда молодежи</w:t>
      </w:r>
      <w:bookmarkEnd w:id="3"/>
      <w:bookmarkEnd w:id="4"/>
      <w:bookmarkEnd w:id="5"/>
    </w:p>
    <w:p w:rsidR="0063114B" w:rsidRPr="00C1404D" w:rsidRDefault="0063114B" w:rsidP="000F69DE">
      <w:pPr>
        <w:spacing w:line="360" w:lineRule="auto"/>
        <w:ind w:firstLine="709"/>
        <w:jc w:val="both"/>
        <w:rPr>
          <w:b/>
          <w:sz w:val="28"/>
        </w:rPr>
      </w:pP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Ситуация на молодежном рынке труда довольно сложная. Заметно повысился интерес к работе в свободное от учебы время у молодежи, в том числе и у несовершеннолетних подростков.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Переход к рыночным отношениям в сфере труда и занятости в условиях структурной перестройки экономики привел к возникновению принципиально новой ситуации в социально-трудовых отношениях. Особенно тяжелой и болезненной данная ситуация оказалась для молодежи, которая в силу специфики социально-психологических характеристик оказывается недостаточно подготовленной к современным реалиям рынка труда. Это требует от государства разработки и реализации особой системы мер, обеспечивающих не только представление тех или иных гарантий занятости для молодежи, но и оказание поддержки в адаптации данной группы населения к современной экономической системе общества. Государство и общество не должны пассивно ожидать самонастройки молодежного рынка труда: требуется научно обоснованная политика регулирования молодежной занятости и достижения ее эффективного уровня.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Участие в труде 14 – 15-летних подростков является результатом снижения уровня жизни населения. Чем ниже семейный доход, тем в большей степени семья заинтересована в трудовой деятельности подростка. Именно семья в данном случае может стимулировать прекращение образования и выход на рынок труда неквалифицированного работника. Трудовые перспективы молодого человека в данном случае неблагоприятны: существует реальная опасность навсегда закрепиться в сфере неквалифицированного, как правило, физического труда. Эпизодическое участие 14-15-летних подростков в трудовой деятельности может оцениваться как положительное явление, отвечающее интересам подростка и общества. В данном случае речь идет о начальных этапах адаптации к трудовой деятельности, о выработке стереотипа трудового поведения в рыночной среде. Поэтому федеральные и региональ</w:t>
      </w:r>
      <w:r w:rsidR="004D2140" w:rsidRPr="000F69DE">
        <w:rPr>
          <w:sz w:val="28"/>
          <w:szCs w:val="28"/>
        </w:rPr>
        <w:t xml:space="preserve">ные программы занятости должны </w:t>
      </w:r>
      <w:r w:rsidR="00C3517D" w:rsidRPr="000F69DE">
        <w:rPr>
          <w:sz w:val="28"/>
          <w:szCs w:val="28"/>
        </w:rPr>
        <w:t>п</w:t>
      </w:r>
      <w:r w:rsidRPr="000F69DE">
        <w:rPr>
          <w:sz w:val="28"/>
          <w:szCs w:val="28"/>
        </w:rPr>
        <w:t>редусматривать проведение специальных мероприятий, направленных на привлечение подростков к трудовой деятельности без ущерба в получении образования. Осознанное формирование материальных стимулов к труду отличается у 16 – 17-летних молодых людей. Это связано с расширением объема их материальных и духовных потребностей, а также продолжающимся процессом социализации. В этом же возрасте происходит активный поиск и выбор вида будущей профессиональной деятельности. Успешность этого выбора зависит от того, насколько широко может ознакомиться подросток с миром профессий и специальностей, насколько реальны его представления о будущей собственной трудовой деятельности. На первый план по отношению к данной группе молодежи выходят работа по профессиональной ориентации и консультированию, а результатом становится выбор профессии.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 xml:space="preserve">Процесс получения профессиональных знаний, умений и навыков наиболее интенсивно протекает в группе 18 – 20-летних. Конкретные сроки профессионального обучения могут, безусловно, варьироваться в зависимости от специфики жизненных условий молодого человека, выбора им вида и формы получения образования. Поэтому по ряду поведенческих характеристик эта группа примыкает к группе 21 – 24-летних. В этих рамках большинство молодежи заканчивает профессиональное </w:t>
      </w:r>
      <w:r w:rsidR="00C3517D" w:rsidRPr="000F69DE">
        <w:rPr>
          <w:sz w:val="28"/>
          <w:szCs w:val="28"/>
        </w:rPr>
        <w:t>обучение,</w:t>
      </w:r>
      <w:r w:rsidRPr="000F69DE">
        <w:rPr>
          <w:sz w:val="28"/>
          <w:szCs w:val="28"/>
        </w:rPr>
        <w:t xml:space="preserve"> и стремиться уже не к эпизодической, а к постоянной занятости. Среди характеристик трудовой деятельности на первый план выдвигаются гарантии занятости, возможности профессионального развития и должностного роста. Поэтому молодые люди стремятся и к получению дополнительных умений и навыков.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Именно в возрасте 21 – 24 лет большинство молодых людей испытывают так называемый «шок от реальности», связанный с тем, что их идеальное представление о будущей трудовой деятельности вступают в противоречие с реальной обстановкой на рабочем месте. Специальные адаптационные молодежные программы призваны помочь молодым сотрудникам адекватно воспринять существующее в социально трудовой сфере положение вещей. На этот же возраст приходится и период начального этапа карьеры, характеризующийся вхождением в организацию, нахождением своего места в ней.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Для того, чтобы молодые специалисты не испытывали проблем, связанных с их первым назначением, организация, по нашему мнению, может предпринять следующие действия: предоставлять претендентам еще на стадии найма максимально реалистическую информацию о будущих условиях труда; поддерживать первоначальную инициативу новичков, давая им возможность проявить свои профессиональные способности в полном объеме; обеспечить выбор руководителей-наставников, способных направить новичка в его профессиональных устремлениях; увязать притязания новичка на высокую оценку его способности и возможности с реальными трудовыми достижениями.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К 29 годам процесс социализации молодежи завершается, и общество вправе ожидать от полноценной сформировавшейся личности самостоятельного и ответственного поведения в сфере социально-трудовых отношений.</w:t>
      </w:r>
    </w:p>
    <w:p w:rsidR="000A233C" w:rsidRPr="000F69DE" w:rsidRDefault="000A23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Законодатель выделил специальные нормы, регулирующие охрану труда молодежи. Трудовое законодательство учитывает психофизиологические особенности организма и характера несовершеннолетних. Система специальных норм (в дополнение к общим) представляет молодежи (особенно работникам до 18 лет) трудовые льготы по рабочему времени, режиму труда, что позволяет безопасно для организма, психики трудиться и сочетать работу с продолжением образования, саморазвитием.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препаратами). (В ред. Федерального закона от 30.06.2006 N 90-ФЗ). Запрещаются переноска и передвижение работниками в возрасте до восемнадцати лет тяжестей, превышающих установленные для них предельные нормы. 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 Ст. № 265.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Лица в возрасте до восемнадцати лет принимаются на работу только после предварительного обязательного медицинского осмотра (обследования) и в дальнейшем, до достижения возраста восемнадцати лет, ежегодно подлежат обязательному медицинскому осмотру (обследованию).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(в ред. Федерального закона от 30.06.2006 N 90-ФЗ) Предусмотренные настоящей статьей обязательные медицинские осмотры (обследования) осуществляются за счет средств работодателя. (В ред. Федерального закона от 30.06.2006 N 90-ФЗ). Ст. № 266. 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 Ст. № 267. 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отношений). (В ред. Федеральных законов от 30.06.2006 N 90-ФЗ, от 28.02.2008 N 13-ФЗ). Ст. № 268. 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 (В ред. Федерального закона от 30.06.2006 N 90-ФЗ) Ст. № 269. 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Для работников в возрасте до восемнадцати лет, поступающих на работу после окончания общеобразовательных учреждений и образовательных учреждений начального профессионального образования, а также прошедших профессиональное обучение на производстве,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могут устанавливаться пониженные нормы выработки.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</w:t>
      </w:r>
      <w:r w:rsidR="00947DA2" w:rsidRPr="000F69DE">
        <w:rPr>
          <w:rFonts w:ascii="Times New Roman" w:hAnsi="Times New Roman" w:cs="Times New Roman"/>
          <w:sz w:val="28"/>
          <w:szCs w:val="28"/>
        </w:rPr>
        <w:t>В</w:t>
      </w:r>
      <w:r w:rsidRPr="000F69DE">
        <w:rPr>
          <w:rFonts w:ascii="Times New Roman" w:hAnsi="Times New Roman" w:cs="Times New Roman"/>
          <w:sz w:val="28"/>
          <w:szCs w:val="28"/>
        </w:rPr>
        <w:t xml:space="preserve"> ред. Федерального закона от 30.06.2006 N 90-ФЗ)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. Ст. № 270. </w:t>
      </w:r>
    </w:p>
    <w:p w:rsidR="00C3517D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жет за счет собственных средств </w:t>
      </w:r>
      <w:r w:rsidRPr="000F69DE">
        <w:rPr>
          <w:rFonts w:ascii="Times New Roman" w:hAnsi="Times New Roman" w:cs="Times New Roman"/>
          <w:sz w:val="28"/>
          <w:szCs w:val="28"/>
        </w:rPr>
        <w:t>производить им доплаты до уровня оплаты труда работников соответствующих категорий при полной продолжительности ежедневной работы.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Оплата труда работников в возрасте до восемнадцати лет, обучающихся в общеобразовательных учреждениях, образовательных учреждениях начального, среднего и высшего профессионального образования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Ст. № 271. </w:t>
      </w:r>
    </w:p>
    <w:p w:rsidR="00947DA2" w:rsidRPr="000F69DE" w:rsidRDefault="00C3517D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Особенности трудоустройства лиц в возрасте до восемнадцати лет определяются трудовым законодательством, коллективным договором, соглашением.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</w:t>
      </w:r>
      <w:r w:rsidR="00947DA2" w:rsidRPr="000F69DE">
        <w:rPr>
          <w:rFonts w:ascii="Times New Roman" w:hAnsi="Times New Roman" w:cs="Times New Roman"/>
          <w:sz w:val="28"/>
          <w:szCs w:val="28"/>
        </w:rPr>
        <w:t>В</w:t>
      </w:r>
      <w:r w:rsidRPr="000F69DE">
        <w:rPr>
          <w:rFonts w:ascii="Times New Roman" w:hAnsi="Times New Roman" w:cs="Times New Roman"/>
          <w:sz w:val="28"/>
          <w:szCs w:val="28"/>
        </w:rPr>
        <w:t xml:space="preserve"> ред. Федерального закона от 30.06.2006 N 90-ФЗ)</w:t>
      </w:r>
      <w:r w:rsidR="00947DA2" w:rsidRPr="000F69DE">
        <w:rPr>
          <w:rFonts w:ascii="Times New Roman" w:hAnsi="Times New Roman" w:cs="Times New Roman"/>
          <w:sz w:val="28"/>
          <w:szCs w:val="28"/>
        </w:rPr>
        <w:t xml:space="preserve"> Ст. № 272. </w:t>
      </w:r>
    </w:p>
    <w:p w:rsidR="0063114B" w:rsidRPr="000F69DE" w:rsidRDefault="0063114B" w:rsidP="000F69DE">
      <w:pPr>
        <w:spacing w:line="360" w:lineRule="auto"/>
        <w:ind w:firstLine="709"/>
        <w:jc w:val="both"/>
        <w:rPr>
          <w:sz w:val="28"/>
        </w:rPr>
      </w:pPr>
      <w:bookmarkStart w:id="6" w:name="_Toc104543465"/>
      <w:bookmarkStart w:id="7" w:name="_Toc104543575"/>
      <w:bookmarkStart w:id="8" w:name="_Toc56456807"/>
      <w:bookmarkStart w:id="9" w:name="_Toc56461850"/>
      <w:bookmarkStart w:id="10" w:name="_Toc106548496"/>
      <w:bookmarkStart w:id="11" w:name="_Toc135118526"/>
    </w:p>
    <w:p w:rsidR="000A233C" w:rsidRPr="00C1404D" w:rsidRDefault="008B2DCD" w:rsidP="000F69DE">
      <w:pPr>
        <w:pStyle w:val="1"/>
        <w:spacing w:before="0" w:after="0"/>
        <w:ind w:firstLine="709"/>
        <w:jc w:val="both"/>
        <w:rPr>
          <w:rFonts w:cs="Times New Roman"/>
          <w:szCs w:val="28"/>
          <w:lang w:val="uk-UA"/>
        </w:rPr>
      </w:pPr>
      <w:r w:rsidRPr="00C1404D">
        <w:rPr>
          <w:rFonts w:cs="Times New Roman"/>
          <w:szCs w:val="28"/>
        </w:rPr>
        <w:t>3</w:t>
      </w:r>
      <w:r w:rsidR="0063114B" w:rsidRPr="00C1404D">
        <w:rPr>
          <w:rFonts w:cs="Times New Roman"/>
          <w:szCs w:val="28"/>
        </w:rPr>
        <w:t>.</w:t>
      </w:r>
      <w:r w:rsidR="000A233C" w:rsidRPr="00C1404D">
        <w:rPr>
          <w:rFonts w:cs="Times New Roman"/>
          <w:szCs w:val="28"/>
        </w:rPr>
        <w:t>Социально-правовое  регулировани</w:t>
      </w:r>
      <w:bookmarkEnd w:id="6"/>
      <w:bookmarkEnd w:id="7"/>
      <w:r w:rsidR="000A233C" w:rsidRPr="00C1404D">
        <w:rPr>
          <w:rFonts w:cs="Times New Roman"/>
          <w:szCs w:val="28"/>
        </w:rPr>
        <w:t xml:space="preserve">е </w:t>
      </w:r>
      <w:bookmarkStart w:id="12" w:name="_Toc104543466"/>
      <w:bookmarkStart w:id="13" w:name="_Toc104543576"/>
      <w:r w:rsidR="000A233C" w:rsidRPr="00C1404D">
        <w:rPr>
          <w:rFonts w:cs="Times New Roman"/>
          <w:szCs w:val="28"/>
        </w:rPr>
        <w:t>труда женщин</w:t>
      </w:r>
      <w:bookmarkEnd w:id="8"/>
      <w:bookmarkEnd w:id="9"/>
      <w:bookmarkEnd w:id="10"/>
      <w:bookmarkEnd w:id="11"/>
      <w:bookmarkEnd w:id="12"/>
      <w:bookmarkEnd w:id="13"/>
    </w:p>
    <w:p w:rsidR="00C1404D" w:rsidRDefault="00C1404D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Ограничивается применение труда женщин на тяжелых работах и работах с вредными и (или) опасными условиями труда, а также на подземных работах, за исключением нефизических работ или работ по санитарному и бытовому обслуживанию. Запрещается применение труда женщин на работах, связанных с подъемом и перемещением вручную тяжестей, превышающих предельно допустимые для них нормы.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Перечни производств, работ и должностей с вредными и (или) опасными условиями труда, на которых ограничивается применение труда женщин, и предельно допустимые нормы нагрузок для женщин при подъеме и перемещении тяжестей вручную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 (В ред. Федерального закона от 30.06.2006 N 90-ФЗ) ТКРФ Ст. № 253. 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Беременным женщинам в соответствии с медицинским заключением и по их заявлению снижаются нормы выработки, нормы обслуживания либо эти женщины переводятся на другую работу, исключающую воздействие неблагоприятных производственных факторов, с сохранением среднего заработка по прежней работе.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средств работодателя.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(в ред. Федерального закона от 30.06.2006 N 90-ФЗ)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работы.</w:t>
      </w:r>
    </w:p>
    <w:p w:rsidR="00947DA2" w:rsidRPr="000F69DE" w:rsidRDefault="00947DA2" w:rsidP="00C1404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Женщины, имеющие детей в возрасте до полутора лет, в случае невозможности выполнения прежней работы переводятся по их заявлению на другую работу с оплатой труда по выполняемой работе, но не ниже среднего заработка по прежней работе до достижения ребенком возраста полутора лет.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 xml:space="preserve">(в ред. Федерального закона от 30.06.2006 N 90-ФЗ)  Ст. № 254. </w:t>
      </w:r>
    </w:p>
    <w:p w:rsidR="00947DA2" w:rsidRPr="00C1404D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9DE">
        <w:rPr>
          <w:rFonts w:ascii="Times New Roman" w:hAnsi="Times New Roman" w:cs="Times New Roman"/>
          <w:sz w:val="28"/>
          <w:szCs w:val="28"/>
        </w:rPr>
        <w:t>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 с выплатой пособия по государственному социальному страхованию в установленном федеральными законами размере.(в ред. Федерального закона от 30.06.2006 N 90-ФЗ)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 xml:space="preserve">Отпуск по беременности и родам исчисляется суммарно и предоставляется женщине полностью независимо от числа дней, фактически использованных ею до родов. Ст. № 255. 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19.05.1995 N 81-ФЗ подлежащим обязательному социальному страхованию матери или отцу, опекуну, а также другим родственникам, фактически осуществляющим уход за ребенком, в период нахождения в отпуске до достижения ребенком возраста полутора лет выплачивается ежемесячное пособие по уходу за ребенком в размере 40 процентов среднего заработка, а после достижения ребенком возраста полутора лет - ежемесячное пособие на ребенка, размер, порядок назначения, индексации и выплаты которого устанавливается законами и иными нормативными правовыми актами субъекта Российской Федерации.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По заявлению женщины ей предоставляется отпуск по уходу за ребенком до достижения им возраста трех лет. Порядок и сроки выплаты пособия по государственному социальному страхованию в период указанного отпуска определяются федеральными законами.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(в ред. Федерального закона от 30.06.2006 N 90-ФЗ)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По заявлению женщины или лиц, указанных в части второй настоящей статьи,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На период отпуска по уходу за ребенком за работником сохраняется место работы (должность).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В соответствии с ранее действовавшим законодательством непрерывный стаж применялся при исчислении размера пособия по временной нетрудоспособности. Федеральным законом от 29.12.2006 N 255-ФЗ, установившим новый порядок обеспечения пособиями по временной нетрудоспособности, установлено, что размер пособия зависит от страхового стажа, а не от непрерывного стажа.</w:t>
      </w:r>
    </w:p>
    <w:p w:rsidR="00947DA2" w:rsidRPr="000F69DE" w:rsidRDefault="00947DA2" w:rsidP="00C1404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Отпуска по уходу за ребенком засчитываются в общий и непрерывный трудовой стаж, а также в стаж работы по специальности (за исключением случаев досрочного назначения трудовой пенсии по старости).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(в ред. Федерального закона от 30.06.2006 N 90-ФЗ)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Ст. № 256. 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продолжительностью не менее 30 минут каждый.</w:t>
      </w:r>
      <w:r w:rsidR="00C14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(в ред. Федерального закона от 30.06.2006 N 90-ФЗ)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Перерывы для кормления ребенка (детей) включаются в рабочее время и подлежат оплате в размере среднего заработка.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Ст. № 258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Запрещаются направление в служебные командировки, привлечение к сверхурочной работе, работе в ночное время, выходные и нерабочие праздничные дни беременных женщин.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</w:t>
      </w:r>
      <w:r w:rsidR="00E85323" w:rsidRPr="000F69DE">
        <w:rPr>
          <w:rFonts w:ascii="Times New Roman" w:hAnsi="Times New Roman" w:cs="Times New Roman"/>
          <w:sz w:val="28"/>
          <w:szCs w:val="28"/>
        </w:rPr>
        <w:t>В</w:t>
      </w:r>
      <w:r w:rsidRPr="000F69DE">
        <w:rPr>
          <w:rFonts w:ascii="Times New Roman" w:hAnsi="Times New Roman" w:cs="Times New Roman"/>
          <w:sz w:val="28"/>
          <w:szCs w:val="28"/>
        </w:rPr>
        <w:t xml:space="preserve"> ред. Федерального закона от 30.06.2006 N 90-ФЗ)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Ст. № 259. 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работодателя.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 </w:t>
      </w:r>
      <w:r w:rsidRPr="000F69DE">
        <w:rPr>
          <w:rFonts w:ascii="Times New Roman" w:hAnsi="Times New Roman" w:cs="Times New Roman"/>
          <w:sz w:val="28"/>
          <w:szCs w:val="28"/>
        </w:rPr>
        <w:t>(</w:t>
      </w:r>
      <w:r w:rsidR="00E85323" w:rsidRPr="000F69DE">
        <w:rPr>
          <w:rFonts w:ascii="Times New Roman" w:hAnsi="Times New Roman" w:cs="Times New Roman"/>
          <w:sz w:val="28"/>
          <w:szCs w:val="28"/>
        </w:rPr>
        <w:t>В</w:t>
      </w:r>
      <w:r w:rsidRPr="000F69DE">
        <w:rPr>
          <w:rFonts w:ascii="Times New Roman" w:hAnsi="Times New Roman" w:cs="Times New Roman"/>
          <w:sz w:val="28"/>
          <w:szCs w:val="28"/>
        </w:rPr>
        <w:t xml:space="preserve"> ред. Федерального закона от 30.06.2006 N 90-ФЗ)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. Ст. № 260. 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работодателя с беременными женщинами не допускается, за исключением случаев ликвидации организации либо прекращения деятельности индивидуальным предпринимателем.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беременности. Женщина, срок действия трудового договора с которой был продлен до окончания беременности, обязана по запросу работодателя, но не чаще чем один раз в три месяца, предоставлять медицинскую справку, подтверждающую состояние беременности. Если при этом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беременности.</w:t>
      </w:r>
    </w:p>
    <w:p w:rsidR="00947DA2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 может выполнять с учетом ее состояния здоровья. При этом работодатель обязан предлагать ей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E85323" w:rsidRPr="000F69DE" w:rsidRDefault="00947DA2" w:rsidP="000F69D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DE">
        <w:rPr>
          <w:rFonts w:ascii="Times New Roman" w:hAnsi="Times New Roman" w:cs="Times New Roman"/>
          <w:sz w:val="28"/>
          <w:szCs w:val="28"/>
        </w:rPr>
        <w:t>Расторжение трудового договора с женщинами, имеющими детей в возрасте до трех лет, одинокими матерями, воспитывающими ребенка в возрасте до четырнадцати лет (ребенка-инвалида до восемнадцати лет), другими лицами, воспитывающими указанных детей без матери, по инициат</w:t>
      </w:r>
      <w:r w:rsidR="00E85323" w:rsidRPr="000F69DE">
        <w:rPr>
          <w:rFonts w:ascii="Times New Roman" w:hAnsi="Times New Roman" w:cs="Times New Roman"/>
          <w:sz w:val="28"/>
          <w:szCs w:val="28"/>
        </w:rPr>
        <w:t xml:space="preserve">иве работодателя не допускается. Ст. № 261. </w:t>
      </w:r>
    </w:p>
    <w:p w:rsidR="00485333" w:rsidRPr="00C1404D" w:rsidRDefault="00C1404D" w:rsidP="000F69D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Практическая часть</w:t>
      </w:r>
    </w:p>
    <w:p w:rsidR="00485333" w:rsidRPr="00C1404D" w:rsidRDefault="00485333" w:rsidP="000F69DE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85333" w:rsidRPr="00AC7A82" w:rsidRDefault="00485333" w:rsidP="000F69DE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1404D">
        <w:rPr>
          <w:b/>
          <w:sz w:val="28"/>
          <w:szCs w:val="28"/>
        </w:rPr>
        <w:t xml:space="preserve">Задача № </w:t>
      </w:r>
      <w:r w:rsidR="00AC7A82">
        <w:rPr>
          <w:b/>
          <w:sz w:val="28"/>
          <w:szCs w:val="28"/>
          <w:lang w:val="uk-UA"/>
        </w:rPr>
        <w:t>1</w:t>
      </w:r>
    </w:p>
    <w:p w:rsidR="00485333" w:rsidRPr="000F69DE" w:rsidRDefault="0048533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0"/>
        </w:rPr>
      </w:pPr>
    </w:p>
    <w:p w:rsidR="00485333" w:rsidRPr="000F69DE" w:rsidRDefault="0048533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На предприятии 5 цехов. Коэффициенты условий труда а по каждому из них следующие: цех № 1 (210 чел.) – 0,72; цех № 2 (182 чел.) – 0,81; цех № 3 (314 чел.) – 0,79;  цех № 4  (85 чел.) – 0,93; цех № 5 (110 чел.) – 0,69. Рассчитайте общий уровень условий труда по предприятию и сделайте вывод о резервах роста производительности труда, если при доведении А</w:t>
      </w:r>
      <w:r w:rsidRPr="000F69DE">
        <w:rPr>
          <w:sz w:val="28"/>
          <w:szCs w:val="28"/>
          <w:vertAlign w:val="subscript"/>
        </w:rPr>
        <w:t>ут</w:t>
      </w:r>
      <w:r w:rsidRPr="000F69DE">
        <w:rPr>
          <w:sz w:val="28"/>
          <w:szCs w:val="28"/>
        </w:rPr>
        <w:t xml:space="preserve"> до 1,0 возможно сокращение заболеваемости с 7 до 3  дней на одного работника (реальный фонд рабочего времени в базовом периоде 228 дней на одного работника).</w:t>
      </w:r>
    </w:p>
    <w:p w:rsidR="00022439" w:rsidRP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C1404D">
        <w:rPr>
          <w:i/>
          <w:sz w:val="28"/>
          <w:szCs w:val="28"/>
        </w:rPr>
        <w:t>Решение</w:t>
      </w:r>
    </w:p>
    <w:p w:rsidR="00485333" w:rsidRPr="000F69DE" w:rsidRDefault="00022439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Из известных частных коэффициентов условий труда рассчитаем общий уровень условий труда:</w:t>
      </w:r>
    </w:p>
    <w:p w:rsidR="00C1404D" w:rsidRDefault="00C1404D" w:rsidP="000F69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2439" w:rsidRPr="000F69DE" w:rsidRDefault="00022439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а</w:t>
      </w:r>
      <w:r w:rsidRPr="000F69DE">
        <w:rPr>
          <w:sz w:val="28"/>
          <w:szCs w:val="28"/>
          <w:vertAlign w:val="subscript"/>
          <w:lang w:val="en-US"/>
        </w:rPr>
        <w:t>IA</w:t>
      </w:r>
      <w:r w:rsidRPr="000F69DE">
        <w:rPr>
          <w:sz w:val="28"/>
          <w:szCs w:val="28"/>
          <w:vertAlign w:val="subscript"/>
        </w:rPr>
        <w:t xml:space="preserve"> </w:t>
      </w:r>
      <w:r w:rsidRPr="000F69DE">
        <w:rPr>
          <w:sz w:val="28"/>
          <w:szCs w:val="28"/>
        </w:rPr>
        <w:t>=</w:t>
      </w:r>
      <w:r w:rsidRPr="000F69DE">
        <w:rPr>
          <w:sz w:val="28"/>
          <w:szCs w:val="28"/>
          <w:vertAlign w:val="subscript"/>
        </w:rPr>
        <w:t xml:space="preserve">    </w:t>
      </w:r>
      <w:r w:rsidR="00CF538A" w:rsidRPr="000F69DE">
        <w:rPr>
          <w:sz w:val="28"/>
          <w:szCs w:val="28"/>
          <w:vertAlign w:val="subscript"/>
        </w:rPr>
        <w:t xml:space="preserve"> </w:t>
      </w:r>
      <w:r w:rsidRPr="000F69DE">
        <w:rPr>
          <w:sz w:val="28"/>
          <w:szCs w:val="28"/>
          <w:vertAlign w:val="subscript"/>
        </w:rPr>
        <w:t xml:space="preserve"> </w:t>
      </w:r>
      <w:r w:rsidRPr="000F69DE">
        <w:rPr>
          <w:sz w:val="28"/>
          <w:szCs w:val="28"/>
        </w:rPr>
        <w:t>а</w:t>
      </w:r>
      <w:r w:rsidRPr="000F69DE">
        <w:rPr>
          <w:sz w:val="28"/>
          <w:szCs w:val="28"/>
          <w:vertAlign w:val="subscript"/>
        </w:rPr>
        <w:t>1</w:t>
      </w:r>
      <w:r w:rsidRPr="000F69DE">
        <w:rPr>
          <w:sz w:val="28"/>
          <w:szCs w:val="28"/>
        </w:rPr>
        <w:t xml:space="preserve"> а</w:t>
      </w:r>
      <w:r w:rsidRPr="000F69DE">
        <w:rPr>
          <w:sz w:val="28"/>
          <w:szCs w:val="28"/>
          <w:vertAlign w:val="subscript"/>
        </w:rPr>
        <w:t>2</w:t>
      </w:r>
      <w:r w:rsidRPr="000F69DE">
        <w:rPr>
          <w:sz w:val="28"/>
          <w:szCs w:val="28"/>
        </w:rPr>
        <w:t xml:space="preserve"> а</w:t>
      </w:r>
      <w:r w:rsidRPr="000F69DE">
        <w:rPr>
          <w:sz w:val="28"/>
          <w:szCs w:val="28"/>
          <w:vertAlign w:val="subscript"/>
        </w:rPr>
        <w:t>3</w:t>
      </w:r>
      <w:r w:rsidRPr="000F69DE">
        <w:rPr>
          <w:sz w:val="28"/>
          <w:szCs w:val="28"/>
        </w:rPr>
        <w:t xml:space="preserve"> а</w:t>
      </w:r>
      <w:r w:rsidRPr="000F69DE">
        <w:rPr>
          <w:sz w:val="28"/>
          <w:szCs w:val="28"/>
          <w:vertAlign w:val="subscript"/>
        </w:rPr>
        <w:t>4</w:t>
      </w:r>
      <w:r w:rsidRPr="000F69DE">
        <w:rPr>
          <w:sz w:val="28"/>
          <w:szCs w:val="28"/>
        </w:rPr>
        <w:t xml:space="preserve"> а</w:t>
      </w:r>
      <w:r w:rsidRPr="000F69DE">
        <w:rPr>
          <w:sz w:val="28"/>
          <w:szCs w:val="28"/>
          <w:vertAlign w:val="subscript"/>
        </w:rPr>
        <w:t xml:space="preserve">5  </w:t>
      </w:r>
      <w:r w:rsidRPr="000F69DE">
        <w:rPr>
          <w:sz w:val="28"/>
          <w:szCs w:val="28"/>
        </w:rPr>
        <w:t xml:space="preserve">= </w:t>
      </w:r>
      <w:r w:rsidR="00CF538A" w:rsidRPr="000F69DE">
        <w:rPr>
          <w:sz w:val="28"/>
          <w:szCs w:val="28"/>
        </w:rPr>
        <w:t xml:space="preserve">  0,72*0,81*0,79*0,93*0,69 = 0,7837</w:t>
      </w:r>
    </w:p>
    <w:p w:rsidR="00C1404D" w:rsidRDefault="00C1404D" w:rsidP="000F69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Рассчитаем резерв роста производительности в целом по предприятию, учитывая сокращение заболеваемости в 4 дня:</w:t>
      </w:r>
    </w:p>
    <w:p w:rsidR="00C1404D" w:rsidRDefault="00C1404D" w:rsidP="000F69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Рез = (210+182+314+85+110)*4 = 3604 дня</w:t>
      </w:r>
    </w:p>
    <w:p w:rsidR="00C1404D" w:rsidRDefault="00C1404D" w:rsidP="000F69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Что соответствует приему на работу 3604/228=15,8 человека</w:t>
      </w:r>
    </w:p>
    <w:p w:rsidR="00CF538A" w:rsidRPr="000F69DE" w:rsidRDefault="00CF538A" w:rsidP="000F69DE">
      <w:pPr>
        <w:spacing w:line="360" w:lineRule="auto"/>
        <w:ind w:firstLine="709"/>
        <w:jc w:val="both"/>
        <w:rPr>
          <w:sz w:val="28"/>
          <w:szCs w:val="28"/>
        </w:rPr>
      </w:pPr>
    </w:p>
    <w:p w:rsidR="00CF538A" w:rsidRPr="00AC7A82" w:rsidRDefault="00AC7A82" w:rsidP="000F69DE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Задача № </w:t>
      </w:r>
      <w:r>
        <w:rPr>
          <w:b/>
          <w:sz w:val="28"/>
          <w:szCs w:val="28"/>
          <w:lang w:val="uk-UA"/>
        </w:rPr>
        <w:t>2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Определите общий экономический ущерб от несчастных случаев на производстве, если произошло 18 случаев со средней продолжительностью временной нетрудоспособности по каждому из них 22 дня; дневная выработка на одного рабочего составляет  6 400 руб.; затраты на рубль продукции 95 коп.; удельный вес условно-постоянных расходов в плановой себестоимости 21%;  среднедневная заработная плата одного рабочего 300 руб.; сумма материального ущерба по всем случаям 97 600 руб.</w:t>
      </w:r>
    </w:p>
    <w:p w:rsidR="00CF538A" w:rsidRP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Решение</w:t>
      </w: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Рассчитаем общую продолжительность неработоспособности: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Т</w:t>
      </w:r>
      <w:r w:rsidRPr="000F69DE">
        <w:rPr>
          <w:sz w:val="28"/>
          <w:szCs w:val="28"/>
          <w:vertAlign w:val="subscript"/>
        </w:rPr>
        <w:t xml:space="preserve">н </w:t>
      </w:r>
      <w:r w:rsidRPr="000F69DE">
        <w:rPr>
          <w:sz w:val="28"/>
          <w:szCs w:val="28"/>
        </w:rPr>
        <w:t>= 18*22 =396 дней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Тогда ущерб от нетрудоспособности за счёт неработоспособности составит: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</w:t>
      </w:r>
      <w:r w:rsidRPr="000F69DE">
        <w:rPr>
          <w:sz w:val="28"/>
          <w:szCs w:val="28"/>
          <w:vertAlign w:val="subscript"/>
        </w:rPr>
        <w:t xml:space="preserve">н </w:t>
      </w:r>
      <w:r w:rsidRPr="000F69DE">
        <w:rPr>
          <w:sz w:val="28"/>
          <w:szCs w:val="28"/>
        </w:rPr>
        <w:t>= 396*6400=1346400 руб.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Общий экономический ущерб составит: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</w:t>
      </w:r>
      <w:r w:rsidRPr="000F69DE">
        <w:rPr>
          <w:sz w:val="28"/>
          <w:szCs w:val="28"/>
          <w:vertAlign w:val="subscript"/>
        </w:rPr>
        <w:t>о</w:t>
      </w:r>
      <w:r w:rsidRPr="000F69DE">
        <w:rPr>
          <w:sz w:val="28"/>
          <w:szCs w:val="28"/>
        </w:rPr>
        <w:t xml:space="preserve"> = 97600+1346400 = 1444000 руб.</w:t>
      </w: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538A" w:rsidRPr="00AC7A82" w:rsidRDefault="00AC7A82" w:rsidP="000F69DE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  <w:lang w:val="uk-UA"/>
        </w:rPr>
        <w:t>3</w:t>
      </w: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2"/>
        </w:rPr>
      </w:pPr>
    </w:p>
    <w:p w:rsidR="00CF538A" w:rsidRPr="000F69DE" w:rsidRDefault="00CF538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Рассчитайте годовой экономический эффект от использования индивидуальных защитных средств, если после их применения число дней нетрудоспособности на одного рабочего снижается, а число рабочих дней за счет этого возрастает с 234 до 237. Средний размер выплат по временной нетрудоспособности – 460 руб. в день., среднесписочная численность работающих – 620 человек; годовая выработка на одного рабочего 740 тыс. руб., прибыль – 8% стоимости, доля условно-постоянных расходов в себестоимости продукции – 40%, текущие затраты на внедрение мероприятия – 1 140 тыс. руб. в год.</w:t>
      </w:r>
    </w:p>
    <w:p w:rsidR="00CC291A" w:rsidRP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C1404D">
        <w:rPr>
          <w:i/>
          <w:sz w:val="28"/>
          <w:szCs w:val="28"/>
        </w:rPr>
        <w:t>Решение</w:t>
      </w:r>
    </w:p>
    <w:p w:rsidR="00CC291A" w:rsidRPr="000F69DE" w:rsidRDefault="00CC291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Количество дней, составляющее увеличение работоспособности на одного человека составляет: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C291A" w:rsidRPr="000F69DE" w:rsidRDefault="00CC291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Ру = 237-234=3 дня.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C291A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 xml:space="preserve">Рассчитаем </w:t>
      </w:r>
      <w:r w:rsidR="00C720B3" w:rsidRPr="000F69DE">
        <w:rPr>
          <w:sz w:val="28"/>
          <w:szCs w:val="28"/>
        </w:rPr>
        <w:t>общий размер выплат по нетрудоспособности до внедрения мероприятия: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Св</w:t>
      </w:r>
      <w:r w:rsidR="0005003C" w:rsidRPr="000F69DE">
        <w:rPr>
          <w:sz w:val="28"/>
          <w:szCs w:val="28"/>
        </w:rPr>
        <w:t xml:space="preserve"> </w:t>
      </w:r>
      <w:r w:rsidRPr="000F69DE">
        <w:rPr>
          <w:sz w:val="28"/>
          <w:szCs w:val="28"/>
        </w:rPr>
        <w:t>=</w:t>
      </w:r>
      <w:r w:rsidR="0005003C" w:rsidRPr="000F69DE">
        <w:rPr>
          <w:sz w:val="28"/>
          <w:szCs w:val="28"/>
        </w:rPr>
        <w:t xml:space="preserve"> </w:t>
      </w:r>
      <w:r w:rsidRPr="000F69DE">
        <w:rPr>
          <w:sz w:val="28"/>
          <w:szCs w:val="28"/>
        </w:rPr>
        <w:t xml:space="preserve">Ру*Свд*Чр, где 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Свд – средний размер выплат по временной нетрудоспособности;</w:t>
      </w: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Чр – среднесписочная численность работающих.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Св = 3*460*620=855600 рублей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Рассчитаем увеличение годовой выработки на предприятии за счёт внедрения мероприятия: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Вг</w:t>
      </w:r>
      <w:r w:rsidR="0005003C" w:rsidRPr="000F69DE">
        <w:rPr>
          <w:sz w:val="28"/>
          <w:szCs w:val="28"/>
        </w:rPr>
        <w:t xml:space="preserve"> </w:t>
      </w:r>
      <w:r w:rsidRPr="000F69DE">
        <w:rPr>
          <w:sz w:val="28"/>
          <w:szCs w:val="28"/>
        </w:rPr>
        <w:t>=</w:t>
      </w:r>
      <w:r w:rsidR="0005003C" w:rsidRPr="000F69DE">
        <w:rPr>
          <w:sz w:val="28"/>
          <w:szCs w:val="28"/>
        </w:rPr>
        <w:t xml:space="preserve"> </w:t>
      </w:r>
      <w:r w:rsidRPr="000F69DE">
        <w:rPr>
          <w:sz w:val="28"/>
          <w:szCs w:val="28"/>
        </w:rPr>
        <w:t>Чр*(Вгр/234)*237, где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C720B3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Вгр – годовая выработка на одного рабочего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20B3" w:rsidRPr="000F69DE" w:rsidRDefault="0005003C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 xml:space="preserve">Вг = 640*(740000/234)*237=479671794,8 рублей 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003C" w:rsidRPr="000F69DE" w:rsidRDefault="0005003C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Тогда годовой экономический эффект составит: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003C" w:rsidRPr="000F69DE" w:rsidRDefault="0005003C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Е = Вг+Св-См=479671794,8+855600-1140000=479387394,87 рублей</w:t>
      </w:r>
    </w:p>
    <w:p w:rsidR="00C1404D" w:rsidRDefault="00C1404D" w:rsidP="000F69D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1404D" w:rsidRPr="00C1404D" w:rsidRDefault="0005003C" w:rsidP="00C1404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1404D">
        <w:rPr>
          <w:sz w:val="28"/>
          <w:szCs w:val="28"/>
        </w:rPr>
        <w:t>Где См – текущие затраты на внедрение мероприятия</w:t>
      </w:r>
      <w:bookmarkStart w:id="14" w:name="_Toc56456811"/>
      <w:bookmarkStart w:id="15" w:name="_Toc56461854"/>
    </w:p>
    <w:p w:rsidR="0005003C" w:rsidRPr="00C1404D" w:rsidRDefault="00C1404D" w:rsidP="00C1404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br w:type="page"/>
      </w:r>
      <w:r w:rsidR="0005003C" w:rsidRPr="00C1404D">
        <w:rPr>
          <w:b/>
          <w:sz w:val="28"/>
          <w:szCs w:val="28"/>
        </w:rPr>
        <w:t>Заключение</w:t>
      </w:r>
      <w:bookmarkEnd w:id="14"/>
      <w:bookmarkEnd w:id="15"/>
    </w:p>
    <w:p w:rsidR="00C1404D" w:rsidRPr="00C1404D" w:rsidRDefault="00C1404D" w:rsidP="00C1404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Несмотря на принимаемые меры, обстановка в стране с охраной труда и техникой безопасности по-прежнему остается напряженной.</w:t>
      </w: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Занятость и безработица являются наиболее острыми экономическими и социальными проблемами рыночной экономики. В целом ситуацию в сфере занятости в России специалисты характеризуют как кризисную. Это вызвано развалом финансовой системы, падением объемов производства и т.д.</w:t>
      </w: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Безработица в России приобрела массовый характер, представляет реальную угрозу для развития общества, является основным фактором рассмотрения бедности и деградации населения. Наибольшие потери реальных рабочих мест наблюдаются на предприятиях военно-промышленного комплекса, в машиностроении, в легкой промышленности, в сельскохозяйственном секторе и др. В первую очередь пополняют армию безработных граждане с ограниченной возможностью трудоустройства: женщины, имеющие детей, молодежь, лица предпенсионного возраста, военнослужащие, уволенные из армии и не имеющие гражданской специальности, инвалиды и др.</w:t>
      </w: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Многие работодатели и руководители предприятий и организаций в погоне за прибылью в нарушение требований закона не создают на рабочих местах здоровые и безопасные условия труда, что порождает производственный травматизм. Более того, в ряде регионов на предприятиях, преимущественно частной и смешанной форм собственности, допускаются неединичные случаи скрытия  от учета и расследования несчастных случаев на производстве, в том числе нередко с тяжелым и смертельным исходом. В результате общее состояние с охраной труда на предприятиях и в организациях РФ продолжает оставаться крайне тревожным.</w:t>
      </w: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В настоящее время мы столкнулись с несколькими принципиальными разночтениями и противоречиями в законодательстве РФ. Данные противоречия вызваны крайней запутанностью в Законах РФ, поскольку принимая закон, он вступает в противоречие с предыдущим. Но по общим правилам, хотя и действуют нормы более позднего закона, суд не всегда выносит решение в соответствии с данным правилом.</w:t>
      </w:r>
    </w:p>
    <w:p w:rsidR="0005003C" w:rsidRPr="000F69DE" w:rsidRDefault="0005003C" w:rsidP="000F69DE">
      <w:pPr>
        <w:spacing w:line="360" w:lineRule="auto"/>
        <w:ind w:firstLine="709"/>
        <w:jc w:val="both"/>
        <w:rPr>
          <w:sz w:val="28"/>
          <w:szCs w:val="28"/>
        </w:rPr>
      </w:pPr>
      <w:r w:rsidRPr="000F69DE">
        <w:rPr>
          <w:sz w:val="28"/>
          <w:szCs w:val="28"/>
        </w:rPr>
        <w:t>Таким образом, я считаю, что государственную политику по охране материнства и детства стоит развивать далее, определив конкретные механизмы (гарантии) реализации трудовых прав женщин, а также видна необходимость систематизировать нормы, регулирующие особенности труда женщин.</w:t>
      </w:r>
    </w:p>
    <w:p w:rsidR="0005003C" w:rsidRPr="00C1404D" w:rsidRDefault="00C1404D" w:rsidP="000F69D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Pr="00C1404D">
        <w:rPr>
          <w:b/>
          <w:sz w:val="28"/>
          <w:szCs w:val="28"/>
        </w:rPr>
        <w:t>Список литературы</w:t>
      </w:r>
    </w:p>
    <w:p w:rsidR="00C1404D" w:rsidRPr="00C1404D" w:rsidRDefault="00C1404D" w:rsidP="000F69D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Охрана труда. Обеспечение прав работников</w:t>
      </w:r>
      <w:r w:rsidRPr="000F69DE">
        <w:rPr>
          <w:sz w:val="28"/>
          <w:szCs w:val="28"/>
        </w:rPr>
        <w:t>: сб. действующих нормативных материалов. – Ростов н/Д : Феникс, 2005. – 384 с</w:t>
      </w:r>
      <w:r w:rsidRPr="000F69DE">
        <w:rPr>
          <w:bCs/>
          <w:sz w:val="28"/>
          <w:szCs w:val="28"/>
        </w:rPr>
        <w:t xml:space="preserve"> </w:t>
      </w: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Сборник основных законодательных и нормативных актов по условиям и охране труда Российской Федерации и Хабарорвского края</w:t>
      </w:r>
      <w:r w:rsidRPr="000F69DE">
        <w:rPr>
          <w:sz w:val="28"/>
          <w:szCs w:val="28"/>
        </w:rPr>
        <w:t>. – Хабаровск : Риотип, 2002.</w:t>
      </w: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Трудовое законодательство : В 2 т</w:t>
      </w:r>
      <w:r w:rsidRPr="000F69DE">
        <w:rPr>
          <w:sz w:val="28"/>
          <w:szCs w:val="28"/>
        </w:rPr>
        <w:t>. Т.2. – М. : Боннер Бизнес Пресс, 2006.</w:t>
      </w: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 xml:space="preserve">Андреев С.В. </w:t>
      </w:r>
      <w:r w:rsidRPr="000F69DE">
        <w:rPr>
          <w:sz w:val="28"/>
          <w:szCs w:val="28"/>
        </w:rPr>
        <w:t>Охрана труда от "А" до "Я" : Практ. пособие / С. В. Андреев, О.С. Ефремова. – М. : Альфа-Пресс, 2001. – 208 с.</w:t>
      </w: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Габдрахманов Ф.</w:t>
      </w:r>
      <w:r w:rsidRPr="000F69DE">
        <w:rPr>
          <w:sz w:val="28"/>
          <w:szCs w:val="28"/>
        </w:rPr>
        <w:t>  Новое в организации охраны труда / Ф. Габдрахманов // Человек и труд. – 2005. – № 1. – С. 77 – 79.</w:t>
      </w:r>
    </w:p>
    <w:p w:rsidR="0005003C" w:rsidRPr="000F69DE" w:rsidRDefault="0005003C" w:rsidP="00C1404D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Гейц И.В.</w:t>
      </w:r>
      <w:r w:rsidRPr="000F69DE">
        <w:rPr>
          <w:sz w:val="28"/>
          <w:szCs w:val="28"/>
        </w:rPr>
        <w:t> Охрана труда: учеб.-практ.</w:t>
      </w:r>
      <w:r w:rsidR="00C1404D">
        <w:rPr>
          <w:sz w:val="28"/>
          <w:szCs w:val="28"/>
        </w:rPr>
        <w:t xml:space="preserve"> пособие / И.</w:t>
      </w:r>
      <w:r w:rsidRPr="000F69DE">
        <w:rPr>
          <w:sz w:val="28"/>
          <w:szCs w:val="28"/>
        </w:rPr>
        <w:t>В. Гейц. – М. : Дело и Сервис, 2006.</w:t>
      </w:r>
    </w:p>
    <w:p w:rsidR="0005003C" w:rsidRPr="000F69DE" w:rsidRDefault="00C1404D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Девисилов В.</w:t>
      </w:r>
      <w:r w:rsidR="0005003C" w:rsidRPr="000F69DE">
        <w:rPr>
          <w:sz w:val="28"/>
          <w:szCs w:val="28"/>
        </w:rPr>
        <w:t>А. Охрана труда : учебник. – М.; Форум : Инфра-М, 2003. – 400 с.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 xml:space="preserve">Ефремова О.С. </w:t>
      </w:r>
      <w:r w:rsidRPr="000F69DE">
        <w:rPr>
          <w:sz w:val="28"/>
          <w:szCs w:val="28"/>
        </w:rPr>
        <w:t>Сборник инструкций по охране труда : часть 1 – 3 / О. С. Ефремова. – М. : Альфа-Пресс, 2006. – 440 с.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Иванова И.</w:t>
      </w:r>
      <w:r w:rsidRPr="000F69DE">
        <w:rPr>
          <w:sz w:val="28"/>
          <w:szCs w:val="28"/>
        </w:rPr>
        <w:t> Охрана труда / И. Иванова  // Труд и право. – 2006. – № 3. – С. 3  – 80.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Охрана труда: практика управления и организации</w:t>
      </w:r>
      <w:r w:rsidRPr="000F69DE">
        <w:rPr>
          <w:sz w:val="28"/>
          <w:szCs w:val="28"/>
        </w:rPr>
        <w:t>. – М. : МЦФЭР, 2005. – 256 с.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 xml:space="preserve">Севостьянов Г.М., Штифанов В.И. </w:t>
      </w:r>
      <w:r w:rsidRPr="000F69DE">
        <w:rPr>
          <w:sz w:val="28"/>
          <w:szCs w:val="28"/>
        </w:rPr>
        <w:t>Охрана труда. Труд женщин. Труд молодежи. – М. : Профиздат, 1991..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 xml:space="preserve">Трудовое право </w:t>
      </w:r>
      <w:r w:rsidRPr="000F69DE">
        <w:rPr>
          <w:sz w:val="28"/>
          <w:szCs w:val="28"/>
        </w:rPr>
        <w:t>: учебник / под ред. О.В. Смирнова, И.О. Снигиревой. – 3-е изд.; перераб. и доп. – М. : Проспект, 2007. – 600 с.</w:t>
      </w:r>
    </w:p>
    <w:p w:rsidR="0005003C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>Шептулина Н.</w:t>
      </w:r>
      <w:r w:rsidRPr="000F69DE">
        <w:rPr>
          <w:sz w:val="28"/>
          <w:szCs w:val="28"/>
        </w:rPr>
        <w:t>  Обеспечение безопасных условий и охраны труда в организациях – обязанность работодателя (трудовое право) / Н. Шептулина  // Хозяйство и право. – 2006. – № 12. – С. 79  – 88.</w:t>
      </w:r>
    </w:p>
    <w:p w:rsidR="0019193B" w:rsidRPr="000F69DE" w:rsidRDefault="0005003C" w:rsidP="00C1404D">
      <w:pPr>
        <w:numPr>
          <w:ilvl w:val="0"/>
          <w:numId w:val="6"/>
        </w:numPr>
        <w:tabs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 w:rsidRPr="000F69DE">
        <w:rPr>
          <w:bCs/>
          <w:sz w:val="28"/>
          <w:szCs w:val="28"/>
        </w:rPr>
        <w:t xml:space="preserve">Щуко Л.И. </w:t>
      </w:r>
      <w:r w:rsidRPr="000F69DE">
        <w:rPr>
          <w:sz w:val="28"/>
          <w:szCs w:val="28"/>
        </w:rPr>
        <w:t xml:space="preserve">Справочник по охране труда в Российской Федерации / </w:t>
      </w:r>
      <w:r w:rsidR="00C1404D">
        <w:rPr>
          <w:sz w:val="28"/>
          <w:szCs w:val="28"/>
        </w:rPr>
        <w:t>Л.</w:t>
      </w:r>
      <w:r w:rsidRPr="000F69DE">
        <w:rPr>
          <w:sz w:val="28"/>
          <w:szCs w:val="28"/>
        </w:rPr>
        <w:t>И. Щуко. – 8 -е изд.; перераб. и доп. –  М. : Герда, 2005.</w:t>
      </w:r>
      <w:bookmarkStart w:id="16" w:name="_GoBack"/>
      <w:bookmarkEnd w:id="16"/>
    </w:p>
    <w:sectPr w:rsidR="0019193B" w:rsidRPr="000F69DE" w:rsidSect="000F69DE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CD" w:rsidRDefault="00572ACD">
      <w:r>
        <w:separator/>
      </w:r>
    </w:p>
  </w:endnote>
  <w:endnote w:type="continuationSeparator" w:id="0">
    <w:p w:rsidR="00572ACD" w:rsidRDefault="0057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CD" w:rsidRDefault="00572ACD">
      <w:r>
        <w:separator/>
      </w:r>
    </w:p>
  </w:footnote>
  <w:footnote w:type="continuationSeparator" w:id="0">
    <w:p w:rsidR="00572ACD" w:rsidRDefault="0057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30" w:rsidRDefault="00D94E30" w:rsidP="00B439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4E30" w:rsidRDefault="00D94E30" w:rsidP="001E140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30" w:rsidRDefault="00D94E30" w:rsidP="00B439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02DD">
      <w:rPr>
        <w:rStyle w:val="a7"/>
        <w:noProof/>
      </w:rPr>
      <w:t>1</w:t>
    </w:r>
    <w:r>
      <w:rPr>
        <w:rStyle w:val="a7"/>
      </w:rPr>
      <w:fldChar w:fldCharType="end"/>
    </w:r>
  </w:p>
  <w:p w:rsidR="00D94E30" w:rsidRDefault="00D94E30" w:rsidP="001E140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1500B1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F601FF"/>
    <w:multiLevelType w:val="hybridMultilevel"/>
    <w:tmpl w:val="623CFA1C"/>
    <w:lvl w:ilvl="0" w:tplc="BDFCDB9A">
      <w:start w:val="1"/>
      <w:numFmt w:val="decimal"/>
      <w:lvlText w:val="%1."/>
      <w:lvlJc w:val="left"/>
      <w:pPr>
        <w:tabs>
          <w:tab w:val="num" w:pos="397"/>
        </w:tabs>
        <w:ind w:left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">
    <w:nsid w:val="3A575840"/>
    <w:multiLevelType w:val="hybridMultilevel"/>
    <w:tmpl w:val="AECC4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5F40CB8"/>
    <w:multiLevelType w:val="hybridMultilevel"/>
    <w:tmpl w:val="04D6E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0C21B5"/>
    <w:multiLevelType w:val="multilevel"/>
    <w:tmpl w:val="9D565E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6AC26860"/>
    <w:multiLevelType w:val="hybridMultilevel"/>
    <w:tmpl w:val="CC4AC922"/>
    <w:lvl w:ilvl="0" w:tplc="B42A51B6">
      <w:start w:val="1"/>
      <w:numFmt w:val="bullet"/>
      <w:lvlText w:val=""/>
      <w:lvlJc w:val="left"/>
      <w:pPr>
        <w:tabs>
          <w:tab w:val="num" w:pos="1163"/>
        </w:tabs>
        <w:ind w:left="93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33C"/>
    <w:rsid w:val="00022439"/>
    <w:rsid w:val="0005003C"/>
    <w:rsid w:val="000A233C"/>
    <w:rsid w:val="000F69DE"/>
    <w:rsid w:val="0019193B"/>
    <w:rsid w:val="001E140D"/>
    <w:rsid w:val="00485333"/>
    <w:rsid w:val="004D2140"/>
    <w:rsid w:val="00572ACD"/>
    <w:rsid w:val="0063114B"/>
    <w:rsid w:val="0063434C"/>
    <w:rsid w:val="008B2DCD"/>
    <w:rsid w:val="00947DA2"/>
    <w:rsid w:val="009622AD"/>
    <w:rsid w:val="00A539F5"/>
    <w:rsid w:val="00A9106D"/>
    <w:rsid w:val="00AB7C96"/>
    <w:rsid w:val="00AC7A82"/>
    <w:rsid w:val="00B43901"/>
    <w:rsid w:val="00C1404D"/>
    <w:rsid w:val="00C3517D"/>
    <w:rsid w:val="00C702DD"/>
    <w:rsid w:val="00C720B3"/>
    <w:rsid w:val="00CC291A"/>
    <w:rsid w:val="00CF538A"/>
    <w:rsid w:val="00D94E30"/>
    <w:rsid w:val="00E85323"/>
    <w:rsid w:val="00F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292D25-F1B7-41DF-BCEB-62C5985B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3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233C"/>
    <w:pPr>
      <w:keepNext/>
      <w:spacing w:before="120" w:after="24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0A2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A233C"/>
    <w:pPr>
      <w:spacing w:line="360" w:lineRule="auto"/>
      <w:jc w:val="both"/>
    </w:pPr>
    <w:rPr>
      <w:szCs w:val="20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2">
    <w:name w:val="List Bullet 2"/>
    <w:basedOn w:val="a"/>
    <w:autoRedefine/>
    <w:uiPriority w:val="99"/>
    <w:rsid w:val="000A233C"/>
    <w:pPr>
      <w:numPr>
        <w:numId w:val="2"/>
      </w:numPr>
      <w:tabs>
        <w:tab w:val="clear" w:pos="643"/>
        <w:tab w:val="num" w:pos="935"/>
      </w:tabs>
      <w:ind w:left="0" w:firstLine="312"/>
    </w:pPr>
  </w:style>
  <w:style w:type="paragraph" w:customStyle="1" w:styleId="ConsPlusNormal">
    <w:name w:val="ConsPlusNormal"/>
    <w:uiPriority w:val="99"/>
    <w:rsid w:val="00C351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351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1E140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1E14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Марина</dc:creator>
  <cp:keywords/>
  <dc:description/>
  <cp:lastModifiedBy>Irina</cp:lastModifiedBy>
  <cp:revision>2</cp:revision>
  <cp:lastPrinted>2009-03-05T17:14:00Z</cp:lastPrinted>
  <dcterms:created xsi:type="dcterms:W3CDTF">2014-08-13T08:30:00Z</dcterms:created>
  <dcterms:modified xsi:type="dcterms:W3CDTF">2014-08-13T08:30:00Z</dcterms:modified>
</cp:coreProperties>
</file>