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53D5" w:rsidRDefault="003453D5" w:rsidP="00917D07">
      <w:pPr>
        <w:spacing w:after="0" w:line="240" w:lineRule="atLeast"/>
        <w:ind w:left="-1701" w:right="-851"/>
        <w:jc w:val="center"/>
        <w:rPr>
          <w:rFonts w:ascii="Times New Roman" w:hAnsi="Times New Roman"/>
          <w:sz w:val="28"/>
          <w:szCs w:val="28"/>
        </w:rPr>
      </w:pPr>
    </w:p>
    <w:p w:rsidR="000815A8" w:rsidRPr="00BA7EF5" w:rsidRDefault="000815A8" w:rsidP="00917D07">
      <w:pPr>
        <w:spacing w:after="0" w:line="240" w:lineRule="atLeast"/>
        <w:ind w:left="-1701" w:right="-851"/>
        <w:jc w:val="center"/>
        <w:rPr>
          <w:rFonts w:ascii="Times New Roman" w:hAnsi="Times New Roman"/>
          <w:sz w:val="28"/>
          <w:szCs w:val="28"/>
        </w:rPr>
      </w:pPr>
      <w:r w:rsidRPr="00BA7EF5">
        <w:rPr>
          <w:rFonts w:ascii="Times New Roman" w:hAnsi="Times New Roman"/>
          <w:sz w:val="28"/>
          <w:szCs w:val="28"/>
        </w:rPr>
        <w:t xml:space="preserve">Государственное образовательное учреждение высшего </w:t>
      </w:r>
    </w:p>
    <w:p w:rsidR="000815A8" w:rsidRDefault="000815A8" w:rsidP="00917D07">
      <w:pPr>
        <w:spacing w:after="0" w:line="360" w:lineRule="auto"/>
        <w:ind w:left="-1701" w:right="-85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BA7EF5">
        <w:rPr>
          <w:rFonts w:ascii="Times New Roman" w:hAnsi="Times New Roman"/>
          <w:sz w:val="28"/>
          <w:szCs w:val="28"/>
        </w:rPr>
        <w:t>рофессионального образования</w:t>
      </w:r>
    </w:p>
    <w:p w:rsidR="000815A8" w:rsidRPr="00917D07" w:rsidRDefault="000815A8" w:rsidP="00917D07">
      <w:pPr>
        <w:spacing w:after="0" w:line="360" w:lineRule="auto"/>
        <w:ind w:left="-1701" w:right="-851"/>
        <w:jc w:val="center"/>
        <w:rPr>
          <w:rFonts w:ascii="Times New Roman" w:hAnsi="Times New Roman"/>
          <w:b/>
          <w:sz w:val="28"/>
          <w:szCs w:val="28"/>
        </w:rPr>
      </w:pPr>
      <w:r w:rsidRPr="00917D07">
        <w:rPr>
          <w:rFonts w:ascii="Times New Roman" w:hAnsi="Times New Roman"/>
          <w:b/>
          <w:sz w:val="28"/>
          <w:szCs w:val="28"/>
        </w:rPr>
        <w:t>“</w:t>
      </w:r>
      <w:r w:rsidRPr="00BA7EF5">
        <w:rPr>
          <w:rFonts w:ascii="Times New Roman" w:hAnsi="Times New Roman"/>
          <w:b/>
          <w:sz w:val="28"/>
          <w:szCs w:val="28"/>
        </w:rPr>
        <w:t>РОССИЙСКАЯ ТАМОЖЕННАЯ АКАДЕМИЯ</w:t>
      </w:r>
      <w:r w:rsidRPr="00917D07">
        <w:rPr>
          <w:rFonts w:ascii="Times New Roman" w:hAnsi="Times New Roman"/>
          <w:b/>
          <w:sz w:val="28"/>
          <w:szCs w:val="28"/>
        </w:rPr>
        <w:t>”</w:t>
      </w:r>
    </w:p>
    <w:p w:rsidR="000815A8" w:rsidRPr="00917D07" w:rsidRDefault="000815A8" w:rsidP="00917D07">
      <w:pPr>
        <w:spacing w:after="0" w:line="360" w:lineRule="auto"/>
        <w:ind w:left="-1701" w:right="-851"/>
        <w:jc w:val="center"/>
        <w:rPr>
          <w:rFonts w:ascii="Times New Roman" w:hAnsi="Times New Roman"/>
          <w:b/>
          <w:sz w:val="28"/>
          <w:szCs w:val="28"/>
        </w:rPr>
      </w:pPr>
    </w:p>
    <w:p w:rsidR="000815A8" w:rsidRDefault="000815A8" w:rsidP="00917D07">
      <w:pPr>
        <w:spacing w:after="0" w:line="360" w:lineRule="auto"/>
        <w:ind w:left="-1701" w:right="-851"/>
        <w:jc w:val="center"/>
        <w:rPr>
          <w:rFonts w:ascii="Times New Roman" w:hAnsi="Times New Roman"/>
          <w:b/>
          <w:sz w:val="28"/>
          <w:szCs w:val="28"/>
        </w:rPr>
      </w:pPr>
    </w:p>
    <w:p w:rsidR="000815A8" w:rsidRDefault="000815A8" w:rsidP="00917D07">
      <w:pPr>
        <w:spacing w:after="0" w:line="360" w:lineRule="auto"/>
        <w:ind w:left="-1701" w:right="-851"/>
        <w:jc w:val="center"/>
        <w:rPr>
          <w:rFonts w:ascii="Times New Roman" w:hAnsi="Times New Roman"/>
          <w:b/>
          <w:sz w:val="28"/>
          <w:szCs w:val="28"/>
        </w:rPr>
      </w:pPr>
    </w:p>
    <w:p w:rsidR="000815A8" w:rsidRDefault="000815A8" w:rsidP="00917D07">
      <w:pPr>
        <w:spacing w:after="0" w:line="360" w:lineRule="auto"/>
        <w:ind w:left="-1701" w:right="-851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Доклад</w:t>
      </w:r>
    </w:p>
    <w:p w:rsidR="000815A8" w:rsidRDefault="000815A8" w:rsidP="00917D07">
      <w:pPr>
        <w:spacing w:after="0" w:line="360" w:lineRule="auto"/>
        <w:ind w:left="-1701" w:right="-851"/>
        <w:jc w:val="center"/>
        <w:rPr>
          <w:rFonts w:ascii="Times New Roman" w:hAnsi="Times New Roman"/>
          <w:sz w:val="28"/>
          <w:szCs w:val="28"/>
        </w:rPr>
      </w:pPr>
      <w:r w:rsidRPr="00521784">
        <w:rPr>
          <w:rFonts w:ascii="Times New Roman" w:hAnsi="Times New Roman"/>
          <w:sz w:val="28"/>
          <w:szCs w:val="28"/>
        </w:rPr>
        <w:t xml:space="preserve">по дисциплине </w:t>
      </w:r>
      <w:r>
        <w:rPr>
          <w:rFonts w:ascii="Times New Roman" w:hAnsi="Times New Roman"/>
          <w:sz w:val="28"/>
          <w:szCs w:val="28"/>
        </w:rPr>
        <w:t>”Экономическая безопасность</w:t>
      </w:r>
      <w:r w:rsidRPr="00521784">
        <w:rPr>
          <w:rFonts w:ascii="Times New Roman" w:hAnsi="Times New Roman"/>
          <w:sz w:val="28"/>
          <w:szCs w:val="28"/>
        </w:rPr>
        <w:t>”</w:t>
      </w:r>
    </w:p>
    <w:p w:rsidR="000815A8" w:rsidRDefault="000815A8" w:rsidP="00917D07">
      <w:pPr>
        <w:spacing w:after="0" w:line="360" w:lineRule="auto"/>
        <w:ind w:left="-1701" w:right="-85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тему </w:t>
      </w:r>
      <w:r w:rsidRPr="00521784"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Times New Roman"/>
          <w:b/>
          <w:sz w:val="28"/>
          <w:szCs w:val="28"/>
        </w:rPr>
        <w:t>Развитие инноваций в США</w:t>
      </w:r>
      <w:r w:rsidRPr="00521784">
        <w:rPr>
          <w:rFonts w:ascii="Times New Roman" w:hAnsi="Times New Roman"/>
          <w:sz w:val="28"/>
          <w:szCs w:val="28"/>
        </w:rPr>
        <w:t xml:space="preserve"> ”</w:t>
      </w:r>
    </w:p>
    <w:p w:rsidR="000815A8" w:rsidRDefault="000815A8" w:rsidP="00917D07">
      <w:pPr>
        <w:tabs>
          <w:tab w:val="left" w:pos="5040"/>
        </w:tabs>
        <w:spacing w:after="0" w:line="360" w:lineRule="auto"/>
        <w:ind w:left="-1701" w:right="-851"/>
        <w:jc w:val="center"/>
        <w:rPr>
          <w:rFonts w:ascii="Times New Roman" w:hAnsi="Times New Roman"/>
          <w:sz w:val="28"/>
          <w:szCs w:val="28"/>
        </w:rPr>
      </w:pPr>
    </w:p>
    <w:p w:rsidR="000815A8" w:rsidRDefault="000815A8" w:rsidP="00917D07">
      <w:pPr>
        <w:tabs>
          <w:tab w:val="left" w:pos="5040"/>
        </w:tabs>
        <w:spacing w:after="0" w:line="360" w:lineRule="auto"/>
        <w:ind w:left="-1701" w:right="-851"/>
        <w:jc w:val="center"/>
        <w:rPr>
          <w:rFonts w:ascii="Times New Roman" w:hAnsi="Times New Roman"/>
          <w:sz w:val="28"/>
          <w:szCs w:val="28"/>
        </w:rPr>
      </w:pPr>
    </w:p>
    <w:p w:rsidR="000815A8" w:rsidRDefault="000815A8" w:rsidP="00917D07">
      <w:pPr>
        <w:tabs>
          <w:tab w:val="left" w:pos="5040"/>
        </w:tabs>
        <w:spacing w:after="0" w:line="360" w:lineRule="auto"/>
        <w:ind w:left="-1701" w:right="-851"/>
        <w:jc w:val="center"/>
        <w:rPr>
          <w:rFonts w:ascii="Times New Roman" w:hAnsi="Times New Roman"/>
          <w:sz w:val="28"/>
          <w:szCs w:val="28"/>
        </w:rPr>
      </w:pPr>
    </w:p>
    <w:p w:rsidR="000815A8" w:rsidRDefault="000815A8" w:rsidP="00917D07">
      <w:pPr>
        <w:tabs>
          <w:tab w:val="left" w:pos="5040"/>
        </w:tabs>
        <w:spacing w:after="0" w:line="360" w:lineRule="auto"/>
        <w:ind w:left="-1701" w:right="-851"/>
        <w:jc w:val="center"/>
        <w:rPr>
          <w:rFonts w:ascii="Times New Roman" w:hAnsi="Times New Roman"/>
          <w:sz w:val="28"/>
          <w:szCs w:val="28"/>
        </w:rPr>
      </w:pPr>
    </w:p>
    <w:p w:rsidR="000815A8" w:rsidRDefault="000815A8" w:rsidP="00917D07">
      <w:pPr>
        <w:tabs>
          <w:tab w:val="left" w:pos="5040"/>
        </w:tabs>
        <w:spacing w:after="0" w:line="360" w:lineRule="auto"/>
        <w:ind w:left="-1701" w:right="-851"/>
        <w:jc w:val="center"/>
        <w:rPr>
          <w:rFonts w:ascii="Times New Roman" w:hAnsi="Times New Roman"/>
          <w:sz w:val="28"/>
          <w:szCs w:val="28"/>
        </w:rPr>
      </w:pPr>
    </w:p>
    <w:p w:rsidR="000815A8" w:rsidRDefault="000815A8" w:rsidP="00917D07">
      <w:pPr>
        <w:tabs>
          <w:tab w:val="left" w:pos="5040"/>
        </w:tabs>
        <w:spacing w:after="0" w:line="360" w:lineRule="auto"/>
        <w:ind w:left="-1701" w:right="-851"/>
        <w:jc w:val="center"/>
        <w:rPr>
          <w:rFonts w:ascii="Times New Roman" w:hAnsi="Times New Roman"/>
          <w:sz w:val="28"/>
          <w:szCs w:val="28"/>
        </w:rPr>
      </w:pPr>
    </w:p>
    <w:p w:rsidR="000815A8" w:rsidRDefault="000815A8" w:rsidP="00917D07">
      <w:pPr>
        <w:tabs>
          <w:tab w:val="left" w:pos="5040"/>
        </w:tabs>
        <w:spacing w:after="0" w:line="360" w:lineRule="auto"/>
        <w:ind w:left="-1701" w:right="-851"/>
        <w:jc w:val="center"/>
        <w:rPr>
          <w:rFonts w:ascii="Times New Roman" w:hAnsi="Times New Roman"/>
          <w:sz w:val="28"/>
          <w:szCs w:val="28"/>
        </w:rPr>
      </w:pPr>
    </w:p>
    <w:p w:rsidR="000815A8" w:rsidRDefault="000815A8" w:rsidP="00917D07">
      <w:pPr>
        <w:tabs>
          <w:tab w:val="left" w:pos="5040"/>
        </w:tabs>
        <w:spacing w:after="0" w:line="360" w:lineRule="auto"/>
        <w:ind w:left="-1701" w:right="-851"/>
        <w:jc w:val="center"/>
        <w:rPr>
          <w:rFonts w:ascii="Times New Roman" w:hAnsi="Times New Roman"/>
          <w:sz w:val="28"/>
          <w:szCs w:val="28"/>
        </w:rPr>
      </w:pPr>
    </w:p>
    <w:p w:rsidR="000815A8" w:rsidRDefault="000815A8" w:rsidP="00917D07">
      <w:pPr>
        <w:tabs>
          <w:tab w:val="left" w:pos="5040"/>
        </w:tabs>
        <w:spacing w:after="0" w:line="360" w:lineRule="auto"/>
        <w:ind w:left="-1701" w:right="-851"/>
        <w:jc w:val="center"/>
        <w:rPr>
          <w:rFonts w:ascii="Times New Roman" w:hAnsi="Times New Roman"/>
          <w:sz w:val="28"/>
          <w:szCs w:val="28"/>
        </w:rPr>
      </w:pPr>
    </w:p>
    <w:p w:rsidR="000815A8" w:rsidRDefault="000815A8" w:rsidP="00917D07">
      <w:pPr>
        <w:tabs>
          <w:tab w:val="left" w:pos="5040"/>
        </w:tabs>
        <w:spacing w:after="0" w:line="360" w:lineRule="auto"/>
        <w:ind w:left="-1701" w:right="-851"/>
        <w:jc w:val="center"/>
        <w:rPr>
          <w:rFonts w:ascii="Times New Roman" w:hAnsi="Times New Roman"/>
          <w:sz w:val="28"/>
          <w:szCs w:val="28"/>
        </w:rPr>
      </w:pPr>
    </w:p>
    <w:p w:rsidR="000815A8" w:rsidRDefault="000815A8" w:rsidP="00917D07">
      <w:pPr>
        <w:tabs>
          <w:tab w:val="left" w:pos="5040"/>
        </w:tabs>
        <w:spacing w:after="0" w:line="360" w:lineRule="auto"/>
        <w:ind w:right="-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Выполнила</w:t>
      </w:r>
      <w:r w:rsidRPr="00521784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студентка 4-го курса очной</w:t>
      </w:r>
    </w:p>
    <w:p w:rsidR="000815A8" w:rsidRDefault="000815A8" w:rsidP="00917D07">
      <w:pPr>
        <w:tabs>
          <w:tab w:val="left" w:pos="5040"/>
        </w:tabs>
        <w:spacing w:after="0" w:line="360" w:lineRule="auto"/>
        <w:ind w:left="-1701" w:right="-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формы обучения факультета таможенного</w:t>
      </w:r>
    </w:p>
    <w:p w:rsidR="000815A8" w:rsidRDefault="000815A8" w:rsidP="00917D07">
      <w:pPr>
        <w:tabs>
          <w:tab w:val="left" w:pos="5040"/>
        </w:tabs>
        <w:spacing w:after="0" w:line="360" w:lineRule="auto"/>
        <w:ind w:right="-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дела, группа Т-071 Е.Г.Краснова</w:t>
      </w:r>
    </w:p>
    <w:p w:rsidR="000815A8" w:rsidRDefault="000815A8" w:rsidP="00917D07">
      <w:pPr>
        <w:tabs>
          <w:tab w:val="left" w:pos="5040"/>
        </w:tabs>
        <w:spacing w:after="0" w:line="240" w:lineRule="auto"/>
        <w:ind w:right="-851"/>
        <w:rPr>
          <w:rFonts w:ascii="Times New Roman" w:hAnsi="Times New Roman"/>
          <w:sz w:val="28"/>
          <w:szCs w:val="28"/>
        </w:rPr>
      </w:pPr>
    </w:p>
    <w:p w:rsidR="000815A8" w:rsidRDefault="000815A8" w:rsidP="00917D07">
      <w:pPr>
        <w:tabs>
          <w:tab w:val="left" w:pos="5040"/>
        </w:tabs>
        <w:spacing w:after="0" w:line="360" w:lineRule="auto"/>
        <w:ind w:left="-1701" w:right="-851" w:firstLine="81"/>
        <w:jc w:val="center"/>
        <w:rPr>
          <w:rFonts w:ascii="Times New Roman" w:hAnsi="Times New Roman"/>
          <w:b/>
          <w:sz w:val="28"/>
          <w:szCs w:val="28"/>
        </w:rPr>
      </w:pPr>
    </w:p>
    <w:p w:rsidR="000815A8" w:rsidRDefault="000815A8" w:rsidP="00917D07">
      <w:pPr>
        <w:tabs>
          <w:tab w:val="left" w:pos="5040"/>
        </w:tabs>
        <w:spacing w:after="0" w:line="360" w:lineRule="auto"/>
        <w:ind w:left="-1701" w:right="-851" w:firstLine="6921"/>
        <w:jc w:val="center"/>
        <w:rPr>
          <w:rFonts w:ascii="Times New Roman" w:hAnsi="Times New Roman"/>
          <w:b/>
          <w:sz w:val="28"/>
          <w:szCs w:val="28"/>
        </w:rPr>
      </w:pPr>
    </w:p>
    <w:p w:rsidR="000815A8" w:rsidRDefault="000815A8" w:rsidP="00917D07">
      <w:pPr>
        <w:tabs>
          <w:tab w:val="left" w:pos="5040"/>
        </w:tabs>
        <w:spacing w:after="0" w:line="360" w:lineRule="auto"/>
        <w:ind w:left="-1701" w:right="-851" w:firstLine="6921"/>
        <w:jc w:val="center"/>
        <w:rPr>
          <w:rFonts w:ascii="Times New Roman" w:hAnsi="Times New Roman"/>
          <w:b/>
          <w:sz w:val="28"/>
          <w:szCs w:val="28"/>
        </w:rPr>
      </w:pPr>
    </w:p>
    <w:p w:rsidR="000815A8" w:rsidRDefault="000815A8" w:rsidP="00917D07">
      <w:pPr>
        <w:tabs>
          <w:tab w:val="left" w:pos="5040"/>
        </w:tabs>
        <w:spacing w:after="0" w:line="360" w:lineRule="auto"/>
        <w:ind w:left="-1701" w:right="-851" w:firstLine="6921"/>
        <w:jc w:val="center"/>
        <w:rPr>
          <w:rFonts w:ascii="Times New Roman" w:hAnsi="Times New Roman"/>
          <w:b/>
          <w:sz w:val="28"/>
          <w:szCs w:val="28"/>
        </w:rPr>
      </w:pPr>
    </w:p>
    <w:p w:rsidR="000815A8" w:rsidRDefault="000815A8" w:rsidP="00917D07">
      <w:pPr>
        <w:tabs>
          <w:tab w:val="left" w:pos="5040"/>
        </w:tabs>
        <w:spacing w:after="0" w:line="360" w:lineRule="auto"/>
        <w:ind w:left="-1701" w:right="-851" w:firstLine="6921"/>
        <w:jc w:val="center"/>
        <w:rPr>
          <w:rFonts w:ascii="Times New Roman" w:hAnsi="Times New Roman"/>
          <w:b/>
          <w:sz w:val="28"/>
          <w:szCs w:val="28"/>
        </w:rPr>
      </w:pPr>
    </w:p>
    <w:p w:rsidR="000815A8" w:rsidRDefault="000815A8" w:rsidP="00917D0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815A8" w:rsidRDefault="000815A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0815A8" w:rsidRPr="00AC6AED" w:rsidRDefault="000815A8" w:rsidP="00917D0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6AED">
        <w:rPr>
          <w:rFonts w:ascii="Times New Roman" w:hAnsi="Times New Roman"/>
          <w:sz w:val="28"/>
          <w:szCs w:val="28"/>
        </w:rPr>
        <w:t>В современной мировой экономике США, наряду с Великобританией и Японией относящиеся к категории стран – лидеров в области инноваций, продолжают доминировать по основным направлениям исследований и разработок. За последние 50 лет там возникло около 60% всех технических инноваций, а преимущества этой страны в создании и коммерциализации</w:t>
      </w:r>
    </w:p>
    <w:p w:rsidR="000815A8" w:rsidRPr="00AC6AED" w:rsidRDefault="000815A8" w:rsidP="00917D0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C6AED">
        <w:rPr>
          <w:rFonts w:ascii="Times New Roman" w:hAnsi="Times New Roman"/>
          <w:sz w:val="28"/>
          <w:szCs w:val="28"/>
        </w:rPr>
        <w:t>информационных, военно-космических, биотехнологических и природоохранных технологий общепризнанны.</w:t>
      </w:r>
    </w:p>
    <w:p w:rsidR="000815A8" w:rsidRPr="00AC6AED" w:rsidRDefault="000815A8" w:rsidP="00917D07">
      <w:pPr>
        <w:tabs>
          <w:tab w:val="left" w:pos="5812"/>
          <w:tab w:val="left" w:pos="6237"/>
          <w:tab w:val="left" w:pos="6946"/>
          <w:tab w:val="left" w:pos="9356"/>
        </w:tabs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C6AED">
        <w:rPr>
          <w:rFonts w:ascii="Times New Roman" w:hAnsi="Times New Roman"/>
          <w:sz w:val="28"/>
          <w:szCs w:val="28"/>
        </w:rPr>
        <w:t>Сегодня США располагают достаточно мощной и современной научно-производственной базой, а также значительными государственными и корпоративными средствами, позволяющими осуществлять крупномасштабные проекты. Основными инструментами научно-технической политики США являются:</w:t>
      </w:r>
    </w:p>
    <w:p w:rsidR="000815A8" w:rsidRPr="00AC6AED" w:rsidRDefault="000815A8" w:rsidP="00917D07">
      <w:pPr>
        <w:tabs>
          <w:tab w:val="left" w:pos="5812"/>
          <w:tab w:val="left" w:pos="6237"/>
          <w:tab w:val="left" w:pos="6946"/>
          <w:tab w:val="left" w:pos="9356"/>
        </w:tabs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C6AED">
        <w:rPr>
          <w:rFonts w:ascii="Times New Roman" w:hAnsi="Times New Roman"/>
          <w:sz w:val="28"/>
          <w:szCs w:val="28"/>
        </w:rPr>
        <w:t>1) государственная экспертиза инновацион</w:t>
      </w:r>
      <w:r>
        <w:rPr>
          <w:rFonts w:ascii="Times New Roman" w:hAnsi="Times New Roman"/>
          <w:sz w:val="28"/>
          <w:szCs w:val="28"/>
        </w:rPr>
        <w:t>ных проектов с целью оценки воз</w:t>
      </w:r>
      <w:r w:rsidRPr="00AC6AED">
        <w:rPr>
          <w:rFonts w:ascii="Times New Roman" w:hAnsi="Times New Roman"/>
          <w:sz w:val="28"/>
          <w:szCs w:val="28"/>
        </w:rPr>
        <w:t>можных эффектов в общеэкономическом масштабе;</w:t>
      </w:r>
    </w:p>
    <w:p w:rsidR="000815A8" w:rsidRPr="00AC6AED" w:rsidRDefault="000815A8" w:rsidP="00917D07">
      <w:pPr>
        <w:tabs>
          <w:tab w:val="left" w:pos="5812"/>
          <w:tab w:val="left" w:pos="6237"/>
          <w:tab w:val="left" w:pos="6946"/>
          <w:tab w:val="left" w:pos="9356"/>
        </w:tabs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C6AED">
        <w:rPr>
          <w:rFonts w:ascii="Times New Roman" w:hAnsi="Times New Roman"/>
          <w:sz w:val="28"/>
          <w:szCs w:val="28"/>
        </w:rPr>
        <w:t>2) активное участие государства в финансировании крупномасштабных</w:t>
      </w:r>
    </w:p>
    <w:p w:rsidR="000815A8" w:rsidRPr="00AC6AED" w:rsidRDefault="000815A8" w:rsidP="00917D07">
      <w:pPr>
        <w:tabs>
          <w:tab w:val="left" w:pos="5812"/>
          <w:tab w:val="left" w:pos="6237"/>
          <w:tab w:val="left" w:pos="6946"/>
          <w:tab w:val="left" w:pos="9356"/>
        </w:tabs>
        <w:autoSpaceDE w:val="0"/>
        <w:autoSpaceDN w:val="0"/>
        <w:adjustRightInd w:val="0"/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AC6AED">
        <w:rPr>
          <w:rFonts w:ascii="Times New Roman" w:hAnsi="Times New Roman"/>
          <w:sz w:val="28"/>
          <w:szCs w:val="28"/>
        </w:rPr>
        <w:t>проектов вплоть до полного государственного финансирования наиболее</w:t>
      </w:r>
    </w:p>
    <w:p w:rsidR="000815A8" w:rsidRPr="00AC6AED" w:rsidRDefault="000815A8" w:rsidP="00917D07">
      <w:pPr>
        <w:tabs>
          <w:tab w:val="left" w:pos="5812"/>
          <w:tab w:val="left" w:pos="6237"/>
          <w:tab w:val="left" w:pos="6946"/>
          <w:tab w:val="left" w:pos="9356"/>
        </w:tabs>
        <w:autoSpaceDE w:val="0"/>
        <w:autoSpaceDN w:val="0"/>
        <w:adjustRightInd w:val="0"/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AC6AED">
        <w:rPr>
          <w:rFonts w:ascii="Times New Roman" w:hAnsi="Times New Roman"/>
          <w:sz w:val="28"/>
          <w:szCs w:val="28"/>
        </w:rPr>
        <w:t>эффективных и наукоёмких исследований;</w:t>
      </w:r>
    </w:p>
    <w:p w:rsidR="000815A8" w:rsidRPr="00AC6AED" w:rsidRDefault="000815A8" w:rsidP="00917D07">
      <w:pPr>
        <w:tabs>
          <w:tab w:val="left" w:pos="5812"/>
          <w:tab w:val="left" w:pos="6237"/>
          <w:tab w:val="left" w:pos="6946"/>
          <w:tab w:val="left" w:pos="9356"/>
        </w:tabs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C6AED">
        <w:rPr>
          <w:rFonts w:ascii="Times New Roman" w:hAnsi="Times New Roman"/>
          <w:sz w:val="28"/>
          <w:szCs w:val="28"/>
        </w:rPr>
        <w:t>3) стимулирование создания венчурных фондов путём частичного или полного финансирования в течение первых лет наиболее эффективных исследовательских центров и венчурных фирм;</w:t>
      </w:r>
    </w:p>
    <w:p w:rsidR="000815A8" w:rsidRPr="00AC6AED" w:rsidRDefault="000815A8" w:rsidP="00917D07">
      <w:pPr>
        <w:tabs>
          <w:tab w:val="left" w:pos="5812"/>
          <w:tab w:val="left" w:pos="6237"/>
          <w:tab w:val="left" w:pos="6946"/>
          <w:tab w:val="left" w:pos="9356"/>
        </w:tabs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AC6AED">
        <w:rPr>
          <w:rFonts w:ascii="Times New Roman" w:hAnsi="Times New Roman"/>
          <w:sz w:val="28"/>
          <w:szCs w:val="28"/>
        </w:rPr>
        <w:t>4) усиление антимонопольных мер по отношению к фирмам, препятствующим конкуренции в наукоёмких отраслях. К недопустимым действиям в этой области относятся: ограничение производства, сбыта новых технических разработок, инвестиций, установление фиксированных цен, раздел рынков.</w:t>
      </w:r>
    </w:p>
    <w:p w:rsidR="000815A8" w:rsidRPr="00AC6AED" w:rsidRDefault="000815A8" w:rsidP="00917D0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6AED">
        <w:rPr>
          <w:rFonts w:ascii="Times New Roman" w:hAnsi="Times New Roman"/>
          <w:sz w:val="28"/>
          <w:szCs w:val="28"/>
        </w:rPr>
        <w:t xml:space="preserve">Одним из главных приоритетов политики США является поощрение научно-технического прогресса. Фундаментальные достижения в области знаний официально признаны в качестве основы экономического роста, поскольку согласно имеющимся в США оценкам на 1 доллар, вложенный в НИОКР, приходится 9 долл. роста ВВП. </w:t>
      </w:r>
    </w:p>
    <w:p w:rsidR="000815A8" w:rsidRPr="00AC6AED" w:rsidRDefault="000815A8" w:rsidP="00917D07">
      <w:pPr>
        <w:tabs>
          <w:tab w:val="left" w:pos="5812"/>
          <w:tab w:val="left" w:pos="6237"/>
          <w:tab w:val="left" w:pos="6946"/>
          <w:tab w:val="left" w:pos="9356"/>
        </w:tabs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0815A8" w:rsidRPr="00AC6AED" w:rsidRDefault="000815A8" w:rsidP="00917D0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6AED">
        <w:rPr>
          <w:rFonts w:ascii="Times New Roman" w:hAnsi="Times New Roman"/>
          <w:sz w:val="28"/>
          <w:szCs w:val="28"/>
        </w:rPr>
        <w:t>В начале XXI в. расходы США на проведение НИР в абсолютном выражении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AC6AED">
        <w:rPr>
          <w:rFonts w:ascii="Times New Roman" w:hAnsi="Times New Roman"/>
          <w:sz w:val="28"/>
          <w:szCs w:val="28"/>
        </w:rPr>
        <w:t>вышли на рекордный уровень в 276,2 млрд долл. США (в текущих ценах);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AC6AED">
        <w:rPr>
          <w:rFonts w:ascii="Times New Roman" w:hAnsi="Times New Roman"/>
          <w:sz w:val="28"/>
          <w:szCs w:val="28"/>
        </w:rPr>
        <w:t xml:space="preserve">относительном выражении они составили 2,64% ВВП США. Американская система организации НИОКР исторически считается многоуровневой, сравнительно децентрализованной и многосекторной.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AC6AED">
        <w:rPr>
          <w:rFonts w:ascii="Times New Roman" w:hAnsi="Times New Roman"/>
          <w:sz w:val="28"/>
          <w:szCs w:val="28"/>
        </w:rPr>
        <w:t>Официальная американская статистика различает пять основных секторов, осуществляющих НИОКР:</w:t>
      </w:r>
    </w:p>
    <w:p w:rsidR="000815A8" w:rsidRPr="00AC6AED" w:rsidRDefault="000815A8" w:rsidP="00917D0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6AED">
        <w:rPr>
          <w:rFonts w:ascii="Times New Roman" w:hAnsi="Times New Roman"/>
          <w:sz w:val="28"/>
          <w:szCs w:val="28"/>
        </w:rPr>
        <w:t>1) федеральное правительство с находящимися в его собственности и подчиняющимися ему научно-исследовательскими институтами, центрами и национальными лабораториями;</w:t>
      </w:r>
    </w:p>
    <w:p w:rsidR="000815A8" w:rsidRPr="00AC6AED" w:rsidRDefault="000815A8" w:rsidP="00917D0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6AED">
        <w:rPr>
          <w:rFonts w:ascii="Times New Roman" w:hAnsi="Times New Roman"/>
          <w:sz w:val="28"/>
          <w:szCs w:val="28"/>
        </w:rPr>
        <w:t>2) академические и научно-исследовательские центры, финансируемые за счёт федерального правительства, но подчинённые частным структурам;</w:t>
      </w:r>
    </w:p>
    <w:p w:rsidR="000815A8" w:rsidRPr="00AC6AED" w:rsidRDefault="000815A8" w:rsidP="00917D0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6AED">
        <w:rPr>
          <w:rFonts w:ascii="Times New Roman" w:hAnsi="Times New Roman"/>
          <w:sz w:val="28"/>
          <w:szCs w:val="28"/>
        </w:rPr>
        <w:t>3) университеты и колледжи;</w:t>
      </w:r>
    </w:p>
    <w:p w:rsidR="000815A8" w:rsidRPr="00AC6AED" w:rsidRDefault="000815A8" w:rsidP="00917D0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6AED">
        <w:rPr>
          <w:rFonts w:ascii="Times New Roman" w:hAnsi="Times New Roman"/>
          <w:sz w:val="28"/>
          <w:szCs w:val="28"/>
        </w:rPr>
        <w:t>4) промышленность (научно-исследователь</w:t>
      </w:r>
      <w:r>
        <w:rPr>
          <w:rFonts w:ascii="Times New Roman" w:hAnsi="Times New Roman"/>
          <w:sz w:val="28"/>
          <w:szCs w:val="28"/>
        </w:rPr>
        <w:t>ские центры и подразделения аме</w:t>
      </w:r>
      <w:r w:rsidRPr="00AC6AED">
        <w:rPr>
          <w:rFonts w:ascii="Times New Roman" w:hAnsi="Times New Roman"/>
          <w:sz w:val="28"/>
          <w:szCs w:val="28"/>
        </w:rPr>
        <w:t>риканских корпораций и фирм);</w:t>
      </w:r>
    </w:p>
    <w:p w:rsidR="000815A8" w:rsidRPr="00AC6AED" w:rsidRDefault="000815A8" w:rsidP="00917D0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6AED">
        <w:rPr>
          <w:rFonts w:ascii="Times New Roman" w:hAnsi="Times New Roman"/>
          <w:sz w:val="28"/>
          <w:szCs w:val="28"/>
        </w:rPr>
        <w:t>5) так называемые «бесприбыльные организации» и институты.</w:t>
      </w:r>
    </w:p>
    <w:p w:rsidR="000815A8" w:rsidRPr="00AC6AED" w:rsidRDefault="000815A8" w:rsidP="00917D0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6AED">
        <w:rPr>
          <w:rFonts w:ascii="Times New Roman" w:hAnsi="Times New Roman"/>
          <w:sz w:val="28"/>
          <w:szCs w:val="28"/>
        </w:rPr>
        <w:t>В 2007 г. за счёт средств федерального бюджета финансировалось 28,3% всех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AC6AED">
        <w:rPr>
          <w:rFonts w:ascii="Times New Roman" w:hAnsi="Times New Roman"/>
          <w:sz w:val="28"/>
          <w:szCs w:val="28"/>
        </w:rPr>
        <w:t>проводимых в стране НИР; однако крупнейшим источником финансирования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AC6AED">
        <w:rPr>
          <w:rFonts w:ascii="Times New Roman" w:hAnsi="Times New Roman"/>
          <w:sz w:val="28"/>
          <w:szCs w:val="28"/>
        </w:rPr>
        <w:t>НИР являлись собственные средства американских корпораций и фирм, 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AC6AED">
        <w:rPr>
          <w:rFonts w:ascii="Times New Roman" w:hAnsi="Times New Roman"/>
          <w:sz w:val="28"/>
          <w:szCs w:val="28"/>
        </w:rPr>
        <w:t>долю которых приходилось 65% всех расходов на НИОКР. Крупнейшие корпорации мира, как правило, входят в число лидеров по затратам на научные исследования. В конце прошлого века наиболее масштабные по объёму затрат научные и инновационные проекты осуществляли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AC6AED">
        <w:rPr>
          <w:rFonts w:ascii="Times New Roman" w:hAnsi="Times New Roman"/>
          <w:sz w:val="28"/>
          <w:szCs w:val="28"/>
        </w:rPr>
        <w:t>автомобилестроительные компании. За ними в США долго следовал информационно-компьютерный гигант IBM, а в 2003 г. впервые за историю своего существования выдвинулся Microsoft. В последнее время в группу лидеров научного развития входит всё больше фармацевтических компаний. К характеристике лидеров инновационного развития следует добавить то важное обстоятельство, что концентрация ресурсов в этой сфере очень высока, и, несмотря на бурный рост малых и средних наукоёмких компаний, большую часть национальных научных проектов ведут крупные компании. Так, в 2007 г. на долю 10 крупнейших корпораций приходилось 30% всех затрат американского бизнеса на НИОКР, а на 100 крупнейших – 90%.</w:t>
      </w:r>
    </w:p>
    <w:p w:rsidR="000815A8" w:rsidRPr="00AC6AED" w:rsidRDefault="000815A8" w:rsidP="00917D0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6AED">
        <w:rPr>
          <w:rFonts w:ascii="Times New Roman" w:hAnsi="Times New Roman"/>
          <w:sz w:val="28"/>
          <w:szCs w:val="28"/>
        </w:rPr>
        <w:t>В настоящее время с корпоративной наукой по объёму затрат, численности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AC6AED">
        <w:rPr>
          <w:rFonts w:ascii="Times New Roman" w:hAnsi="Times New Roman"/>
          <w:sz w:val="28"/>
          <w:szCs w:val="28"/>
        </w:rPr>
        <w:t>научных кадров, количеству получаемых патентов не могут конкурировать ни университеты, ни государственные лаборатории. В коммерческом промышленном секторе проводится абсолютное большинство научных исследований и осваиваются практически все технологические нововведения. В 1980–90 гг. особое внимание финансированию венчурных проектов стали уделять промышленные корпорации. Одними из первых рисковое финансирование освоили такие крупные корпорации, как Dupont и Ford. Позднее к ним присоединились и многие другие.</w:t>
      </w:r>
    </w:p>
    <w:p w:rsidR="000815A8" w:rsidRPr="00AC6AED" w:rsidRDefault="000815A8" w:rsidP="00917D0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6AED">
        <w:rPr>
          <w:rFonts w:ascii="Times New Roman" w:hAnsi="Times New Roman"/>
          <w:sz w:val="28"/>
          <w:szCs w:val="28"/>
        </w:rPr>
        <w:t>Уже в 1989 г. крупнейшие корпорации в США тратили на НИОКР от 400 до 6 000 млн долл. США в год, что составляет от 5 до 11% от объёма продаж.Концентрация огромных ресурсов позволяет крупным корпорациям осуществлять масштабные дорогостоящие проекты, связанные с длительным фундаментальным поиском, вести многоцелевые исследования, объединяющие учёных, разработчиков и специалистов разных областей науки, финансировать параллельную разработку альтернативных</w:t>
      </w:r>
    </w:p>
    <w:p w:rsidR="000815A8" w:rsidRPr="00AC6AED" w:rsidRDefault="000815A8" w:rsidP="00917D0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C6AED">
        <w:rPr>
          <w:rFonts w:ascii="Times New Roman" w:hAnsi="Times New Roman"/>
          <w:sz w:val="28"/>
          <w:szCs w:val="28"/>
        </w:rPr>
        <w:t>нововведений, при этом коммерческие успехи одних проектов компенсируют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AC6AED">
        <w:rPr>
          <w:rFonts w:ascii="Times New Roman" w:hAnsi="Times New Roman"/>
          <w:sz w:val="28"/>
          <w:szCs w:val="28"/>
        </w:rPr>
        <w:t>убытки других. По мнению автора статьи, основными причинами бурного развития корпоративной науки и смещения центра технологических нововведений в США нарядус ужесточением конкуренции в условиях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AC6AED">
        <w:rPr>
          <w:rFonts w:ascii="Times New Roman" w:hAnsi="Times New Roman"/>
          <w:sz w:val="28"/>
          <w:szCs w:val="28"/>
        </w:rPr>
        <w:t>глобализации и развитием новой экономики стало создание благоприятных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AC6AED">
        <w:rPr>
          <w:rFonts w:ascii="Times New Roman" w:hAnsi="Times New Roman"/>
          <w:sz w:val="28"/>
          <w:szCs w:val="28"/>
        </w:rPr>
        <w:t>условий для инновационной деятельности предпринимательского сектора.</w:t>
      </w:r>
    </w:p>
    <w:p w:rsidR="000815A8" w:rsidRPr="00AC6AED" w:rsidRDefault="000815A8" w:rsidP="00917D0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6AED">
        <w:rPr>
          <w:rFonts w:ascii="Times New Roman" w:hAnsi="Times New Roman"/>
          <w:sz w:val="28"/>
          <w:szCs w:val="28"/>
        </w:rPr>
        <w:t>Следует отметить, что государство и общество в США осуществляют политику в социально-экономической, общественно-политической и научно-технической областях через механизм экономико-правового регулирования, основой которого служат положения Конституции и федеральные законы, исполнительные приказы Белого дома и внутриведомственные положения, решения судов и арбитража, административные распоряжения. Научно-техническая политика, будучи важнейшей частью государственной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AC6AED">
        <w:rPr>
          <w:rFonts w:ascii="Times New Roman" w:hAnsi="Times New Roman"/>
          <w:sz w:val="28"/>
          <w:szCs w:val="28"/>
        </w:rPr>
        <w:t xml:space="preserve">экономической политики, вместе с тем носит самостоятельный характер и представляет динамичный инструмент государственного хозяйствования и предпринимательства. Экономико-правовое регулирование научно-технологического развития является </w:t>
      </w:r>
      <w:r>
        <w:rPr>
          <w:rFonts w:ascii="Times New Roman" w:hAnsi="Times New Roman"/>
          <w:sz w:val="28"/>
          <w:szCs w:val="28"/>
        </w:rPr>
        <w:t>важнейшей функцией государствен</w:t>
      </w:r>
      <w:r w:rsidRPr="00AC6AED">
        <w:rPr>
          <w:rFonts w:ascii="Times New Roman" w:hAnsi="Times New Roman"/>
          <w:sz w:val="28"/>
          <w:szCs w:val="28"/>
        </w:rPr>
        <w:t>ных органов США – Конгресса, Белого дома и федеральных ведомств.</w:t>
      </w:r>
    </w:p>
    <w:p w:rsidR="000815A8" w:rsidRPr="00AC6AED" w:rsidRDefault="000815A8" w:rsidP="00917D0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6AED">
        <w:rPr>
          <w:rFonts w:ascii="Times New Roman" w:hAnsi="Times New Roman"/>
          <w:sz w:val="28"/>
          <w:szCs w:val="28"/>
        </w:rPr>
        <w:t>Долгосрочная программа реформ администрации Б. Клинтона, одобренная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AC6AED">
        <w:rPr>
          <w:rFonts w:ascii="Times New Roman" w:hAnsi="Times New Roman"/>
          <w:sz w:val="28"/>
          <w:szCs w:val="28"/>
        </w:rPr>
        <w:t>Конгрессом в 1993 г., отводила решающую роль мировому научно-техническому лидерству США. Она предусматривала последовательную реализацию доктрины«глобальной технологической конкурентоспособности США в условиях глобальной конкуренции». Её правовую основу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AC6AED">
        <w:rPr>
          <w:rFonts w:ascii="Times New Roman" w:hAnsi="Times New Roman"/>
          <w:sz w:val="28"/>
          <w:szCs w:val="28"/>
        </w:rPr>
        <w:t>составляли законы о государственной научно-технической политике, принятые в 1980–90-х гг.</w:t>
      </w:r>
    </w:p>
    <w:p w:rsidR="000815A8" w:rsidRDefault="000815A8" w:rsidP="00917D0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6AED">
        <w:rPr>
          <w:rFonts w:ascii="Times New Roman" w:hAnsi="Times New Roman"/>
          <w:sz w:val="28"/>
          <w:szCs w:val="28"/>
        </w:rPr>
        <w:t>Суть новой доктрины сводилась к тому,что в условиях обострения в 90-х годах ХХ в. международной и внутренней конкуренции, наступления иностранного капитала на национальные интересы Конгресс, деловые и общественно-политические круги официально отказываются от традиционных деклараций о роли частного сектора как главного стимулятора НТП в рыночной экономике. На федеральное правительство законодательно возлагается новая функция – широко- масштабное финансирование НИОКР не только д</w:t>
      </w:r>
      <w:r>
        <w:rPr>
          <w:rFonts w:ascii="Times New Roman" w:hAnsi="Times New Roman"/>
          <w:sz w:val="28"/>
          <w:szCs w:val="28"/>
        </w:rPr>
        <w:t>ля военных целей, но и для сугу</w:t>
      </w:r>
      <w:r w:rsidRPr="00AC6AED">
        <w:rPr>
          <w:rFonts w:ascii="Times New Roman" w:hAnsi="Times New Roman"/>
          <w:sz w:val="28"/>
          <w:szCs w:val="28"/>
        </w:rPr>
        <w:t>бо гражданских отраслей промышленности по основным направлениям НТП</w:t>
      </w:r>
      <w:r>
        <w:rPr>
          <w:rFonts w:ascii="Times New Roman" w:hAnsi="Times New Roman"/>
          <w:sz w:val="28"/>
          <w:szCs w:val="28"/>
        </w:rPr>
        <w:t xml:space="preserve"> </w:t>
      </w:r>
      <w:r w:rsidRPr="00AC6AED">
        <w:rPr>
          <w:rFonts w:ascii="Times New Roman" w:hAnsi="Times New Roman"/>
          <w:sz w:val="28"/>
          <w:szCs w:val="28"/>
        </w:rPr>
        <w:t xml:space="preserve">с условием создания новых образцов, доведения их до промышленного использования и коммерческого внедрения на внутреннем рынке.  </w:t>
      </w:r>
    </w:p>
    <w:p w:rsidR="000815A8" w:rsidRPr="00917D07" w:rsidRDefault="000815A8" w:rsidP="00917D0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2009 г. </w:t>
      </w:r>
      <w:r w:rsidRPr="00917D07">
        <w:rPr>
          <w:rFonts w:ascii="Times New Roman" w:hAnsi="Times New Roman"/>
          <w:sz w:val="28"/>
          <w:szCs w:val="28"/>
        </w:rPr>
        <w:t xml:space="preserve">Фонд информационных технологий и инноваций (Information Technology and Innovation Foundation — ITIF) опубликовал рейтинг 40 стран и регионов мира по развитию инноваций. </w:t>
      </w:r>
    </w:p>
    <w:p w:rsidR="000815A8" w:rsidRPr="00917D07" w:rsidRDefault="000815A8" w:rsidP="00917D0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17D07">
        <w:rPr>
          <w:rFonts w:ascii="Times New Roman" w:hAnsi="Times New Roman"/>
          <w:sz w:val="28"/>
          <w:szCs w:val="28"/>
        </w:rPr>
        <w:t>При составлении рейтинга ITIF учитывал 16 индикаторов, отнесенных к шести категориям и взвешенных с учетом значимости.</w:t>
      </w:r>
    </w:p>
    <w:p w:rsidR="000815A8" w:rsidRPr="00917D07" w:rsidRDefault="000815A8" w:rsidP="00917D0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7D07">
        <w:rPr>
          <w:rFonts w:ascii="Times New Roman" w:hAnsi="Times New Roman"/>
          <w:sz w:val="28"/>
          <w:szCs w:val="28"/>
        </w:rPr>
        <w:t>1. Человеческий капитал: высшее образование у граждан возрастной группы 25—34 года; число сотрудников научных и исследовательских учреждений на 1000 занятых.</w:t>
      </w:r>
    </w:p>
    <w:p w:rsidR="000815A8" w:rsidRPr="00917D07" w:rsidRDefault="000815A8" w:rsidP="00917D0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7D07">
        <w:rPr>
          <w:rFonts w:ascii="Times New Roman" w:hAnsi="Times New Roman"/>
          <w:sz w:val="28"/>
          <w:szCs w:val="28"/>
        </w:rPr>
        <w:t>2. Инновационный потенциал: корпоративные инвестиции в исследования и разработки (R&amp;D); государственные инвестиции в исследования и разработки; доля в мировом объеме научных публикаций.</w:t>
      </w:r>
    </w:p>
    <w:p w:rsidR="000815A8" w:rsidRPr="00917D07" w:rsidRDefault="000815A8" w:rsidP="00917D0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7D07">
        <w:rPr>
          <w:rFonts w:ascii="Times New Roman" w:hAnsi="Times New Roman"/>
          <w:sz w:val="28"/>
          <w:szCs w:val="28"/>
        </w:rPr>
        <w:t>3. Предпринимательство: инвестиции в венчурный капитал; новые компании.</w:t>
      </w:r>
    </w:p>
    <w:p w:rsidR="000815A8" w:rsidRPr="00917D07" w:rsidRDefault="000815A8" w:rsidP="00917D0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7D07">
        <w:rPr>
          <w:rFonts w:ascii="Times New Roman" w:hAnsi="Times New Roman"/>
          <w:sz w:val="28"/>
          <w:szCs w:val="28"/>
        </w:rPr>
        <w:t>4. Инфраструктура информационных технологий (IT): современные технологии государственного и муниципального управления (e-government); широкополосные коммуникации; корпоративные инвестиции в IT.</w:t>
      </w:r>
    </w:p>
    <w:p w:rsidR="000815A8" w:rsidRPr="00917D07" w:rsidRDefault="000815A8" w:rsidP="00917D0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7D07">
        <w:rPr>
          <w:rFonts w:ascii="Times New Roman" w:hAnsi="Times New Roman"/>
          <w:sz w:val="28"/>
          <w:szCs w:val="28"/>
        </w:rPr>
        <w:t>5. Экономическая политика: эффективная ставка налогообложения корпораций; простота организации и ведения бизнеса.</w:t>
      </w:r>
    </w:p>
    <w:p w:rsidR="000815A8" w:rsidRPr="00917D07" w:rsidRDefault="000815A8" w:rsidP="00917D0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7D07">
        <w:rPr>
          <w:rFonts w:ascii="Times New Roman" w:hAnsi="Times New Roman"/>
          <w:sz w:val="28"/>
          <w:szCs w:val="28"/>
        </w:rPr>
        <w:t>6. Экономические результаты: торговый баланс; приток прямых иностранных инвестиций; реальный ВВП на душу населения трудоспособного возраста; производительность труда.</w:t>
      </w:r>
    </w:p>
    <w:p w:rsidR="000815A8" w:rsidRPr="00917D07" w:rsidRDefault="000815A8" w:rsidP="00917D0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815A8" w:rsidRPr="00917D07" w:rsidRDefault="000815A8" w:rsidP="00917D0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17D07">
        <w:rPr>
          <w:rFonts w:ascii="Times New Roman" w:hAnsi="Times New Roman"/>
          <w:sz w:val="28"/>
          <w:szCs w:val="28"/>
        </w:rPr>
        <w:t>В отличие от ряда опубликованных в последнее время исследований, согласно которым США занимают лидирующие позиции по критерию инноваций и конкурентоспособности, в отчете ITIF среди 40 стран и регионов у США лишь шестое место с итоговым баллом 63,9, что на 15% ниже результата лидера рейтинга — Сингапура (73,4). Группа ЕС-15, включающая 15 ведущих государств Европы, занимает 18 место в итоговом списке с суммой баллов 52,5, отставая от Сингапура на 40%. По данным анализа ITIF, вопреки распространенному мнению, США не являются безусловным и недосягаемым лидером в плане конкурентоспособности в мире, но тем не менее, существенно опережают Европу.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17D07">
        <w:rPr>
          <w:rFonts w:ascii="Times New Roman" w:hAnsi="Times New Roman"/>
          <w:sz w:val="28"/>
          <w:szCs w:val="28"/>
        </w:rPr>
        <w:t>(Группа ЕС-15: Австрия, Бельгия, Дания, Финляндия, Франция, Германия, Греция, Ирландия, Италия, Люксембург, Нидерланды, Португалия, Испания, Швеция, Великобритания).</w:t>
      </w:r>
    </w:p>
    <w:p w:rsidR="000815A8" w:rsidRPr="00917D07" w:rsidRDefault="000815A8" w:rsidP="00917D0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7D07">
        <w:rPr>
          <w:rFonts w:ascii="Times New Roman" w:hAnsi="Times New Roman"/>
          <w:sz w:val="28"/>
          <w:szCs w:val="28"/>
        </w:rPr>
        <w:t>Более того, согласно отчету ITIF, за прошедшее десятилетие прогресс в США в направлении развития инновационной наукоемкой экономики был наименьшим в рассматриваемой выборке. В группе ЕС-15 было отмечено некоторое улучшение, но темпы его ниже среднего по выборке и итоговое место —  29.</w:t>
      </w:r>
    </w:p>
    <w:p w:rsidR="000815A8" w:rsidRPr="00917D07" w:rsidRDefault="000815A8" w:rsidP="00917D0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7D07">
        <w:rPr>
          <w:rFonts w:ascii="Times New Roman" w:hAnsi="Times New Roman"/>
          <w:sz w:val="28"/>
          <w:szCs w:val="28"/>
        </w:rPr>
        <w:t>Если ЕС-15 будет сохранять по темпам развития такой же отрыв от США, то к 2020 году регион опередит США по инновационной конкурентоспособности.</w:t>
      </w:r>
    </w:p>
    <w:p w:rsidR="000815A8" w:rsidRPr="00917D07" w:rsidRDefault="000815A8" w:rsidP="00917D0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7D07">
        <w:rPr>
          <w:rFonts w:ascii="Times New Roman" w:hAnsi="Times New Roman"/>
          <w:sz w:val="28"/>
          <w:szCs w:val="28"/>
        </w:rPr>
        <w:t>В итоговой таблице ITIF группа ЕС-15 опережает США только по трем из 16 индикаторов: эффективная ставка налогообложения корпораций, торговый баланс, приток прямых иностранных инвестиций.</w:t>
      </w:r>
    </w:p>
    <w:p w:rsidR="000815A8" w:rsidRPr="00917D07" w:rsidRDefault="000815A8" w:rsidP="00917D0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7D07">
        <w:rPr>
          <w:rFonts w:ascii="Times New Roman" w:hAnsi="Times New Roman"/>
          <w:sz w:val="28"/>
          <w:szCs w:val="28"/>
        </w:rPr>
        <w:t>При этом в рамках европейской группы существуют значительные различия. Швеция занимает второе место среди всех рассмотренных стран и регионов и по сумме баллов на 11% опережает США. Дания в списке четвертая. Все остальные страны из ЕС-15 отстают от США, показатель Испании составляет только 68% суммы США. Италия, Греция и Португалия уступают некоторым развивающимся странам (Греция в итоговом списке расположилась даже ниже России).</w:t>
      </w:r>
    </w:p>
    <w:p w:rsidR="000815A8" w:rsidRPr="00917D07" w:rsidRDefault="000815A8" w:rsidP="00917D0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7D07">
        <w:rPr>
          <w:rFonts w:ascii="Times New Roman" w:hAnsi="Times New Roman"/>
          <w:sz w:val="28"/>
          <w:szCs w:val="28"/>
        </w:rPr>
        <w:t>Важно отметить при сравнении, что между штатами США показатели также существенно варьируют: в лидирующем Массачусетсе доля расходов на R&amp;D в структуре экономики в восемь раз выше, чем в Миссисипи, замыкающем рейтинг. На самом деле, штаты с самыми высокими баллами, такие как Массачусетс, Вашингтон, Мэриленд, вероятно, значительно опережали бы Швецию и другие европейские страны, если бы они входили в состав рейтинга как самостоятельные государства.</w:t>
      </w:r>
    </w:p>
    <w:p w:rsidR="000815A8" w:rsidRPr="00917D07" w:rsidRDefault="000815A8" w:rsidP="00917D0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7D07">
        <w:rPr>
          <w:rFonts w:ascii="Times New Roman" w:hAnsi="Times New Roman"/>
          <w:sz w:val="28"/>
          <w:szCs w:val="28"/>
        </w:rPr>
        <w:t>Хотя США пока располагаются выше Европы, по показателям динамики ситуация обратная. В последние несколько лет страны ЕС-15 добились большего прогресса по всем 16 индикаторам в целом, чем США (хотя темп изменения в европейской группе все еще ниже среднего по выборке).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17D07">
        <w:rPr>
          <w:rFonts w:ascii="Times New Roman" w:hAnsi="Times New Roman"/>
          <w:sz w:val="28"/>
          <w:szCs w:val="28"/>
        </w:rPr>
        <w:t>Это неудивительно, если учитывать работу Европейской комиссии и каждого из национальных государств Европы в направлении развития экономической модели, опирающейся на инновации и знания. В частности, было очень много сделано в сфере финансирования исследований и разработок. В противоположность этому, американские чиновники действовали менее активно, отчасти ввиду распространенной точки зрения, что США фундаментально не конкурируют с другими странами, либо удерживают неоспоримое лидерство и что так будет и впредь.</w:t>
      </w:r>
    </w:p>
    <w:p w:rsidR="000815A8" w:rsidRPr="00917D07" w:rsidRDefault="000815A8" w:rsidP="00917D0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7D07">
        <w:rPr>
          <w:rFonts w:ascii="Times New Roman" w:hAnsi="Times New Roman"/>
          <w:sz w:val="28"/>
          <w:szCs w:val="28"/>
        </w:rPr>
        <w:t>Лидеры глобального списка — в Азии. Сингапур занимает первую строчку таблицы, опережая по сумме баллов США на 15% и ЕС-15 на 40%.</w:t>
      </w:r>
    </w:p>
    <w:p w:rsidR="000815A8" w:rsidRPr="00917D07" w:rsidRDefault="000815A8" w:rsidP="00917D0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17D07">
        <w:rPr>
          <w:rFonts w:ascii="Times New Roman" w:hAnsi="Times New Roman"/>
          <w:sz w:val="28"/>
          <w:szCs w:val="28"/>
        </w:rPr>
        <w:t>Несмотря на более низкие доходы на душу населения, Южная Корея располагается в таблице на одну строчку выше США. Как и Сингапур, Южная Корея делает акцент на технологических инновациях, кроме того, отводит международной конкуренции приоритетную роль. В стране были созданы Агентство по информации и Фонд промышленных технологий. Стоит также отметить благоприятный для корпораций налоговый режим. В итоге Южная Корея сделала значительный шаг к процветанию и высокотехнологичному росту.</w:t>
      </w:r>
    </w:p>
    <w:p w:rsidR="000815A8" w:rsidRPr="00917D07" w:rsidRDefault="000815A8" w:rsidP="00917D0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7D07">
        <w:rPr>
          <w:rFonts w:ascii="Times New Roman" w:hAnsi="Times New Roman"/>
          <w:sz w:val="28"/>
          <w:szCs w:val="28"/>
        </w:rPr>
        <w:t>Даже Япония, которую многие экономисты ошибочно списывают со счетов (во многом ввиду медленного роста ВВП, который связан не столько с плохими показателями экономики, сколько с сокращением трудоспособного населения), занимает 9 строчку и по сумме баллов лишь на 7% отстает от США и на 14% превосходит ЕС-15.</w:t>
      </w:r>
    </w:p>
    <w:p w:rsidR="000815A8" w:rsidRPr="00917D07" w:rsidRDefault="000815A8" w:rsidP="00917D0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7D07">
        <w:rPr>
          <w:rFonts w:ascii="Times New Roman" w:hAnsi="Times New Roman"/>
          <w:sz w:val="28"/>
          <w:szCs w:val="28"/>
        </w:rPr>
        <w:t>В целом, наблюдаемые тенденции указывают, что без согласованных государственных мер в США и Европе в направлении инноваций и повышения конкурентоспособности наступивший век станет веком не Атлантического, а Тихоокеанского региона, точнее — Юго-Восточной Азии.</w:t>
      </w:r>
    </w:p>
    <w:p w:rsidR="000815A8" w:rsidRPr="00917D07" w:rsidRDefault="000815A8" w:rsidP="00917D0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0815A8" w:rsidRPr="00917D07" w:rsidRDefault="000815A8" w:rsidP="00917D0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17D07">
        <w:rPr>
          <w:rFonts w:ascii="Times New Roman" w:hAnsi="Times New Roman"/>
          <w:sz w:val="28"/>
          <w:szCs w:val="28"/>
        </w:rPr>
        <w:t>Хотя и Мексика и Бразилия за прошедшее десятилетие по темпам развития ликвидировали отставание от США, они проигрывают позиции ЕС-15 и ЕС-10. Это отражает вызовы, с которыми сталкиваются латиноамериканские страны в целом. В окружении богатых и наукоемких экономик Европы, Японии, США и быстро совершенствующихся азиатских стран, в частности, Индии и Китая, Латинской Америке, за исключением нескольких стран, в частности Чили, не удавалось разработать и внедрить программы, которые позволили бы региону вступить на путь быстрого наукоемкого роста.</w:t>
      </w:r>
    </w:p>
    <w:p w:rsidR="000815A8" w:rsidRPr="00917D07" w:rsidRDefault="000815A8" w:rsidP="00917D0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17D07">
        <w:rPr>
          <w:rFonts w:ascii="Times New Roman" w:hAnsi="Times New Roman"/>
          <w:sz w:val="28"/>
          <w:szCs w:val="28"/>
        </w:rPr>
        <w:t>Аналогичным образом, государства Британского Содружества — Австралия, Канада, Великобритания — прогрессировали быстрее, чем США, но отставали от ЕС-15.</w:t>
      </w:r>
    </w:p>
    <w:p w:rsidR="000815A8" w:rsidRPr="00917D07" w:rsidRDefault="000815A8" w:rsidP="00917D0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0815A8" w:rsidRPr="00917D07" w:rsidRDefault="000815A8" w:rsidP="00917D0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0815A8" w:rsidRPr="00917D07" w:rsidRDefault="000815A8" w:rsidP="00917D0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0815A8" w:rsidRDefault="000815A8" w:rsidP="00917D0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0815A8" w:rsidRDefault="000815A8" w:rsidP="00917D0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0815A8" w:rsidRDefault="000815A8" w:rsidP="00917D0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0815A8" w:rsidRDefault="000815A8" w:rsidP="00917D0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0815A8" w:rsidRDefault="000815A8" w:rsidP="00917D0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0815A8" w:rsidRDefault="000815A8" w:rsidP="00917D0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0815A8" w:rsidRDefault="000815A8" w:rsidP="00917D0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0815A8" w:rsidRDefault="000815A8" w:rsidP="00917D0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0815A8" w:rsidRDefault="000815A8" w:rsidP="00917D0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0815A8" w:rsidRDefault="000815A8" w:rsidP="00917D0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0815A8" w:rsidRDefault="000815A8" w:rsidP="00917D0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0815A8" w:rsidRDefault="000815A8" w:rsidP="00917D0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0815A8" w:rsidRDefault="000815A8" w:rsidP="00917D0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0815A8" w:rsidRDefault="000815A8" w:rsidP="00917D0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0815A8" w:rsidRDefault="000815A8" w:rsidP="00917D0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0815A8" w:rsidRDefault="000815A8" w:rsidP="00917D0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0815A8" w:rsidRPr="00917D07" w:rsidRDefault="000815A8" w:rsidP="00917D0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7D07">
        <w:rPr>
          <w:rFonts w:ascii="Times New Roman" w:hAnsi="Times New Roman"/>
          <w:sz w:val="28"/>
          <w:szCs w:val="28"/>
        </w:rPr>
        <w:t>Между тем, по некоторым из 16 рассмотренных критериев Россия входит в первую десятку. Так, в России самый высокий процент населения с высшим образованием в возрастной группе 25—34 года (1 место). Россия — восьмая по индикатору эффективной ставки налогообложения корпораций, третья — по индикатору торгового баланса. Неплохой результат (13 место) также достигнут по уровню государственных инвестиций в исследования и разработки (R&amp;D). Но по инвестициям в IT (34 место), развитию широкополосных коммуникаций (34 место), ВВП на душу трудоспособного населения (36 место) и деловому климату (38 место) Россия оказалась в десятке отстающих.</w:t>
      </w:r>
    </w:p>
    <w:p w:rsidR="000815A8" w:rsidRPr="00917D07" w:rsidRDefault="000815A8" w:rsidP="00917D0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0815A8" w:rsidRPr="00917D07" w:rsidSect="00510A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D209C"/>
    <w:rsid w:val="000815A8"/>
    <w:rsid w:val="00110433"/>
    <w:rsid w:val="003453D5"/>
    <w:rsid w:val="00500B04"/>
    <w:rsid w:val="00510A15"/>
    <w:rsid w:val="00521784"/>
    <w:rsid w:val="008231DA"/>
    <w:rsid w:val="008D27D8"/>
    <w:rsid w:val="00917D07"/>
    <w:rsid w:val="00AC6AED"/>
    <w:rsid w:val="00AF6B10"/>
    <w:rsid w:val="00BA7EF5"/>
    <w:rsid w:val="00BC3D81"/>
    <w:rsid w:val="00BF2615"/>
    <w:rsid w:val="00ED209C"/>
    <w:rsid w:val="00FF3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222B8B-0DC1-4AC6-8210-9D1E37BA6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0A15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2170</Words>
  <Characters>12373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образовательное учреждение высшего </vt:lpstr>
    </vt:vector>
  </TitlesOfParts>
  <Company>Microsoft</Company>
  <LinksUpToDate>false</LinksUpToDate>
  <CharactersWithSpaces>14514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образовательное учреждение высшего </dc:title>
  <dc:subject/>
  <dc:creator>Катюшка</dc:creator>
  <cp:keywords/>
  <dc:description/>
  <cp:lastModifiedBy>Irina</cp:lastModifiedBy>
  <cp:revision>2</cp:revision>
  <dcterms:created xsi:type="dcterms:W3CDTF">2014-08-18T12:06:00Z</dcterms:created>
  <dcterms:modified xsi:type="dcterms:W3CDTF">2014-08-18T12:06:00Z</dcterms:modified>
</cp:coreProperties>
</file>