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28"/>
          <w:szCs w:val="28"/>
        </w:rPr>
      </w:pPr>
    </w:p>
    <w:p w:rsidR="007A34ED" w:rsidRDefault="007A34ED" w:rsidP="007A34ED">
      <w:pPr>
        <w:spacing w:line="360" w:lineRule="auto"/>
        <w:jc w:val="center"/>
        <w:rPr>
          <w:rFonts w:ascii="Arial" w:hAnsi="Arial" w:cs="Arial"/>
          <w:b/>
          <w:bCs/>
          <w:sz w:val="56"/>
          <w:szCs w:val="56"/>
        </w:rPr>
      </w:pPr>
      <w:r>
        <w:rPr>
          <w:rFonts w:ascii="Arial" w:hAnsi="Arial" w:cs="Arial"/>
          <w:b/>
          <w:bCs/>
          <w:sz w:val="56"/>
          <w:szCs w:val="56"/>
        </w:rPr>
        <w:t>РЕФЕРАТ</w:t>
      </w:r>
    </w:p>
    <w:p w:rsidR="007A34ED" w:rsidRDefault="007A34ED" w:rsidP="007A34ED">
      <w:pPr>
        <w:spacing w:line="360" w:lineRule="auto"/>
        <w:jc w:val="center"/>
        <w:rPr>
          <w:rFonts w:ascii="Arial" w:hAnsi="Arial" w:cs="Arial"/>
          <w:b/>
          <w:bCs/>
          <w:sz w:val="40"/>
          <w:szCs w:val="40"/>
        </w:rPr>
      </w:pPr>
      <w:r w:rsidRPr="007A34ED">
        <w:rPr>
          <w:rFonts w:ascii="Arial" w:hAnsi="Arial" w:cs="Arial"/>
          <w:b/>
          <w:bCs/>
          <w:sz w:val="36"/>
          <w:szCs w:val="36"/>
        </w:rPr>
        <w:t>ПО</w:t>
      </w:r>
      <w:r>
        <w:rPr>
          <w:rFonts w:ascii="Arial" w:hAnsi="Arial" w:cs="Arial"/>
          <w:b/>
          <w:bCs/>
          <w:sz w:val="40"/>
          <w:szCs w:val="40"/>
        </w:rPr>
        <w:t xml:space="preserve"> КУЛЬТУРЕ РОДНОГО КРАЯ</w:t>
      </w:r>
    </w:p>
    <w:p w:rsidR="007A34ED" w:rsidRDefault="007A34ED" w:rsidP="007A34ED">
      <w:pPr>
        <w:spacing w:line="360" w:lineRule="auto"/>
        <w:jc w:val="center"/>
        <w:rPr>
          <w:rFonts w:ascii="Arial" w:hAnsi="Arial" w:cs="Arial"/>
          <w:b/>
          <w:bCs/>
          <w:sz w:val="40"/>
          <w:szCs w:val="40"/>
        </w:rPr>
      </w:pPr>
      <w:r>
        <w:rPr>
          <w:rFonts w:ascii="Arial" w:hAnsi="Arial" w:cs="Arial"/>
          <w:b/>
          <w:bCs/>
          <w:sz w:val="40"/>
          <w:szCs w:val="40"/>
        </w:rPr>
        <w:t>НА ТЕМУ:</w:t>
      </w:r>
    </w:p>
    <w:p w:rsidR="007A34ED" w:rsidRDefault="007A34ED" w:rsidP="007A34ED">
      <w:pPr>
        <w:spacing w:line="360" w:lineRule="auto"/>
        <w:jc w:val="center"/>
        <w:rPr>
          <w:rFonts w:ascii="Arial" w:hAnsi="Arial" w:cs="Arial"/>
          <w:b/>
          <w:bCs/>
          <w:sz w:val="96"/>
          <w:szCs w:val="96"/>
        </w:rPr>
      </w:pPr>
      <w:r w:rsidRPr="007A34ED">
        <w:rPr>
          <w:rFonts w:ascii="Arial" w:hAnsi="Arial" w:cs="Arial"/>
          <w:b/>
          <w:bCs/>
          <w:sz w:val="96"/>
          <w:szCs w:val="96"/>
        </w:rPr>
        <w:t>«РЕСУРСЫ ЧУВАШИИ»</w:t>
      </w:r>
    </w:p>
    <w:p w:rsidR="007A34ED" w:rsidRDefault="007A34ED" w:rsidP="007A34ED">
      <w:pPr>
        <w:spacing w:line="360" w:lineRule="auto"/>
        <w:ind w:left="5664"/>
        <w:rPr>
          <w:rFonts w:ascii="Arial" w:hAnsi="Arial" w:cs="Arial"/>
          <w:b/>
          <w:bCs/>
          <w:sz w:val="28"/>
          <w:szCs w:val="28"/>
        </w:rPr>
      </w:pPr>
    </w:p>
    <w:p w:rsidR="007A34ED" w:rsidRPr="007A34ED" w:rsidRDefault="007A34ED" w:rsidP="007A34ED">
      <w:pPr>
        <w:spacing w:line="360" w:lineRule="auto"/>
        <w:ind w:left="5664"/>
        <w:rPr>
          <w:rFonts w:ascii="Arial" w:hAnsi="Arial" w:cs="Arial"/>
          <w:b/>
          <w:bCs/>
          <w:sz w:val="28"/>
          <w:szCs w:val="28"/>
        </w:rPr>
      </w:pPr>
      <w:r w:rsidRPr="007A34ED">
        <w:rPr>
          <w:rFonts w:ascii="Arial" w:hAnsi="Arial" w:cs="Arial"/>
          <w:b/>
          <w:bCs/>
          <w:sz w:val="28"/>
          <w:szCs w:val="28"/>
        </w:rPr>
        <w:t>ВЫПОЛНИЛ:</w:t>
      </w:r>
    </w:p>
    <w:p w:rsidR="007A34ED" w:rsidRPr="007A34ED" w:rsidRDefault="007A34ED" w:rsidP="007A34ED">
      <w:pPr>
        <w:spacing w:line="360" w:lineRule="auto"/>
        <w:ind w:left="5664"/>
        <w:rPr>
          <w:rFonts w:ascii="Arial" w:hAnsi="Arial" w:cs="Arial"/>
          <w:b/>
          <w:bCs/>
          <w:sz w:val="28"/>
          <w:szCs w:val="28"/>
        </w:rPr>
      </w:pPr>
      <w:r w:rsidRPr="007A34ED">
        <w:rPr>
          <w:rFonts w:ascii="Arial" w:hAnsi="Arial" w:cs="Arial"/>
          <w:b/>
          <w:bCs/>
          <w:sz w:val="28"/>
          <w:szCs w:val="28"/>
        </w:rPr>
        <w:t>АЛЕКСАНДРОВА ОЛЬГА</w:t>
      </w:r>
    </w:p>
    <w:p w:rsidR="007A34ED" w:rsidRPr="007A34ED" w:rsidRDefault="007A34ED" w:rsidP="007A34ED">
      <w:pPr>
        <w:spacing w:line="360" w:lineRule="auto"/>
        <w:ind w:left="5664"/>
        <w:rPr>
          <w:rFonts w:ascii="Arial" w:hAnsi="Arial" w:cs="Arial"/>
          <w:b/>
          <w:bCs/>
          <w:sz w:val="28"/>
          <w:szCs w:val="28"/>
        </w:rPr>
      </w:pPr>
    </w:p>
    <w:p w:rsidR="007A34ED" w:rsidRPr="007A34ED" w:rsidRDefault="007A34ED" w:rsidP="007A34ED">
      <w:pPr>
        <w:spacing w:line="360" w:lineRule="auto"/>
        <w:ind w:left="5664"/>
        <w:rPr>
          <w:rFonts w:ascii="Arial" w:hAnsi="Arial" w:cs="Arial"/>
          <w:b/>
          <w:bCs/>
          <w:sz w:val="28"/>
          <w:szCs w:val="28"/>
        </w:rPr>
      </w:pPr>
      <w:r w:rsidRPr="007A34ED">
        <w:rPr>
          <w:rFonts w:ascii="Arial" w:hAnsi="Arial" w:cs="Arial"/>
          <w:b/>
          <w:bCs/>
          <w:sz w:val="28"/>
          <w:szCs w:val="28"/>
        </w:rPr>
        <w:t>ПРОВЕРИЛ:</w:t>
      </w:r>
    </w:p>
    <w:p w:rsidR="007A34ED" w:rsidRDefault="007A34ED" w:rsidP="007A34ED">
      <w:pPr>
        <w:spacing w:line="360" w:lineRule="auto"/>
        <w:ind w:left="5664"/>
        <w:rPr>
          <w:rFonts w:ascii="Arial" w:hAnsi="Arial" w:cs="Arial"/>
          <w:b/>
          <w:bCs/>
          <w:sz w:val="28"/>
          <w:szCs w:val="28"/>
        </w:rPr>
      </w:pPr>
      <w:r w:rsidRPr="007A34ED">
        <w:rPr>
          <w:rFonts w:ascii="Arial" w:hAnsi="Arial" w:cs="Arial"/>
          <w:b/>
          <w:bCs/>
          <w:sz w:val="28"/>
          <w:szCs w:val="28"/>
        </w:rPr>
        <w:t>КРАСНОВА А. В.</w:t>
      </w:r>
    </w:p>
    <w:p w:rsidR="007A34ED" w:rsidRDefault="007A34ED" w:rsidP="007A34ED">
      <w:pPr>
        <w:spacing w:line="360" w:lineRule="auto"/>
        <w:rPr>
          <w:rFonts w:ascii="Arial" w:hAnsi="Arial" w:cs="Arial"/>
          <w:b/>
          <w:bCs/>
          <w:sz w:val="28"/>
          <w:szCs w:val="28"/>
        </w:rPr>
      </w:pPr>
    </w:p>
    <w:p w:rsidR="007A34ED" w:rsidRDefault="007A34ED" w:rsidP="007A34ED">
      <w:pPr>
        <w:spacing w:line="360" w:lineRule="auto"/>
        <w:rPr>
          <w:rFonts w:ascii="Arial" w:hAnsi="Arial" w:cs="Arial"/>
          <w:b/>
          <w:bCs/>
          <w:sz w:val="28"/>
          <w:szCs w:val="28"/>
        </w:rPr>
      </w:pPr>
    </w:p>
    <w:p w:rsidR="007A34ED" w:rsidRDefault="007A34ED" w:rsidP="007A34ED">
      <w:pPr>
        <w:spacing w:line="360" w:lineRule="auto"/>
        <w:rPr>
          <w:rFonts w:ascii="Arial" w:hAnsi="Arial" w:cs="Arial"/>
          <w:b/>
          <w:bCs/>
          <w:sz w:val="28"/>
          <w:szCs w:val="28"/>
        </w:rPr>
      </w:pPr>
    </w:p>
    <w:p w:rsidR="007A34ED" w:rsidRDefault="007A34ED" w:rsidP="007A34ED">
      <w:pPr>
        <w:spacing w:line="360" w:lineRule="auto"/>
        <w:rPr>
          <w:rFonts w:ascii="Arial" w:hAnsi="Arial" w:cs="Arial"/>
          <w:b/>
          <w:bCs/>
          <w:sz w:val="28"/>
          <w:szCs w:val="28"/>
        </w:rPr>
      </w:pPr>
    </w:p>
    <w:p w:rsidR="007A34ED" w:rsidRDefault="007A34ED" w:rsidP="007A34ED">
      <w:pPr>
        <w:spacing w:line="360" w:lineRule="auto"/>
        <w:rPr>
          <w:rFonts w:ascii="Arial" w:hAnsi="Arial" w:cs="Arial"/>
          <w:b/>
          <w:bCs/>
          <w:sz w:val="28"/>
          <w:szCs w:val="28"/>
        </w:rPr>
      </w:pPr>
    </w:p>
    <w:p w:rsidR="007A34ED" w:rsidRDefault="007A34ED" w:rsidP="007A34ED">
      <w:pPr>
        <w:spacing w:line="360" w:lineRule="auto"/>
        <w:jc w:val="center"/>
        <w:rPr>
          <w:rFonts w:ascii="Arial" w:hAnsi="Arial" w:cs="Arial"/>
          <w:b/>
          <w:bCs/>
          <w:sz w:val="40"/>
          <w:szCs w:val="40"/>
        </w:rPr>
      </w:pPr>
      <w:r>
        <w:rPr>
          <w:rFonts w:ascii="Arial" w:hAnsi="Arial" w:cs="Arial"/>
          <w:b/>
          <w:bCs/>
          <w:sz w:val="28"/>
          <w:szCs w:val="28"/>
        </w:rPr>
        <w:t>НОВОЧЕБОКСАРСК 2004</w:t>
      </w:r>
      <w:r>
        <w:rPr>
          <w:rFonts w:ascii="Arial" w:hAnsi="Arial" w:cs="Arial"/>
          <w:b/>
          <w:bCs/>
          <w:sz w:val="40"/>
          <w:szCs w:val="40"/>
        </w:rPr>
        <w:br w:type="page"/>
        <w:t>СОДЕРЖАНИЕ</w:t>
      </w:r>
    </w:p>
    <w:p w:rsidR="007A34ED" w:rsidRPr="007A34ED" w:rsidRDefault="007A34ED" w:rsidP="007A34ED">
      <w:pPr>
        <w:spacing w:line="360" w:lineRule="auto"/>
        <w:rPr>
          <w:sz w:val="28"/>
          <w:szCs w:val="28"/>
        </w:rPr>
      </w:pPr>
      <w:r w:rsidRPr="007A34ED">
        <w:rPr>
          <w:rFonts w:ascii="Arial" w:hAnsi="Arial" w:cs="Arial"/>
          <w:bCs/>
          <w:sz w:val="28"/>
          <w:szCs w:val="28"/>
        </w:rPr>
        <w:t>Минерально-сырьевые ресурсы Чувашской Республики</w:t>
      </w:r>
    </w:p>
    <w:p w:rsidR="007A34ED" w:rsidRPr="007A34ED" w:rsidRDefault="007A34ED" w:rsidP="007A34ED">
      <w:pPr>
        <w:spacing w:line="360" w:lineRule="auto"/>
        <w:rPr>
          <w:rFonts w:ascii="Arial" w:hAnsi="Arial" w:cs="Arial"/>
          <w:bCs/>
          <w:sz w:val="28"/>
          <w:szCs w:val="28"/>
        </w:rPr>
      </w:pPr>
      <w:r w:rsidRPr="007A34ED">
        <w:rPr>
          <w:rFonts w:ascii="Arial" w:hAnsi="Arial" w:cs="Arial"/>
          <w:bCs/>
          <w:sz w:val="28"/>
          <w:szCs w:val="28"/>
        </w:rPr>
        <w:t>Лесные ресурсы Чувашской Республики</w:t>
      </w:r>
    </w:p>
    <w:p w:rsidR="007A34ED" w:rsidRPr="007A34ED" w:rsidRDefault="007A34ED" w:rsidP="007A34ED">
      <w:pPr>
        <w:spacing w:line="360" w:lineRule="auto"/>
        <w:rPr>
          <w:rFonts w:ascii="Arial" w:hAnsi="Arial" w:cs="Arial"/>
          <w:bCs/>
          <w:sz w:val="28"/>
          <w:szCs w:val="28"/>
        </w:rPr>
      </w:pPr>
      <w:r w:rsidRPr="007A34ED">
        <w:rPr>
          <w:rFonts w:ascii="Arial" w:hAnsi="Arial" w:cs="Arial"/>
          <w:bCs/>
          <w:sz w:val="28"/>
          <w:szCs w:val="28"/>
        </w:rPr>
        <w:t>Водопользование</w:t>
      </w:r>
    </w:p>
    <w:p w:rsidR="007A34ED" w:rsidRPr="007A34ED" w:rsidRDefault="007A34ED" w:rsidP="007A34ED">
      <w:pPr>
        <w:spacing w:line="360" w:lineRule="auto"/>
        <w:rPr>
          <w:rFonts w:ascii="Arial" w:hAnsi="Arial" w:cs="Arial"/>
          <w:bCs/>
          <w:sz w:val="28"/>
          <w:szCs w:val="28"/>
        </w:rPr>
      </w:pPr>
      <w:r w:rsidRPr="007A34ED">
        <w:rPr>
          <w:rFonts w:ascii="Arial" w:hAnsi="Arial" w:cs="Arial"/>
          <w:bCs/>
          <w:sz w:val="28"/>
          <w:szCs w:val="28"/>
        </w:rPr>
        <w:t>Очистные сооружения</w:t>
      </w:r>
    </w:p>
    <w:p w:rsidR="007A34ED" w:rsidRPr="007A34ED" w:rsidRDefault="007A34ED" w:rsidP="007A34ED">
      <w:pPr>
        <w:spacing w:line="360" w:lineRule="auto"/>
        <w:rPr>
          <w:rFonts w:ascii="Arial" w:hAnsi="Arial" w:cs="Arial"/>
          <w:bCs/>
          <w:sz w:val="28"/>
          <w:szCs w:val="28"/>
          <w:lang w:val="en-US"/>
        </w:rPr>
      </w:pPr>
      <w:r w:rsidRPr="007A34ED">
        <w:rPr>
          <w:rFonts w:ascii="Arial" w:hAnsi="Arial" w:cs="Arial"/>
          <w:bCs/>
          <w:sz w:val="28"/>
          <w:szCs w:val="28"/>
        </w:rPr>
        <w:t>Минеральные воды</w:t>
      </w:r>
    </w:p>
    <w:p w:rsidR="007A34ED" w:rsidRPr="007A34ED" w:rsidRDefault="007A34ED" w:rsidP="007A34ED">
      <w:pPr>
        <w:spacing w:line="360" w:lineRule="auto"/>
        <w:rPr>
          <w:rFonts w:ascii="Arial" w:hAnsi="Arial" w:cs="Arial"/>
          <w:bCs/>
          <w:sz w:val="28"/>
          <w:szCs w:val="28"/>
          <w:lang w:val="en-US"/>
        </w:rPr>
      </w:pPr>
      <w:r w:rsidRPr="007A34ED">
        <w:rPr>
          <w:rFonts w:ascii="Arial" w:hAnsi="Arial" w:cs="Arial"/>
          <w:bCs/>
          <w:sz w:val="28"/>
          <w:szCs w:val="28"/>
        </w:rPr>
        <w:t>Пески</w:t>
      </w:r>
    </w:p>
    <w:p w:rsidR="007A34ED" w:rsidRPr="007A34ED" w:rsidRDefault="007A34ED" w:rsidP="007A34ED">
      <w:pPr>
        <w:spacing w:line="360" w:lineRule="auto"/>
        <w:rPr>
          <w:rFonts w:ascii="Arial" w:hAnsi="Arial" w:cs="Arial"/>
          <w:bCs/>
          <w:sz w:val="28"/>
          <w:szCs w:val="28"/>
        </w:rPr>
      </w:pPr>
      <w:r w:rsidRPr="007A34ED">
        <w:rPr>
          <w:rFonts w:ascii="Arial" w:hAnsi="Arial" w:cs="Arial"/>
          <w:bCs/>
          <w:sz w:val="28"/>
          <w:szCs w:val="28"/>
        </w:rPr>
        <w:t>Торф</w:t>
      </w:r>
    </w:p>
    <w:p w:rsidR="00A831BA" w:rsidRPr="007A34ED" w:rsidRDefault="007A34ED" w:rsidP="007A34ED">
      <w:pPr>
        <w:spacing w:line="360" w:lineRule="auto"/>
        <w:jc w:val="center"/>
        <w:rPr>
          <w:rFonts w:ascii="Arial" w:hAnsi="Arial" w:cs="Arial"/>
          <w:b/>
          <w:bCs/>
          <w:sz w:val="40"/>
          <w:szCs w:val="40"/>
        </w:rPr>
      </w:pPr>
      <w:r>
        <w:rPr>
          <w:rFonts w:ascii="Arial" w:hAnsi="Arial" w:cs="Arial"/>
          <w:b/>
          <w:bCs/>
          <w:sz w:val="40"/>
          <w:szCs w:val="40"/>
        </w:rPr>
        <w:br w:type="page"/>
      </w:r>
      <w:r w:rsidR="007F41E6" w:rsidRPr="007A34ED">
        <w:rPr>
          <w:rFonts w:ascii="Arial" w:hAnsi="Arial" w:cs="Arial"/>
          <w:b/>
          <w:bCs/>
          <w:sz w:val="40"/>
          <w:szCs w:val="40"/>
        </w:rPr>
        <w:t>Минерально-сырьевые ресурсы Чувашской Республики</w:t>
      </w:r>
    </w:p>
    <w:p w:rsidR="007F41E6" w:rsidRPr="007F41E6" w:rsidRDefault="007F41E6" w:rsidP="007F41E6">
      <w:pPr>
        <w:pStyle w:val="a3"/>
        <w:spacing w:before="0" w:beforeAutospacing="0" w:after="0" w:afterAutospacing="0" w:line="360" w:lineRule="auto"/>
        <w:rPr>
          <w:rFonts w:ascii="Arial" w:hAnsi="Arial" w:cs="Arial"/>
          <w:spacing w:val="-12"/>
          <w:sz w:val="28"/>
          <w:szCs w:val="28"/>
        </w:rPr>
      </w:pPr>
      <w:r w:rsidRPr="007F41E6">
        <w:rPr>
          <w:rFonts w:ascii="Arial" w:hAnsi="Arial" w:cs="Arial"/>
          <w:spacing w:val="-12"/>
          <w:sz w:val="28"/>
          <w:szCs w:val="28"/>
        </w:rPr>
        <w:t>В геологическом строении территории Чувашской Республики принимают участие докембрийские кристаллические образования и залегающие на них девонские, каменноугольные, пермские, юрские, меловые, палеогеновые, неогеновые и четвертичные образования.</w:t>
      </w:r>
    </w:p>
    <w:p w:rsidR="007F41E6" w:rsidRPr="007F41E6" w:rsidRDefault="007F41E6" w:rsidP="007F41E6">
      <w:pPr>
        <w:pStyle w:val="a3"/>
        <w:spacing w:before="0" w:beforeAutospacing="0" w:after="0" w:afterAutospacing="0" w:line="360" w:lineRule="auto"/>
        <w:rPr>
          <w:rFonts w:ascii="Arial" w:hAnsi="Arial" w:cs="Arial"/>
          <w:spacing w:val="-12"/>
          <w:sz w:val="28"/>
          <w:szCs w:val="28"/>
        </w:rPr>
      </w:pPr>
      <w:r w:rsidRPr="007F41E6">
        <w:rPr>
          <w:rFonts w:ascii="Arial" w:hAnsi="Arial" w:cs="Arial"/>
          <w:spacing w:val="-10"/>
          <w:sz w:val="28"/>
          <w:szCs w:val="28"/>
        </w:rPr>
        <w:t>           На дневную поверхность в пределах Чувашской Республики выходят каменноуголь</w:t>
      </w:r>
      <w:r w:rsidRPr="007F41E6">
        <w:rPr>
          <w:rFonts w:ascii="Arial" w:hAnsi="Arial" w:cs="Arial"/>
          <w:spacing w:val="-10"/>
          <w:sz w:val="28"/>
          <w:szCs w:val="28"/>
        </w:rPr>
        <w:softHyphen/>
        <w:t>ная, пермская, юрская, меловая, неогеновая, четвертичная системы, представленные до кай</w:t>
      </w:r>
      <w:r w:rsidRPr="007F41E6">
        <w:rPr>
          <w:rFonts w:ascii="Arial" w:hAnsi="Arial" w:cs="Arial"/>
          <w:spacing w:val="-10"/>
          <w:sz w:val="28"/>
          <w:szCs w:val="28"/>
        </w:rPr>
        <w:softHyphen/>
        <w:t>нозоя морскими, а начиная с неогена - континентальными отложениями.</w:t>
      </w:r>
    </w:p>
    <w:p w:rsidR="007F41E6" w:rsidRPr="007F41E6" w:rsidRDefault="007F41E6" w:rsidP="007F41E6">
      <w:pPr>
        <w:spacing w:line="360" w:lineRule="auto"/>
        <w:rPr>
          <w:rFonts w:ascii="Arial" w:hAnsi="Arial" w:cs="Arial"/>
          <w:spacing w:val="-12"/>
          <w:sz w:val="28"/>
          <w:szCs w:val="28"/>
        </w:rPr>
      </w:pPr>
      <w:r w:rsidRPr="007F41E6">
        <w:rPr>
          <w:rFonts w:ascii="Arial" w:hAnsi="Arial" w:cs="Arial"/>
          <w:spacing w:val="-3"/>
          <w:sz w:val="28"/>
          <w:szCs w:val="28"/>
        </w:rPr>
        <w:t xml:space="preserve">           Наиболее древней из выходящих на дневную поверхность является карбонатная </w:t>
      </w:r>
      <w:r w:rsidRPr="007F41E6">
        <w:rPr>
          <w:rFonts w:ascii="Arial" w:hAnsi="Arial" w:cs="Arial"/>
          <w:spacing w:val="-10"/>
          <w:sz w:val="28"/>
          <w:szCs w:val="28"/>
        </w:rPr>
        <w:t xml:space="preserve">толща среднего отдела каменноугольной системы, вскрытая в центральной зоне Карлинских </w:t>
      </w:r>
      <w:r w:rsidRPr="007F41E6">
        <w:rPr>
          <w:rFonts w:ascii="Arial" w:hAnsi="Arial" w:cs="Arial"/>
          <w:spacing w:val="-14"/>
          <w:sz w:val="28"/>
          <w:szCs w:val="28"/>
        </w:rPr>
        <w:t>дислокаций.</w:t>
      </w:r>
    </w:p>
    <w:p w:rsidR="007F41E6" w:rsidRPr="007F41E6" w:rsidRDefault="007F41E6" w:rsidP="007F41E6">
      <w:pPr>
        <w:spacing w:line="360" w:lineRule="auto"/>
        <w:jc w:val="both"/>
        <w:rPr>
          <w:rFonts w:ascii="Arial" w:hAnsi="Arial" w:cs="Arial"/>
          <w:spacing w:val="-12"/>
          <w:sz w:val="28"/>
          <w:szCs w:val="28"/>
        </w:rPr>
      </w:pPr>
      <w:r w:rsidRPr="007F41E6">
        <w:rPr>
          <w:rFonts w:ascii="Arial" w:hAnsi="Arial" w:cs="Arial"/>
          <w:spacing w:val="-10"/>
          <w:sz w:val="28"/>
          <w:szCs w:val="28"/>
        </w:rPr>
        <w:t>            Известные полезные ископаемые связаны преимущественно с осадочными комплек</w:t>
      </w:r>
      <w:r w:rsidRPr="007F41E6">
        <w:rPr>
          <w:rFonts w:ascii="Arial" w:hAnsi="Arial" w:cs="Arial"/>
          <w:spacing w:val="-10"/>
          <w:sz w:val="28"/>
          <w:szCs w:val="28"/>
        </w:rPr>
        <w:softHyphen/>
      </w:r>
      <w:r w:rsidRPr="007F41E6">
        <w:rPr>
          <w:rFonts w:ascii="Arial" w:hAnsi="Arial" w:cs="Arial"/>
          <w:spacing w:val="-9"/>
          <w:sz w:val="28"/>
          <w:szCs w:val="28"/>
        </w:rPr>
        <w:t>сами платформенного чехла. К каменноугольным отложениям приурочены все запасы кар</w:t>
      </w:r>
      <w:r w:rsidRPr="007F41E6">
        <w:rPr>
          <w:rFonts w:ascii="Arial" w:hAnsi="Arial" w:cs="Arial"/>
          <w:spacing w:val="-9"/>
          <w:sz w:val="28"/>
          <w:szCs w:val="28"/>
        </w:rPr>
        <w:softHyphen/>
      </w:r>
      <w:r w:rsidRPr="007F41E6">
        <w:rPr>
          <w:rFonts w:ascii="Arial" w:hAnsi="Arial" w:cs="Arial"/>
          <w:spacing w:val="-6"/>
          <w:sz w:val="28"/>
          <w:szCs w:val="28"/>
        </w:rPr>
        <w:t xml:space="preserve">бонатных пород Лысогорского месторождения. К пермским образованиям приурочены </w:t>
      </w:r>
      <w:r w:rsidRPr="007F41E6">
        <w:rPr>
          <w:rFonts w:ascii="Arial" w:hAnsi="Arial" w:cs="Arial"/>
          <w:spacing w:val="-9"/>
          <w:sz w:val="28"/>
          <w:szCs w:val="28"/>
        </w:rPr>
        <w:t>большинство запасов и ресурсов карбонатных пород, пригодных для получения строитель</w:t>
      </w:r>
      <w:r w:rsidRPr="007F41E6">
        <w:rPr>
          <w:rFonts w:ascii="Arial" w:hAnsi="Arial" w:cs="Arial"/>
          <w:spacing w:val="-9"/>
          <w:sz w:val="28"/>
          <w:szCs w:val="28"/>
        </w:rPr>
        <w:softHyphen/>
      </w:r>
      <w:r w:rsidRPr="007F41E6">
        <w:rPr>
          <w:rFonts w:ascii="Arial" w:hAnsi="Arial" w:cs="Arial"/>
          <w:spacing w:val="-8"/>
          <w:sz w:val="28"/>
          <w:szCs w:val="28"/>
        </w:rPr>
        <w:t xml:space="preserve">ного камня, извести, минерального порошка для асфальтобетонов, известняковой </w:t>
      </w:r>
      <w:r w:rsidRPr="007F41E6">
        <w:rPr>
          <w:rFonts w:ascii="Arial" w:hAnsi="Arial" w:cs="Arial"/>
          <w:spacing w:val="-9"/>
          <w:sz w:val="28"/>
          <w:szCs w:val="28"/>
        </w:rPr>
        <w:t>муки, а также все запасы гипса и ангидрита. С отложениями мезозойского возраста связаны большое количество месторождений, запасов и ресурсов кирпично-черепичных и керамзи</w:t>
      </w:r>
      <w:r w:rsidRPr="007F41E6">
        <w:rPr>
          <w:rFonts w:ascii="Arial" w:hAnsi="Arial" w:cs="Arial"/>
          <w:spacing w:val="-9"/>
          <w:sz w:val="28"/>
          <w:szCs w:val="28"/>
        </w:rPr>
        <w:softHyphen/>
      </w:r>
      <w:r w:rsidRPr="007F41E6">
        <w:rPr>
          <w:rFonts w:ascii="Arial" w:hAnsi="Arial" w:cs="Arial"/>
          <w:spacing w:val="-8"/>
          <w:sz w:val="28"/>
          <w:szCs w:val="28"/>
        </w:rPr>
        <w:t xml:space="preserve">товых глин, фосфоритов, горючих сланцев, а также разведанное месторождение трепелов и </w:t>
      </w:r>
      <w:r w:rsidRPr="007F41E6">
        <w:rPr>
          <w:rFonts w:ascii="Arial" w:hAnsi="Arial" w:cs="Arial"/>
          <w:spacing w:val="-10"/>
          <w:sz w:val="28"/>
          <w:szCs w:val="28"/>
        </w:rPr>
        <w:t xml:space="preserve">площади, перспективные для их поисков. К ограниченно развитым неогеновым отложениям приурочено небольшое проявление светложгущихся глин. С четвертичными образованиями </w:t>
      </w:r>
      <w:r w:rsidRPr="007F41E6">
        <w:rPr>
          <w:rFonts w:ascii="Arial" w:hAnsi="Arial" w:cs="Arial"/>
          <w:spacing w:val="-9"/>
          <w:sz w:val="28"/>
          <w:szCs w:val="28"/>
        </w:rPr>
        <w:t>связано значительное количество запасов и ресурсов строительных, силикатных и стеколь</w:t>
      </w:r>
      <w:r w:rsidRPr="007F41E6">
        <w:rPr>
          <w:rFonts w:ascii="Arial" w:hAnsi="Arial" w:cs="Arial"/>
          <w:spacing w:val="-9"/>
          <w:sz w:val="28"/>
          <w:szCs w:val="28"/>
        </w:rPr>
        <w:softHyphen/>
        <w:t>ных песков, кирпично-черепичных глин и суглинков, торфа и сапропеля, в небольшом объ</w:t>
      </w:r>
      <w:r w:rsidRPr="007F41E6">
        <w:rPr>
          <w:rFonts w:ascii="Arial" w:hAnsi="Arial" w:cs="Arial"/>
          <w:spacing w:val="-9"/>
          <w:sz w:val="28"/>
          <w:szCs w:val="28"/>
        </w:rPr>
        <w:softHyphen/>
      </w:r>
      <w:r w:rsidRPr="007F41E6">
        <w:rPr>
          <w:rFonts w:ascii="Arial" w:hAnsi="Arial" w:cs="Arial"/>
          <w:spacing w:val="-10"/>
          <w:sz w:val="28"/>
          <w:szCs w:val="28"/>
        </w:rPr>
        <w:t>еме – песчано-гравийных материалов.</w:t>
      </w:r>
    </w:p>
    <w:p w:rsidR="007F41E6" w:rsidRPr="007F41E6" w:rsidRDefault="007F41E6" w:rsidP="007F41E6">
      <w:pPr>
        <w:pStyle w:val="2"/>
        <w:spacing w:before="0" w:beforeAutospacing="0" w:after="0" w:afterAutospacing="0" w:line="360" w:lineRule="auto"/>
        <w:jc w:val="both"/>
        <w:rPr>
          <w:rFonts w:ascii="Arial" w:hAnsi="Arial" w:cs="Arial"/>
          <w:spacing w:val="-12"/>
          <w:sz w:val="28"/>
          <w:szCs w:val="28"/>
        </w:rPr>
      </w:pPr>
      <w:r w:rsidRPr="007F41E6">
        <w:rPr>
          <w:rFonts w:ascii="Arial" w:hAnsi="Arial" w:cs="Arial"/>
          <w:spacing w:val="-12"/>
          <w:sz w:val="28"/>
          <w:szCs w:val="28"/>
        </w:rPr>
        <w:t>            Ведущее положение в структуре минерально-сырьевой базы республики занимают гипсы, пески строительные и стекольные, а также трепел, глины для производства строительной керамики, карбонатные породы для известкования кислых почв и торф. Сегодня на учете состоят более 100 месторождений.</w:t>
      </w:r>
    </w:p>
    <w:p w:rsidR="007F41E6" w:rsidRPr="007F41E6" w:rsidRDefault="007F41E6" w:rsidP="007F41E6">
      <w:pPr>
        <w:pStyle w:val="2"/>
        <w:spacing w:before="0" w:beforeAutospacing="0" w:after="0" w:afterAutospacing="0" w:line="360" w:lineRule="auto"/>
        <w:jc w:val="both"/>
        <w:rPr>
          <w:rFonts w:ascii="Arial" w:hAnsi="Arial" w:cs="Arial"/>
          <w:spacing w:val="-12"/>
          <w:sz w:val="28"/>
          <w:szCs w:val="28"/>
        </w:rPr>
      </w:pPr>
      <w:r w:rsidRPr="007F41E6">
        <w:rPr>
          <w:rFonts w:ascii="Arial" w:hAnsi="Arial" w:cs="Arial"/>
          <w:spacing w:val="-12"/>
          <w:sz w:val="28"/>
          <w:szCs w:val="28"/>
        </w:rPr>
        <w:t>            Однако специфика геологического строения территории республики в определенной мере обусловила зависимость от поставки многих важных неметаллических полезных ископаемых извне. Эта зависимость может и должна быть уменьшена и даже полностью ликвидирована за счет более полного использования местных ресурсов, усложнения существующих и применения новых технологий добычи и переработки. Приоритетными направлениями являются: поддержание сложившегося баланса запасов и добычи строительных материалов с учетом их оптимального размещения на территории республики; разведка (ревизия) и освоение месторождений фосфоритов и горючих сланцев; полномасштабное вовлечение в эксплуатацию Порецкого месторождения гипса, освоение Баевского месторождения стекольных песков и Шумского месторождения трепелов (кремнистых цеолитсодержащих пород); выявление нетрадиционных.видов полезных ископаемых (формовочных песков, светложгущихся глин и др.).   </w:t>
      </w:r>
    </w:p>
    <w:p w:rsidR="007F41E6" w:rsidRPr="007F41E6" w:rsidRDefault="007F41E6" w:rsidP="007F41E6">
      <w:pPr>
        <w:spacing w:line="360" w:lineRule="auto"/>
        <w:jc w:val="both"/>
        <w:rPr>
          <w:rFonts w:ascii="Arial" w:hAnsi="Arial" w:cs="Arial"/>
          <w:spacing w:val="-12"/>
          <w:sz w:val="28"/>
          <w:szCs w:val="28"/>
        </w:rPr>
      </w:pPr>
      <w:r w:rsidRPr="007F41E6">
        <w:rPr>
          <w:rFonts w:ascii="Arial" w:hAnsi="Arial" w:cs="Arial"/>
          <w:spacing w:val="-12"/>
          <w:sz w:val="28"/>
          <w:szCs w:val="28"/>
        </w:rPr>
        <w:t>            Немаловажным событием для Поволжского региона стало открытие в исторической части г. Чебоксары стационарного Музея геологии, где представлено более 3,5 тысяч экспонатов-образцов горных пород и минералов Чувашии, а также других регионов России и зарубежья.</w:t>
      </w:r>
    </w:p>
    <w:p w:rsidR="007F41E6" w:rsidRPr="007F41E6" w:rsidRDefault="007F41E6" w:rsidP="007F41E6">
      <w:pPr>
        <w:pStyle w:val="a4"/>
        <w:spacing w:before="0" w:beforeAutospacing="0" w:after="0" w:afterAutospacing="0" w:line="360" w:lineRule="auto"/>
        <w:rPr>
          <w:rFonts w:ascii="Arial" w:hAnsi="Arial" w:cs="Arial"/>
          <w:spacing w:val="-12"/>
          <w:sz w:val="28"/>
          <w:szCs w:val="28"/>
        </w:rPr>
      </w:pPr>
      <w:r w:rsidRPr="007F41E6">
        <w:rPr>
          <w:rFonts w:ascii="Arial" w:hAnsi="Arial" w:cs="Arial"/>
          <w:spacing w:val="-12"/>
          <w:sz w:val="28"/>
          <w:szCs w:val="28"/>
        </w:rPr>
        <w:t>            Чувашская Республика до сих пор лишена собственных источников углеводородного сырья (нефть, газ) и вплоть до недавнего времени характеризовалась весьма низкой изученностью. За последние годы проведены комплексные работы по геологическому изучению недр и оценке перспектив нефтегазоносности. В результате получены новые сведения о региональной тектонике территории и особенностях строения геологического разреза; выявлено большое количество объектов (структур), представляющих нефтепоисковый интерес. Все это позволило провести количественную оценку нефтегазоносности территории: прогнозные ресурсы нефти составляют ~ 148 млн. тонн (извлекаемые ~ 30 млн. тонн); наиболее перспективной является восточная часть республики (Марпосад-Карлинский участок) с прогнозными ресурсами 60 млн. тонн (извлекаемые 13,5 млн. тонн). Очевидно, что территория Чувашии располагает значительными неосвоенными ресурсами, а накопленная информационная база прогнозирования может являться основой для планирования дальнейших нефтепоисковых работ. В настоящее время и на перспективу (до 2005 года) актуальными направлениями являются: параметрическое бурение глубоких скважин за счет средств из федерального бюджета и привлечение инвестиционного потенциала (компании «Лукойл», «Татнефть»).</w:t>
      </w:r>
    </w:p>
    <w:p w:rsidR="007F41E6" w:rsidRPr="007A34ED" w:rsidRDefault="007F41E6" w:rsidP="007F41E6">
      <w:pPr>
        <w:spacing w:line="360" w:lineRule="auto"/>
        <w:jc w:val="center"/>
        <w:rPr>
          <w:rFonts w:ascii="Arial" w:hAnsi="Arial" w:cs="Arial"/>
          <w:b/>
          <w:bCs/>
          <w:sz w:val="40"/>
          <w:szCs w:val="40"/>
          <w:lang w:val="en-US"/>
        </w:rPr>
      </w:pPr>
      <w:r w:rsidRPr="007A34ED">
        <w:rPr>
          <w:rFonts w:ascii="Arial" w:hAnsi="Arial" w:cs="Arial"/>
          <w:b/>
          <w:bCs/>
          <w:sz w:val="40"/>
          <w:szCs w:val="40"/>
        </w:rPr>
        <w:t>Лесные ресурсы Чувашской Республики</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Лесистость республики - 32,1 процента, что превышает среднемировой показатель (27%) и соответствует лесистости США (32%). Это свидетельствует о большой экономической и экологической ценности чувашских лесов. Они выполняют важные противоэрозионные, почвозащитные и водоохранные функции и служат источником древесины и недревесных лесных ресурсов.</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xml:space="preserve">Общая площадь земель лесного фонда, находящегося в ведении Главного управления природных ресурсов и охраны окружающей среды Минприроды России по Чувашской Республике (далее - ГУПР МПР России по Чувашской Республике) составляет 586,8 тыс.га, площадь хвойных лесов 176,5 тыс.га, твердолиственных - 105,6 тыс.га, мягколиственных - 253,4 тыс.га, леса первой группы занимают 352,5 тыс.га (60%), особо охраняемые природные территории - 59,8 тыс.га (10,2%). </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Общая площадь не покрытых лесом земель 17,5 тыс.га, в том числе вырубки - 4,3 тыс.га, погибшие насаждения дуба - 1,0 тыс.га, прогалины и пустыри - 0,2 тыс.га. Площади вырубок леса и лесовосстановительные мероприятия в основном сбалансированы. Однако большие трудности в проведении лесовосстановительных работ вызывают слабая материальная база лесхозов и большие финансовые затраты по восстановлению погибших насаждений дуба. Площадь очагов вредителей и болезней леса составляет 19 тыс.га. Средний класс пожарной опасности в лесах - 3,1.</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Сельские леса, находящиеся в ведении федерального государственного учреждения "Чувашское управление сельскими лесами" Министерства сельского хозяйства Российской Федерации (далее ФГУ "Чувашсельлес") занимают в Чувашской Республике площадь 35,7 тыс.га, в том числе леса 1 группы - 34,4 тыс.га. Леса располагаются небольшими участками по склонам оврагов и балок, по берегам рек и водоемов и выполняют важные противоэрозионные, почвозащитные и водоохранные функции. В республике функционирует 14 сельских лесхозов, за которыми закреплен лесной фонд, расположенный на землях более 400 сельхозформирований. Однако материально-техническая база сельских лесхозов очень слаба. Лесхозы не обеспечены лесохозяйственной техникой, машинами, оборудованием и средствами связи.</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Лесное хозяйство в Чувашии ведут 17 лесхозов ГУПР МПР России по Чувашской Республике и национальный парк «Чаваш вармане». Лесохозяйственные мероприятия (рубка леса, посадка лесных культур, борьба с вредителями и болезнями леса, охрана лесов от пожаров и самовольных рубок и др.) осуществляется строго в соответствии с проектами лесоустройства. Проекты разрабатываются специализированными организациями на срок 10 лет. Очередное лесоустройство проведено на всей территории лесного фонда в 1994-1995 г.г.</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В соответствии с Лесным кодексом РФ и со статьей 12 Закона Чувашской Республики «О лесе» расчетная лесосека определяется при лесоустройстве по каждому лесхозу в пределах групп лесов, исходя из принципа рационального, непрерывного и неистощительного пользования лесным фондом. Расчетная лесосека в целом по Чувашской Республике составляет 498 тыс.куб.м. в год и определяется как сумма утвержденных в установленном порядке расчетных лесосек по соответствующему лесхозу.</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xml:space="preserve">Фактическое освоение расчетной лесосеки по Чувашской Республике за последние 3 года составляет 72-78%, что значительно выше, чем в целом по России (20-25%). </w:t>
      </w:r>
    </w:p>
    <w:p w:rsidR="007F41E6" w:rsidRPr="007F41E6" w:rsidRDefault="007F41E6" w:rsidP="007F41E6">
      <w:pPr>
        <w:pStyle w:val="2"/>
        <w:spacing w:before="0" w:beforeAutospacing="0" w:after="0" w:afterAutospacing="0" w:line="360" w:lineRule="auto"/>
        <w:ind w:firstLine="720"/>
        <w:rPr>
          <w:rFonts w:ascii="Arial" w:hAnsi="Arial" w:cs="Arial"/>
          <w:sz w:val="28"/>
          <w:szCs w:val="28"/>
        </w:rPr>
      </w:pPr>
      <w:r w:rsidRPr="007F41E6">
        <w:rPr>
          <w:rFonts w:ascii="Arial" w:hAnsi="Arial" w:cs="Arial"/>
          <w:sz w:val="28"/>
          <w:szCs w:val="28"/>
        </w:rPr>
        <w:t>В Чувашии поступление платежей за пользование лесным фондом в бюджеты всех уровней составляет 22,7- 24,5 млн. руб. в год, а необходимые затраты на воспроизводство лесов – 93-95 млн. руб. в год. Для повышения доходности отрасли необходимо развивать работы по глубокой переработке древесины, рационально использовать лесной фонд. В целом нужны серьезные инвестиции в развитие лесного хозяйства и лесной промышленности Чувашии.</w:t>
      </w:r>
    </w:p>
    <w:p w:rsidR="007F41E6" w:rsidRPr="007F41E6" w:rsidRDefault="007F41E6" w:rsidP="007F41E6">
      <w:pPr>
        <w:pStyle w:val="2"/>
        <w:spacing w:before="0" w:beforeAutospacing="0" w:after="0" w:afterAutospacing="0" w:line="360" w:lineRule="auto"/>
        <w:ind w:firstLine="720"/>
        <w:rPr>
          <w:rFonts w:ascii="Arial" w:hAnsi="Arial" w:cs="Arial"/>
          <w:sz w:val="28"/>
          <w:szCs w:val="28"/>
        </w:rPr>
      </w:pPr>
      <w:r w:rsidRPr="007F41E6">
        <w:rPr>
          <w:rFonts w:ascii="Arial" w:hAnsi="Arial" w:cs="Arial"/>
          <w:sz w:val="28"/>
          <w:szCs w:val="28"/>
        </w:rPr>
        <w:t>В соответствии с федеральным законодательством (статья 108) Лесного кодекса Российской Федерации) расходы на воспроизводство лесов должны финансироваться из средств республиканского бюджета Чувашской Республики.</w:t>
      </w:r>
    </w:p>
    <w:p w:rsidR="007F41E6" w:rsidRPr="007F41E6" w:rsidRDefault="007F41E6" w:rsidP="007F41E6">
      <w:pPr>
        <w:pStyle w:val="2"/>
        <w:spacing w:before="0" w:beforeAutospacing="0" w:after="0" w:afterAutospacing="0" w:line="360" w:lineRule="auto"/>
        <w:ind w:firstLine="720"/>
        <w:rPr>
          <w:rFonts w:ascii="Arial" w:hAnsi="Arial" w:cs="Arial"/>
          <w:sz w:val="28"/>
          <w:szCs w:val="28"/>
        </w:rPr>
      </w:pPr>
      <w:r w:rsidRPr="007F41E6">
        <w:rPr>
          <w:rFonts w:ascii="Arial" w:hAnsi="Arial" w:cs="Arial"/>
          <w:sz w:val="28"/>
          <w:szCs w:val="28"/>
        </w:rPr>
        <w:t>Фактически средства из республиканского бюджета на воспроизводство лесов до 2003 года не выделялись, что негативно отражается на осуществлении всего комплекса работ по восстановлению лесов, улучшению их состава и повышению продуктивности.</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xml:space="preserve">Минприроды Чувашии совместно с ГУПР МПР России по Чувашской Республике и ФГУ «Чувашсельлес» разработана республиканская целевая программа «Леса Чувашии» на 2003-2010 годы, которая утверждена постановлением Кабинета Министров Чувашской Республики от 9 октября 2002 года № 255. В указанной целевой программе определен комплекс организационно-технических мероприятий и объемы, источники их финансирования. </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xml:space="preserve">Общий объем финансирования составляет 1525,3 млн. рублей, в том числе: </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средства федерального бюджета - 586,8 млн. рублей;</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xml:space="preserve">- средства  республиканского бюджета Чувашской Республики - 70,3 млн. руб. и средства местного бюджета - 6,3 млн. рублей; </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 собственные средства лесхозов Главного управления природных ресурсов и охраны окружающей среды Минприроды России по Чувашской Республике и сельхозпредприятий Чувашской Республики - 861,9 млн. рублей.</w:t>
      </w:r>
    </w:p>
    <w:p w:rsidR="007F41E6" w:rsidRPr="007F41E6" w:rsidRDefault="007F41E6" w:rsidP="007F41E6">
      <w:pPr>
        <w:adjustRightInd w:val="0"/>
        <w:spacing w:line="360" w:lineRule="auto"/>
        <w:ind w:firstLine="720"/>
        <w:jc w:val="both"/>
        <w:rPr>
          <w:rFonts w:ascii="Arial" w:hAnsi="Arial" w:cs="Arial"/>
          <w:sz w:val="28"/>
          <w:szCs w:val="28"/>
        </w:rPr>
      </w:pPr>
      <w:r w:rsidRPr="007F41E6">
        <w:rPr>
          <w:rFonts w:ascii="Arial" w:hAnsi="Arial" w:cs="Arial"/>
          <w:sz w:val="28"/>
          <w:szCs w:val="28"/>
        </w:rPr>
        <w:t>В 2003 году на реализацию мероприятий программы из республиканского бюджета выделено 1,4 млн. Руб., на выполнение работ по развитию сети особо охраняемых природных территорий направлено 700,0 тыс. руб. Реализация мероприятий РЦП «Леса Чувашии» на 2003-2010 годы позволит повысить эффективность ведения лесного хозяйства в Чувашской Республике.</w:t>
      </w:r>
    </w:p>
    <w:p w:rsidR="007F41E6" w:rsidRPr="007F41E6" w:rsidRDefault="007F41E6" w:rsidP="007F41E6">
      <w:pPr>
        <w:spacing w:line="360" w:lineRule="auto"/>
        <w:rPr>
          <w:rFonts w:ascii="Arial" w:hAnsi="Arial" w:cs="Arial"/>
          <w:sz w:val="28"/>
          <w:szCs w:val="28"/>
          <w:lang w:val="en-US"/>
        </w:rPr>
      </w:pPr>
    </w:p>
    <w:p w:rsidR="007F41E6" w:rsidRPr="007A34ED" w:rsidRDefault="007F41E6" w:rsidP="007F41E6">
      <w:pPr>
        <w:spacing w:line="360" w:lineRule="auto"/>
        <w:jc w:val="center"/>
        <w:rPr>
          <w:rFonts w:ascii="Arial" w:hAnsi="Arial" w:cs="Arial"/>
          <w:b/>
          <w:bCs/>
          <w:sz w:val="40"/>
          <w:szCs w:val="40"/>
          <w:lang w:val="en-US"/>
        </w:rPr>
      </w:pPr>
      <w:r w:rsidRPr="007A34ED">
        <w:rPr>
          <w:rFonts w:ascii="Arial" w:hAnsi="Arial" w:cs="Arial"/>
          <w:b/>
          <w:bCs/>
          <w:sz w:val="40"/>
          <w:szCs w:val="40"/>
        </w:rPr>
        <w:t>Водопользование</w:t>
      </w:r>
    </w:p>
    <w:p w:rsidR="007F41E6" w:rsidRPr="007F41E6" w:rsidRDefault="007F41E6" w:rsidP="007F41E6">
      <w:pPr>
        <w:pStyle w:val="a5"/>
        <w:spacing w:after="0" w:line="360" w:lineRule="auto"/>
        <w:ind w:firstLine="540"/>
        <w:rPr>
          <w:rFonts w:ascii="Arial" w:hAnsi="Arial" w:cs="Arial"/>
          <w:sz w:val="28"/>
          <w:szCs w:val="28"/>
        </w:rPr>
      </w:pPr>
      <w:r w:rsidRPr="007F41E6">
        <w:rPr>
          <w:rFonts w:ascii="Arial" w:hAnsi="Arial" w:cs="Arial"/>
          <w:sz w:val="28"/>
          <w:szCs w:val="28"/>
        </w:rPr>
        <w:t>Воды являются важнейшим компонентом окружающей среды, возобновляемым, ограниченным и уязвимым природным ресурсом. Водопользование регулируется Водным кодексом Российской Федерации путем установления правовых основ использования и охраны водных объектов.</w:t>
      </w:r>
    </w:p>
    <w:p w:rsidR="007F41E6" w:rsidRPr="007F41E6" w:rsidRDefault="007F41E6" w:rsidP="007F41E6">
      <w:pPr>
        <w:pStyle w:val="a5"/>
        <w:spacing w:after="0" w:line="360" w:lineRule="auto"/>
        <w:ind w:firstLine="540"/>
        <w:rPr>
          <w:rFonts w:ascii="Arial" w:hAnsi="Arial" w:cs="Arial"/>
          <w:sz w:val="28"/>
          <w:szCs w:val="28"/>
        </w:rPr>
      </w:pPr>
      <w:r w:rsidRPr="007F41E6">
        <w:rPr>
          <w:rFonts w:ascii="Arial" w:hAnsi="Arial" w:cs="Arial"/>
          <w:sz w:val="28"/>
          <w:szCs w:val="28"/>
        </w:rPr>
        <w:t>Права пользования водными объектами приобретаются на основании лицензии на водопользование и заключенного в соответствии с ней договора пользования водным объектом.</w:t>
      </w:r>
    </w:p>
    <w:p w:rsidR="007F41E6" w:rsidRPr="007F41E6" w:rsidRDefault="007F41E6" w:rsidP="007F41E6">
      <w:pPr>
        <w:pStyle w:val="a5"/>
        <w:spacing w:after="0" w:line="360" w:lineRule="auto"/>
        <w:ind w:firstLine="540"/>
        <w:rPr>
          <w:rFonts w:ascii="Arial" w:hAnsi="Arial" w:cs="Arial"/>
          <w:sz w:val="28"/>
          <w:szCs w:val="28"/>
        </w:rPr>
      </w:pPr>
      <w:r w:rsidRPr="007F41E6">
        <w:rPr>
          <w:rFonts w:ascii="Arial" w:hAnsi="Arial" w:cs="Arial"/>
          <w:sz w:val="28"/>
          <w:szCs w:val="28"/>
        </w:rPr>
        <w:t>Выдача, оформление, регистрация лицензии на водопользование в Чувашской Республике осуществляются специально уполномоченным государственным органом управления использованием и охраной водного фонда – Главным управлением природных ресурсов и охраны окружающей среды Министерства природных ресурсов Российской Федерации по Чувашской Республике.</w:t>
      </w:r>
    </w:p>
    <w:p w:rsidR="007F41E6" w:rsidRPr="007F41E6" w:rsidRDefault="007F41E6" w:rsidP="007F41E6">
      <w:pPr>
        <w:adjustRightInd w:val="0"/>
        <w:spacing w:line="360" w:lineRule="auto"/>
        <w:ind w:firstLine="540"/>
        <w:jc w:val="both"/>
        <w:rPr>
          <w:rFonts w:ascii="Arial" w:hAnsi="Arial" w:cs="Arial"/>
          <w:sz w:val="28"/>
          <w:szCs w:val="28"/>
        </w:rPr>
      </w:pPr>
      <w:r w:rsidRPr="007F41E6">
        <w:rPr>
          <w:rFonts w:ascii="Arial" w:hAnsi="Arial" w:cs="Arial"/>
          <w:sz w:val="28"/>
          <w:szCs w:val="28"/>
        </w:rPr>
        <w:t xml:space="preserve">На основании статьи 54 Водного кодекса Российской Федерации </w:t>
      </w:r>
      <w:r w:rsidRPr="007F41E6">
        <w:rPr>
          <w:rFonts w:ascii="Arial" w:hAnsi="Arial" w:cs="Arial"/>
          <w:bCs/>
          <w:sz w:val="28"/>
          <w:szCs w:val="28"/>
        </w:rPr>
        <w:t xml:space="preserve">Министерство природопользования и земельных ресурсов Чувашской Республики </w:t>
      </w:r>
      <w:r w:rsidRPr="007F41E6">
        <w:rPr>
          <w:rFonts w:ascii="Arial" w:hAnsi="Arial" w:cs="Arial"/>
          <w:sz w:val="28"/>
          <w:szCs w:val="28"/>
        </w:rPr>
        <w:t>заключает договора на пользование водными объектами с водопользователями республики. Договор предусматривает порядок использования и охраны водного объекта или его части. Договора заключаются с предприятиями при пользовании водными объектами с применением сооружений, технических средств или устройств, в целях:</w:t>
      </w:r>
    </w:p>
    <w:p w:rsidR="007F41E6" w:rsidRPr="007F41E6" w:rsidRDefault="007F41E6" w:rsidP="007F41E6">
      <w:pPr>
        <w:adjustRightInd w:val="0"/>
        <w:spacing w:line="360" w:lineRule="auto"/>
        <w:ind w:firstLine="540"/>
        <w:jc w:val="both"/>
        <w:rPr>
          <w:rFonts w:ascii="Arial" w:hAnsi="Arial" w:cs="Arial"/>
          <w:sz w:val="28"/>
          <w:szCs w:val="28"/>
        </w:rPr>
      </w:pPr>
      <w:r w:rsidRPr="007F41E6">
        <w:rPr>
          <w:rFonts w:ascii="Arial" w:hAnsi="Arial" w:cs="Arial"/>
          <w:sz w:val="28"/>
          <w:szCs w:val="28"/>
        </w:rPr>
        <w:t>осуществления забора воды из водных объектов;</w:t>
      </w:r>
    </w:p>
    <w:p w:rsidR="007F41E6" w:rsidRPr="007F41E6" w:rsidRDefault="007F41E6" w:rsidP="007F41E6">
      <w:pPr>
        <w:adjustRightInd w:val="0"/>
        <w:spacing w:line="360" w:lineRule="auto"/>
        <w:ind w:firstLine="540"/>
        <w:jc w:val="both"/>
        <w:rPr>
          <w:rFonts w:ascii="Arial" w:hAnsi="Arial" w:cs="Arial"/>
          <w:sz w:val="28"/>
          <w:szCs w:val="28"/>
        </w:rPr>
      </w:pPr>
      <w:r w:rsidRPr="007F41E6">
        <w:rPr>
          <w:rFonts w:ascii="Arial" w:hAnsi="Arial" w:cs="Arial"/>
          <w:sz w:val="28"/>
          <w:szCs w:val="28"/>
        </w:rPr>
        <w:t>удовлетворения потребности гидроэнергетики в воде;</w:t>
      </w:r>
    </w:p>
    <w:p w:rsidR="007F41E6" w:rsidRPr="007F41E6" w:rsidRDefault="007F41E6" w:rsidP="007F41E6">
      <w:pPr>
        <w:adjustRightInd w:val="0"/>
        <w:spacing w:line="360" w:lineRule="auto"/>
        <w:ind w:firstLine="540"/>
        <w:jc w:val="both"/>
        <w:rPr>
          <w:rFonts w:ascii="Arial" w:hAnsi="Arial" w:cs="Arial"/>
          <w:sz w:val="28"/>
          <w:szCs w:val="28"/>
        </w:rPr>
      </w:pPr>
      <w:r w:rsidRPr="007F41E6">
        <w:rPr>
          <w:rFonts w:ascii="Arial" w:hAnsi="Arial" w:cs="Arial"/>
          <w:sz w:val="28"/>
          <w:szCs w:val="28"/>
        </w:rPr>
        <w:t>использования акватории водных объектов для лесосплава, осуществляемого без применения судовой тяги (в плотах и кошелях), а также для добычи полезных ископаемых, организованной рекреации, размещения плавательных средств, коммуникаций, зданий, сооружений, установок и оборудования, для проведения буровых, строительных и иных работ;</w:t>
      </w:r>
    </w:p>
    <w:p w:rsidR="007F41E6" w:rsidRPr="007F41E6" w:rsidRDefault="007F41E6" w:rsidP="007F41E6">
      <w:pPr>
        <w:spacing w:line="360" w:lineRule="auto"/>
        <w:ind w:firstLine="540"/>
        <w:rPr>
          <w:rFonts w:ascii="Arial" w:hAnsi="Arial" w:cs="Arial"/>
          <w:bCs/>
          <w:sz w:val="28"/>
          <w:szCs w:val="28"/>
        </w:rPr>
      </w:pPr>
      <w:r w:rsidRPr="007F41E6">
        <w:rPr>
          <w:rFonts w:ascii="Arial" w:hAnsi="Arial" w:cs="Arial"/>
          <w:sz w:val="28"/>
          <w:szCs w:val="28"/>
        </w:rPr>
        <w:t>осуществления сброса сточных вод в водные объекты.</w:t>
      </w:r>
    </w:p>
    <w:p w:rsidR="007F41E6" w:rsidRPr="007F41E6" w:rsidRDefault="007F41E6" w:rsidP="007F41E6">
      <w:pPr>
        <w:spacing w:line="360" w:lineRule="auto"/>
        <w:rPr>
          <w:rFonts w:ascii="Arial" w:hAnsi="Arial" w:cs="Arial"/>
          <w:sz w:val="28"/>
          <w:szCs w:val="28"/>
          <w:lang w:val="en-US"/>
        </w:rPr>
      </w:pPr>
    </w:p>
    <w:p w:rsidR="007F41E6" w:rsidRPr="007A34ED" w:rsidRDefault="007F41E6" w:rsidP="007F41E6">
      <w:pPr>
        <w:spacing w:line="360" w:lineRule="auto"/>
        <w:jc w:val="center"/>
        <w:rPr>
          <w:rFonts w:ascii="Arial" w:hAnsi="Arial" w:cs="Arial"/>
          <w:b/>
          <w:bCs/>
          <w:sz w:val="40"/>
          <w:szCs w:val="40"/>
          <w:lang w:val="en-US"/>
        </w:rPr>
      </w:pPr>
      <w:r w:rsidRPr="007A34ED">
        <w:rPr>
          <w:rFonts w:ascii="Arial" w:hAnsi="Arial" w:cs="Arial"/>
          <w:b/>
          <w:bCs/>
          <w:sz w:val="40"/>
          <w:szCs w:val="40"/>
        </w:rPr>
        <w:t>Очистные сооружения</w:t>
      </w:r>
    </w:p>
    <w:p w:rsidR="007F41E6" w:rsidRPr="007F41E6" w:rsidRDefault="007F41E6" w:rsidP="007F41E6">
      <w:pPr>
        <w:pStyle w:val="2"/>
        <w:spacing w:before="0" w:beforeAutospacing="0" w:after="0" w:afterAutospacing="0" w:line="360" w:lineRule="auto"/>
        <w:rPr>
          <w:rFonts w:ascii="Arial" w:hAnsi="Arial" w:cs="Arial"/>
          <w:sz w:val="28"/>
          <w:szCs w:val="28"/>
        </w:rPr>
      </w:pPr>
      <w:r w:rsidRPr="007F41E6">
        <w:rPr>
          <w:rFonts w:ascii="Arial" w:hAnsi="Arial" w:cs="Arial"/>
          <w:spacing w:val="-2"/>
          <w:sz w:val="28"/>
          <w:szCs w:val="28"/>
        </w:rPr>
        <w:t xml:space="preserve">Для обеспечения экологической и </w:t>
      </w:r>
      <w:r w:rsidRPr="007F41E6">
        <w:rPr>
          <w:rFonts w:ascii="Arial" w:hAnsi="Arial" w:cs="Arial"/>
          <w:spacing w:val="-1"/>
          <w:sz w:val="28"/>
          <w:szCs w:val="28"/>
        </w:rPr>
        <w:t xml:space="preserve">санитарно-гигиенической безопасности деятельности коммунальной и производственной </w:t>
      </w:r>
      <w:r w:rsidRPr="007F41E6">
        <w:rPr>
          <w:rFonts w:ascii="Arial" w:hAnsi="Arial" w:cs="Arial"/>
          <w:spacing w:val="-4"/>
          <w:sz w:val="28"/>
          <w:szCs w:val="28"/>
        </w:rPr>
        <w:t xml:space="preserve">сферы в </w:t>
      </w:r>
      <w:r w:rsidRPr="007F41E6">
        <w:rPr>
          <w:rFonts w:ascii="Arial" w:hAnsi="Arial" w:cs="Arial"/>
          <w:sz w:val="28"/>
          <w:szCs w:val="28"/>
        </w:rPr>
        <w:t xml:space="preserve">городах и районах республики существует 218 очистных сооружений сточных вод, их них биологической очистки - 126. </w:t>
      </w:r>
    </w:p>
    <w:p w:rsidR="007F41E6" w:rsidRPr="007F41E6" w:rsidRDefault="007F41E6" w:rsidP="007F41E6">
      <w:pPr>
        <w:pStyle w:val="2"/>
        <w:spacing w:before="0" w:beforeAutospacing="0" w:after="0" w:afterAutospacing="0" w:line="360" w:lineRule="auto"/>
        <w:rPr>
          <w:rFonts w:ascii="Arial" w:hAnsi="Arial" w:cs="Arial"/>
          <w:sz w:val="28"/>
          <w:szCs w:val="28"/>
        </w:rPr>
      </w:pPr>
      <w:r w:rsidRPr="007F41E6">
        <w:rPr>
          <w:rFonts w:ascii="Arial" w:hAnsi="Arial" w:cs="Arial"/>
          <w:sz w:val="28"/>
          <w:szCs w:val="28"/>
        </w:rPr>
        <w:t xml:space="preserve">Необходимо отметить, что состояние очистных сооружений и их эксплуатация требует постоянного внимания. Ухудшение их состояния  может привести к резкому ухудшению эпидемиологической и экологической ситуации. </w:t>
      </w:r>
    </w:p>
    <w:p w:rsidR="007F41E6" w:rsidRPr="007F41E6" w:rsidRDefault="007F41E6" w:rsidP="007F41E6">
      <w:pPr>
        <w:spacing w:before="100" w:beforeAutospacing="1" w:after="100" w:afterAutospacing="1" w:line="360" w:lineRule="auto"/>
        <w:rPr>
          <w:rFonts w:ascii="Arial" w:hAnsi="Arial" w:cs="Arial"/>
          <w:sz w:val="28"/>
          <w:szCs w:val="28"/>
        </w:rPr>
      </w:pPr>
      <w:r w:rsidRPr="007F41E6">
        <w:rPr>
          <w:rFonts w:ascii="Arial" w:hAnsi="Arial" w:cs="Arial"/>
          <w:spacing w:val="-2"/>
          <w:sz w:val="28"/>
          <w:szCs w:val="28"/>
        </w:rPr>
        <w:t xml:space="preserve">           Комплекс очистных сооружений коммунальных сточных вод городов и районных </w:t>
      </w:r>
      <w:r w:rsidRPr="007F41E6">
        <w:rPr>
          <w:rFonts w:ascii="Arial" w:hAnsi="Arial" w:cs="Arial"/>
          <w:spacing w:val="2"/>
          <w:sz w:val="28"/>
          <w:szCs w:val="28"/>
        </w:rPr>
        <w:t xml:space="preserve">центров Чувашской Республики создавался, с одной стороны, по проектам, основанным </w:t>
      </w:r>
      <w:r w:rsidRPr="007F41E6">
        <w:rPr>
          <w:rFonts w:ascii="Arial" w:hAnsi="Arial" w:cs="Arial"/>
          <w:sz w:val="28"/>
          <w:szCs w:val="28"/>
        </w:rPr>
        <w:t xml:space="preserve">на старых, менее жестких, чем современные требования к качеству очистки сточных вод, </w:t>
      </w:r>
      <w:r w:rsidRPr="007F41E6">
        <w:rPr>
          <w:rFonts w:ascii="Arial" w:hAnsi="Arial" w:cs="Arial"/>
          <w:spacing w:val="-1"/>
          <w:sz w:val="28"/>
          <w:szCs w:val="28"/>
        </w:rPr>
        <w:t xml:space="preserve">с другой стороны - очистные сооружения в значительной мере не только морально, но и </w:t>
      </w:r>
      <w:r w:rsidRPr="007F41E6">
        <w:rPr>
          <w:rFonts w:ascii="Arial" w:hAnsi="Arial" w:cs="Arial"/>
          <w:sz w:val="28"/>
          <w:szCs w:val="28"/>
        </w:rPr>
        <w:t xml:space="preserve">физически устарели, изношены, и требуют модернизации. </w:t>
      </w:r>
    </w:p>
    <w:p w:rsidR="007F41E6" w:rsidRPr="007F41E6" w:rsidRDefault="007F41E6" w:rsidP="007F41E6">
      <w:pPr>
        <w:adjustRightInd w:val="0"/>
        <w:spacing w:line="360" w:lineRule="auto"/>
        <w:ind w:firstLine="696"/>
        <w:jc w:val="both"/>
        <w:rPr>
          <w:rFonts w:ascii="Arial" w:hAnsi="Arial" w:cs="Arial"/>
          <w:sz w:val="28"/>
          <w:szCs w:val="28"/>
        </w:rPr>
      </w:pPr>
      <w:r w:rsidRPr="007F41E6">
        <w:rPr>
          <w:rFonts w:ascii="Arial" w:hAnsi="Arial" w:cs="Arial"/>
          <w:sz w:val="28"/>
          <w:szCs w:val="28"/>
        </w:rPr>
        <w:t>Такая ситуация прослеживается и в других субъектах России, расположенных на территории Волжского бассейна.</w:t>
      </w:r>
    </w:p>
    <w:p w:rsidR="007F41E6" w:rsidRPr="007F41E6" w:rsidRDefault="007F41E6" w:rsidP="007F41E6">
      <w:pPr>
        <w:adjustRightInd w:val="0"/>
        <w:spacing w:line="360" w:lineRule="auto"/>
        <w:ind w:firstLine="696"/>
        <w:jc w:val="both"/>
        <w:rPr>
          <w:rFonts w:ascii="Arial" w:hAnsi="Arial" w:cs="Arial"/>
          <w:sz w:val="28"/>
          <w:szCs w:val="28"/>
        </w:rPr>
      </w:pPr>
      <w:r w:rsidRPr="007F41E6">
        <w:rPr>
          <w:rFonts w:ascii="Arial" w:hAnsi="Arial" w:cs="Arial"/>
          <w:sz w:val="28"/>
          <w:szCs w:val="28"/>
        </w:rPr>
        <w:t>С целью улучшения экологической обстановки в Волжском бассейне разработана ФЦП «Оздоровление экологической обстановки на реке Волге и её притоках, восстановлению и предотвращению деградации природных комплексов Волжского бассейна». Программа разработана на период до 2010 года и включает подпрограммы 39 субъектов РФ, расположенных на территории Волжского бассейна, в том числе и «Мероприятия по оздоровлению экологической обстановки на реке Волге и ее притоках, восстановлению и предотвращению деградации природных комплексов Волжского бассейна на территории Чувашской Республики на 1997 - 2010 годы» утвержденные Кабинетом Министров Чувашской Республики.</w:t>
      </w:r>
    </w:p>
    <w:p w:rsidR="007F41E6" w:rsidRPr="007F41E6" w:rsidRDefault="007F41E6" w:rsidP="007F41E6">
      <w:pPr>
        <w:adjustRightInd w:val="0"/>
        <w:spacing w:line="360" w:lineRule="auto"/>
        <w:ind w:firstLine="696"/>
        <w:jc w:val="both"/>
        <w:rPr>
          <w:rFonts w:ascii="Arial" w:hAnsi="Arial" w:cs="Arial"/>
          <w:sz w:val="28"/>
          <w:szCs w:val="28"/>
        </w:rPr>
      </w:pPr>
    </w:p>
    <w:p w:rsidR="007F41E6" w:rsidRPr="007F41E6" w:rsidRDefault="007F41E6" w:rsidP="007F41E6">
      <w:pPr>
        <w:pStyle w:val="2"/>
        <w:spacing w:before="0" w:beforeAutospacing="0" w:after="0" w:afterAutospacing="0" w:line="360" w:lineRule="auto"/>
        <w:ind w:firstLine="696"/>
        <w:rPr>
          <w:rFonts w:ascii="Arial" w:hAnsi="Arial" w:cs="Arial"/>
          <w:sz w:val="28"/>
          <w:szCs w:val="28"/>
        </w:rPr>
      </w:pPr>
      <w:r w:rsidRPr="007F41E6">
        <w:rPr>
          <w:rFonts w:ascii="Arial" w:hAnsi="Arial" w:cs="Arial"/>
          <w:sz w:val="28"/>
          <w:szCs w:val="28"/>
        </w:rPr>
        <w:t>В 2001 году финансировались мероприятия по расширению, реконструкции и строительству ОС сточных вод в г. Алатырь, в Опытном лесхозе, в с. Новое Чурашево,  с. Торханы, с. Порецкое, с. Батырево, с. Моргауши, г. Ядрине, г. Козловке и Заволжьев объеме 3485 тыс. руб.</w:t>
      </w:r>
    </w:p>
    <w:p w:rsidR="007F41E6" w:rsidRPr="007F41E6" w:rsidRDefault="007F41E6" w:rsidP="007F41E6">
      <w:pPr>
        <w:pStyle w:val="2"/>
        <w:spacing w:before="0" w:beforeAutospacing="0" w:after="0" w:afterAutospacing="0" w:line="360" w:lineRule="auto"/>
        <w:ind w:firstLine="696"/>
        <w:rPr>
          <w:rFonts w:ascii="Arial" w:hAnsi="Arial" w:cs="Arial"/>
          <w:sz w:val="28"/>
          <w:szCs w:val="28"/>
        </w:rPr>
      </w:pPr>
    </w:p>
    <w:p w:rsidR="007F41E6" w:rsidRPr="007F41E6" w:rsidRDefault="007F41E6" w:rsidP="007F41E6">
      <w:pPr>
        <w:pStyle w:val="2"/>
        <w:spacing w:before="0" w:beforeAutospacing="0" w:after="0" w:afterAutospacing="0" w:line="360" w:lineRule="auto"/>
        <w:ind w:firstLine="696"/>
        <w:rPr>
          <w:rFonts w:ascii="Arial" w:hAnsi="Arial" w:cs="Arial"/>
          <w:sz w:val="28"/>
          <w:szCs w:val="28"/>
        </w:rPr>
      </w:pPr>
      <w:r w:rsidRPr="007F41E6">
        <w:rPr>
          <w:rFonts w:ascii="Arial" w:hAnsi="Arial" w:cs="Arial"/>
          <w:sz w:val="28"/>
          <w:szCs w:val="28"/>
        </w:rPr>
        <w:t>В 2002 году продолжено финансирование мероприятий по реконструкции и строительству ОС сточных вод: в с. Новое Чурашево, с. Батырево, г. Ядрина, ОАО СКК «Чувашия» и на ООО «Лисма» в объеме 3514,3 тыс. руб.</w:t>
      </w:r>
    </w:p>
    <w:p w:rsidR="007F41E6" w:rsidRPr="007F41E6" w:rsidRDefault="007F41E6" w:rsidP="007F41E6">
      <w:pPr>
        <w:pStyle w:val="2"/>
        <w:spacing w:before="0" w:beforeAutospacing="0" w:after="0" w:afterAutospacing="0" w:line="360" w:lineRule="auto"/>
        <w:ind w:firstLine="696"/>
        <w:rPr>
          <w:rFonts w:ascii="Arial" w:hAnsi="Arial" w:cs="Arial"/>
          <w:sz w:val="28"/>
          <w:szCs w:val="28"/>
        </w:rPr>
      </w:pPr>
    </w:p>
    <w:p w:rsidR="007F41E6" w:rsidRPr="007F41E6" w:rsidRDefault="007F41E6" w:rsidP="007F41E6">
      <w:pPr>
        <w:pStyle w:val="a4"/>
        <w:spacing w:before="0" w:beforeAutospacing="0" w:after="0" w:afterAutospacing="0" w:line="360" w:lineRule="auto"/>
        <w:ind w:firstLine="696"/>
        <w:rPr>
          <w:rFonts w:ascii="Arial" w:hAnsi="Arial" w:cs="Arial"/>
          <w:sz w:val="28"/>
          <w:szCs w:val="28"/>
        </w:rPr>
      </w:pPr>
      <w:r w:rsidRPr="007F41E6">
        <w:rPr>
          <w:rFonts w:ascii="Arial" w:hAnsi="Arial" w:cs="Arial"/>
          <w:sz w:val="28"/>
          <w:szCs w:val="28"/>
        </w:rPr>
        <w:t xml:space="preserve">За последние годы введены в эксплуатацию очистные сооружения малой мощности на Канашской нефтебазе. Ведутся работы  по строительству очистных сооружений МП "Водоканал" г. Алатырь, МПО ЖКХ г. Ядрин, АО «Маслозавод» Батыревского района, АО «Мясокомбинат» Вурнарского района, Козловского РМПО ЖКХ, МП ЖКХ с.Порецкое, МПП ЖКХ «Моргаушское» Моргаушского района,  Кугесинского ФГОУ «ПУ-27», МПП ЖКХ с. Комсомольское, МПП ЖКХ с. Шемурша. Ведется реконструкция БОС г. Новочебоксарск. </w:t>
      </w:r>
    </w:p>
    <w:p w:rsidR="007F41E6" w:rsidRPr="007F41E6" w:rsidRDefault="007F41E6" w:rsidP="007F41E6">
      <w:pPr>
        <w:pStyle w:val="msonormal0"/>
        <w:spacing w:line="360" w:lineRule="auto"/>
        <w:rPr>
          <w:rFonts w:ascii="Arial" w:hAnsi="Arial" w:cs="Arial"/>
          <w:spacing w:val="-1"/>
          <w:sz w:val="28"/>
          <w:szCs w:val="28"/>
        </w:rPr>
      </w:pPr>
      <w:r w:rsidRPr="007F41E6">
        <w:rPr>
          <w:rFonts w:ascii="Arial" w:hAnsi="Arial" w:cs="Arial"/>
          <w:spacing w:val="-1"/>
          <w:sz w:val="28"/>
          <w:szCs w:val="28"/>
        </w:rPr>
        <w:t xml:space="preserve">        Минприроды Чувашии в 2002-2003 гг. проводится обследование реального состояния очистных сооружений. Обследование показало, что характеристики очищенных сточных вод, как правило, не удовлетворяют существующим </w:t>
      </w:r>
      <w:r w:rsidRPr="007F41E6">
        <w:rPr>
          <w:rFonts w:ascii="Arial" w:hAnsi="Arial" w:cs="Arial"/>
          <w:spacing w:val="3"/>
          <w:sz w:val="28"/>
          <w:szCs w:val="28"/>
        </w:rPr>
        <w:t>требованиям экологической и санитарно-гигиенической безопасности и создают значи</w:t>
      </w:r>
      <w:r w:rsidRPr="007F41E6">
        <w:rPr>
          <w:rFonts w:ascii="Arial" w:hAnsi="Arial" w:cs="Arial"/>
          <w:spacing w:val="-1"/>
          <w:sz w:val="28"/>
          <w:szCs w:val="28"/>
        </w:rPr>
        <w:t>тельную сверхнормативную нагрузку на природные водные объекты, что не только про</w:t>
      </w:r>
      <w:r w:rsidRPr="007F41E6">
        <w:rPr>
          <w:rFonts w:ascii="Arial" w:hAnsi="Arial" w:cs="Arial"/>
          <w:spacing w:val="-1"/>
          <w:sz w:val="28"/>
          <w:szCs w:val="28"/>
        </w:rPr>
        <w:softHyphen/>
      </w:r>
      <w:r w:rsidRPr="007F41E6">
        <w:rPr>
          <w:rFonts w:ascii="Arial" w:hAnsi="Arial" w:cs="Arial"/>
          <w:spacing w:val="1"/>
          <w:sz w:val="28"/>
          <w:szCs w:val="28"/>
        </w:rPr>
        <w:t xml:space="preserve">тиворечит действующему законодательству и ведет к деградации окружающей среды, но </w:t>
      </w:r>
      <w:r w:rsidRPr="007F41E6">
        <w:rPr>
          <w:rFonts w:ascii="Arial" w:hAnsi="Arial" w:cs="Arial"/>
          <w:spacing w:val="-1"/>
          <w:sz w:val="28"/>
          <w:szCs w:val="28"/>
        </w:rPr>
        <w:t xml:space="preserve">и препятствует дальнейшему социальному и промышленному развитию соответствующих административных территорий.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Помимо постоянного сверхнормативного загрязнения окружающей природной среды по комплексу ингредиентов наблюдается регулярный периодический сбой работы очистных сооружений из-за залпового режима сброса сточных вод промышленных предприятий - абонентов коммунальных канализационных сетей, что приводит к «проскоку» загрязняющих веществ без очистки.</w:t>
      </w:r>
    </w:p>
    <w:p w:rsidR="007F41E6" w:rsidRPr="007F41E6" w:rsidRDefault="007F41E6" w:rsidP="007F41E6">
      <w:pPr>
        <w:pStyle w:val="msonormal0"/>
        <w:spacing w:line="360" w:lineRule="auto"/>
        <w:rPr>
          <w:rFonts w:ascii="Arial" w:hAnsi="Arial" w:cs="Arial"/>
          <w:sz w:val="28"/>
          <w:szCs w:val="28"/>
        </w:rPr>
      </w:pPr>
    </w:p>
    <w:p w:rsidR="007F41E6" w:rsidRPr="007F41E6" w:rsidRDefault="007F41E6" w:rsidP="007F41E6">
      <w:pPr>
        <w:pStyle w:val="msonormal0"/>
        <w:spacing w:line="360" w:lineRule="auto"/>
        <w:rPr>
          <w:rFonts w:ascii="Arial" w:hAnsi="Arial" w:cs="Arial"/>
          <w:spacing w:val="2"/>
          <w:sz w:val="28"/>
          <w:szCs w:val="28"/>
        </w:rPr>
      </w:pPr>
      <w:r w:rsidRPr="007F41E6">
        <w:rPr>
          <w:rFonts w:ascii="Arial" w:hAnsi="Arial" w:cs="Arial"/>
          <w:spacing w:val="2"/>
          <w:sz w:val="28"/>
          <w:szCs w:val="28"/>
        </w:rPr>
        <w:t xml:space="preserve">В ходе обследования выявлены первоочередные наиболее эффективные мероприятия по реконструкции и модернизации очистных сооружений, позволяющие продлить сроки службы и обеспечить качество их работы выше нормативов, ранее предусмотренных строительными проектами, а в последующем до уровня новых, более жестких нормативов качества очистки сточных вод. В ряде случаев рекомендуемые технические решения позволяют снизить количество загрязняющих веществ в сточных водах до уровней, мало влияющих на фоновые показатели содержания загрязняющих веществ в контрольных створах соответствующих водных объектов.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2"/>
          <w:sz w:val="28"/>
          <w:szCs w:val="28"/>
        </w:rPr>
        <w:t>Ожидаемые результаты работ по обследованию и реконструкции очистных сооружений на территории Чувашской Республики:</w:t>
      </w:r>
      <w:r w:rsidRPr="007F41E6">
        <w:rPr>
          <w:rFonts w:ascii="Arial" w:hAnsi="Arial" w:cs="Arial"/>
          <w:sz w:val="28"/>
          <w:szCs w:val="28"/>
        </w:rPr>
        <w:t xml:space="preserve">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продление срока службы существующих очистных сооруже</w:t>
      </w:r>
      <w:r w:rsidRPr="007F41E6">
        <w:rPr>
          <w:rFonts w:ascii="Arial" w:hAnsi="Arial" w:cs="Arial"/>
          <w:spacing w:val="1"/>
          <w:sz w:val="28"/>
          <w:szCs w:val="28"/>
        </w:rPr>
        <w:softHyphen/>
      </w:r>
      <w:r w:rsidRPr="007F41E6">
        <w:rPr>
          <w:rFonts w:ascii="Arial" w:hAnsi="Arial" w:cs="Arial"/>
          <w:spacing w:val="-2"/>
          <w:sz w:val="28"/>
          <w:szCs w:val="28"/>
        </w:rPr>
        <w:t>ний коммунальных сточных вод городов, райцентров Чувашской Республики,</w:t>
      </w:r>
      <w:r w:rsidRPr="007F41E6">
        <w:rPr>
          <w:rFonts w:ascii="Arial" w:hAnsi="Arial" w:cs="Arial"/>
          <w:sz w:val="28"/>
          <w:szCs w:val="28"/>
        </w:rPr>
        <w:t xml:space="preserve">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повышение экологической и экономической эффективности работы очистных сооружений;</w:t>
      </w:r>
      <w:r w:rsidRPr="007F41E6">
        <w:rPr>
          <w:rFonts w:ascii="Arial" w:hAnsi="Arial" w:cs="Arial"/>
          <w:sz w:val="28"/>
          <w:szCs w:val="28"/>
        </w:rPr>
        <w:t xml:space="preserve">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 xml:space="preserve">сокращение объемов сброса загрязняющих веществ на первом </w:t>
      </w:r>
      <w:r w:rsidRPr="007F41E6">
        <w:rPr>
          <w:rFonts w:ascii="Arial" w:hAnsi="Arial" w:cs="Arial"/>
          <w:spacing w:val="-2"/>
          <w:sz w:val="28"/>
          <w:szCs w:val="28"/>
        </w:rPr>
        <w:t>этапе до нормативов, предусмотренных в проектах по существую</w:t>
      </w:r>
      <w:r w:rsidRPr="007F41E6">
        <w:rPr>
          <w:rFonts w:ascii="Arial" w:hAnsi="Arial" w:cs="Arial"/>
          <w:spacing w:val="-2"/>
          <w:sz w:val="28"/>
          <w:szCs w:val="28"/>
        </w:rPr>
        <w:softHyphen/>
      </w:r>
      <w:r w:rsidRPr="007F41E6">
        <w:rPr>
          <w:rFonts w:ascii="Arial" w:hAnsi="Arial" w:cs="Arial"/>
          <w:spacing w:val="-1"/>
          <w:sz w:val="28"/>
          <w:szCs w:val="28"/>
        </w:rPr>
        <w:t xml:space="preserve">щим очистным сооружениям, на втором этапе - до нормативов </w:t>
      </w:r>
      <w:r w:rsidRPr="007F41E6">
        <w:rPr>
          <w:rFonts w:ascii="Arial" w:hAnsi="Arial" w:cs="Arial"/>
          <w:spacing w:val="-2"/>
          <w:sz w:val="28"/>
          <w:szCs w:val="28"/>
        </w:rPr>
        <w:t>предельно-допустимых сбросов, установленных на основании дей</w:t>
      </w:r>
      <w:r w:rsidRPr="007F41E6">
        <w:rPr>
          <w:rFonts w:ascii="Arial" w:hAnsi="Arial" w:cs="Arial"/>
          <w:spacing w:val="-2"/>
          <w:sz w:val="28"/>
          <w:szCs w:val="28"/>
        </w:rPr>
        <w:softHyphen/>
      </w:r>
      <w:r w:rsidRPr="007F41E6">
        <w:rPr>
          <w:rFonts w:ascii="Arial" w:hAnsi="Arial" w:cs="Arial"/>
          <w:spacing w:val="-1"/>
          <w:sz w:val="28"/>
          <w:szCs w:val="28"/>
        </w:rPr>
        <w:t>ствующих нормативов качества окружающей среды;</w:t>
      </w:r>
      <w:r w:rsidRPr="007F41E6">
        <w:rPr>
          <w:rFonts w:ascii="Arial" w:hAnsi="Arial" w:cs="Arial"/>
          <w:sz w:val="28"/>
          <w:szCs w:val="28"/>
        </w:rPr>
        <w:t xml:space="preserve"> </w:t>
      </w:r>
    </w:p>
    <w:p w:rsidR="007F41E6" w:rsidRPr="007F41E6" w:rsidRDefault="007F41E6" w:rsidP="007F41E6">
      <w:pPr>
        <w:pStyle w:val="msonormal0"/>
        <w:spacing w:line="360" w:lineRule="auto"/>
        <w:rPr>
          <w:rFonts w:ascii="Arial" w:hAnsi="Arial" w:cs="Arial"/>
          <w:spacing w:val="-1"/>
          <w:sz w:val="28"/>
          <w:szCs w:val="28"/>
        </w:rPr>
      </w:pPr>
      <w:r w:rsidRPr="007F41E6">
        <w:rPr>
          <w:rFonts w:ascii="Arial" w:hAnsi="Arial" w:cs="Arial"/>
          <w:spacing w:val="-1"/>
          <w:sz w:val="28"/>
          <w:szCs w:val="28"/>
        </w:rPr>
        <w:t xml:space="preserve">снижение риска аварийных ситуаций на очистных сооружениях </w:t>
      </w:r>
      <w:r w:rsidRPr="007F41E6">
        <w:rPr>
          <w:rFonts w:ascii="Arial" w:hAnsi="Arial" w:cs="Arial"/>
          <w:spacing w:val="-3"/>
          <w:sz w:val="28"/>
          <w:szCs w:val="28"/>
        </w:rPr>
        <w:t>и риска кризисного ухудшения экологической и санитарно-</w:t>
      </w:r>
      <w:r w:rsidRPr="007F41E6">
        <w:rPr>
          <w:rFonts w:ascii="Arial" w:hAnsi="Arial" w:cs="Arial"/>
          <w:spacing w:val="1"/>
          <w:sz w:val="28"/>
          <w:szCs w:val="28"/>
        </w:rPr>
        <w:t xml:space="preserve">эпидемиологической ситуации на природных водных объектах, и </w:t>
      </w:r>
      <w:r w:rsidRPr="007F41E6">
        <w:rPr>
          <w:rFonts w:ascii="Arial" w:hAnsi="Arial" w:cs="Arial"/>
          <w:spacing w:val="-1"/>
          <w:sz w:val="28"/>
          <w:szCs w:val="28"/>
        </w:rPr>
        <w:t xml:space="preserve">на селитебных территориях. </w:t>
      </w:r>
    </w:p>
    <w:p w:rsidR="007F41E6" w:rsidRPr="007F41E6" w:rsidRDefault="007F41E6" w:rsidP="007F41E6">
      <w:pPr>
        <w:pStyle w:val="msonormal0"/>
        <w:spacing w:line="360" w:lineRule="auto"/>
        <w:rPr>
          <w:rFonts w:ascii="Arial" w:hAnsi="Arial" w:cs="Arial"/>
          <w:spacing w:val="-1"/>
          <w:sz w:val="28"/>
          <w:szCs w:val="28"/>
        </w:rPr>
      </w:pPr>
      <w:r w:rsidRPr="007F41E6">
        <w:rPr>
          <w:rFonts w:ascii="Arial" w:hAnsi="Arial" w:cs="Arial"/>
          <w:spacing w:val="-1"/>
          <w:sz w:val="28"/>
          <w:szCs w:val="28"/>
        </w:rPr>
        <w:t xml:space="preserve">  </w:t>
      </w: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Финансирование природоохранного строительства в области очистки сточных вод предусматривалось соответствующими программными решениями в основном, только в части строительства новых объектов. Экологически важное направление реконструкции действующих или строящихся по морально устаревшим проектам очистных сооружений не разрабатывалось.</w:t>
      </w:r>
    </w:p>
    <w:p w:rsidR="007F41E6" w:rsidRPr="007F41E6" w:rsidRDefault="007F41E6" w:rsidP="007F41E6">
      <w:pPr>
        <w:widowControl w:val="0"/>
        <w:shd w:val="clear" w:color="auto" w:fill="FFFFFF"/>
        <w:adjustRightInd w:val="0"/>
        <w:spacing w:before="4" w:line="360" w:lineRule="auto"/>
        <w:ind w:left="22" w:right="18" w:firstLine="716"/>
        <w:jc w:val="both"/>
        <w:rPr>
          <w:rFonts w:ascii="Arial" w:hAnsi="Arial" w:cs="Arial"/>
          <w:sz w:val="28"/>
          <w:szCs w:val="28"/>
        </w:rPr>
      </w:pPr>
    </w:p>
    <w:p w:rsidR="007F41E6" w:rsidRPr="007F41E6" w:rsidRDefault="007F41E6" w:rsidP="007F41E6">
      <w:pPr>
        <w:pStyle w:val="msonormal0"/>
        <w:spacing w:line="360" w:lineRule="auto"/>
        <w:rPr>
          <w:rFonts w:ascii="Arial" w:hAnsi="Arial" w:cs="Arial"/>
          <w:sz w:val="28"/>
          <w:szCs w:val="28"/>
        </w:rPr>
      </w:pPr>
      <w:r w:rsidRPr="007F41E6">
        <w:rPr>
          <w:rFonts w:ascii="Arial" w:hAnsi="Arial" w:cs="Arial"/>
          <w:spacing w:val="-1"/>
          <w:sz w:val="28"/>
          <w:szCs w:val="28"/>
        </w:rPr>
        <w:t xml:space="preserve">Реализация системы мероприятий, разработанных на основании обследования действующих очистных сооружений, должна предусматривать консолидацию усилий и денежных средств как местных самоуправлений, являющихся владельцами коммунальных очистных сооружений, так и республиканских органов исполнительной власти и республиканского бюджета в силу значимости проблемы для экологической безопасности и развития республики в целом. </w:t>
      </w:r>
    </w:p>
    <w:p w:rsidR="007F41E6" w:rsidRPr="007F41E6" w:rsidRDefault="007F41E6" w:rsidP="007F41E6">
      <w:pPr>
        <w:widowControl w:val="0"/>
        <w:shd w:val="clear" w:color="auto" w:fill="FFFFFF"/>
        <w:tabs>
          <w:tab w:val="left" w:leader="dot" w:pos="-24"/>
        </w:tabs>
        <w:adjustRightInd w:val="0"/>
        <w:spacing w:line="360" w:lineRule="auto"/>
        <w:ind w:left="14" w:right="25" w:firstLine="724"/>
        <w:jc w:val="both"/>
        <w:rPr>
          <w:rFonts w:ascii="Arial" w:hAnsi="Arial" w:cs="Arial"/>
          <w:spacing w:val="-1"/>
          <w:sz w:val="28"/>
          <w:szCs w:val="28"/>
        </w:rPr>
      </w:pPr>
    </w:p>
    <w:p w:rsidR="007F41E6" w:rsidRPr="007F41E6" w:rsidRDefault="007F41E6" w:rsidP="007F41E6">
      <w:pPr>
        <w:pStyle w:val="msonormal0"/>
        <w:spacing w:line="360" w:lineRule="auto"/>
        <w:rPr>
          <w:rFonts w:ascii="Arial" w:hAnsi="Arial" w:cs="Arial"/>
          <w:spacing w:val="-1"/>
          <w:sz w:val="28"/>
          <w:szCs w:val="28"/>
        </w:rPr>
      </w:pPr>
      <w:r w:rsidRPr="007F41E6">
        <w:rPr>
          <w:rFonts w:ascii="Arial" w:hAnsi="Arial" w:cs="Arial"/>
          <w:spacing w:val="-1"/>
          <w:sz w:val="28"/>
          <w:szCs w:val="28"/>
        </w:rPr>
        <w:t xml:space="preserve">Такая постановка вопроса предусматривает программное решение проблемы и Минприроды Чувашии приступило к разработке программы реконструкции очистных сооружений Чувашской Республики. </w:t>
      </w:r>
    </w:p>
    <w:p w:rsidR="007F41E6" w:rsidRPr="007A34ED" w:rsidRDefault="007F41E6" w:rsidP="007F41E6">
      <w:pPr>
        <w:spacing w:line="360" w:lineRule="auto"/>
        <w:jc w:val="center"/>
        <w:rPr>
          <w:rFonts w:ascii="Arial" w:hAnsi="Arial" w:cs="Arial"/>
          <w:b/>
          <w:bCs/>
          <w:sz w:val="40"/>
          <w:szCs w:val="40"/>
          <w:lang w:val="en-US"/>
        </w:rPr>
      </w:pPr>
      <w:r w:rsidRPr="007A34ED">
        <w:rPr>
          <w:rFonts w:ascii="Arial" w:hAnsi="Arial" w:cs="Arial"/>
          <w:b/>
          <w:bCs/>
          <w:sz w:val="40"/>
          <w:szCs w:val="40"/>
        </w:rPr>
        <w:t>Минеральные воды</w:t>
      </w:r>
    </w:p>
    <w:p w:rsidR="007F41E6" w:rsidRPr="007F41E6" w:rsidRDefault="007F41E6" w:rsidP="007F41E6">
      <w:pPr>
        <w:pStyle w:val="a4"/>
        <w:spacing w:before="0" w:beforeAutospacing="0" w:after="0" w:afterAutospacing="0" w:line="360" w:lineRule="auto"/>
        <w:ind w:firstLine="851"/>
        <w:jc w:val="both"/>
        <w:rPr>
          <w:rFonts w:ascii="Arial" w:hAnsi="Arial" w:cs="Arial"/>
          <w:sz w:val="28"/>
          <w:szCs w:val="28"/>
        </w:rPr>
      </w:pPr>
      <w:r w:rsidRPr="007F41E6">
        <w:rPr>
          <w:rFonts w:ascii="Arial" w:hAnsi="Arial" w:cs="Arial"/>
          <w:sz w:val="28"/>
          <w:szCs w:val="28"/>
        </w:rPr>
        <w:t>Среди разнообразных полезных ископаемых особо важную роль в жизнедеятельности человека играют различные типы минеральных лечебных вод. В условиях возрастающего техногенного воздействия на геологическую среду и усложняющейся экологической ситуации, проблема рационального использования и охраны местных гидроминеральных ресурсов рассматривается в качестве первоочередной задачи.</w:t>
      </w:r>
    </w:p>
    <w:p w:rsidR="007F41E6" w:rsidRPr="007F41E6" w:rsidRDefault="007F41E6" w:rsidP="007F41E6">
      <w:pPr>
        <w:pStyle w:val="a4"/>
        <w:spacing w:before="0" w:beforeAutospacing="0" w:after="0" w:afterAutospacing="0" w:line="360" w:lineRule="auto"/>
        <w:ind w:firstLine="851"/>
        <w:jc w:val="both"/>
        <w:rPr>
          <w:rFonts w:ascii="Arial" w:hAnsi="Arial" w:cs="Arial"/>
          <w:sz w:val="28"/>
          <w:szCs w:val="28"/>
        </w:rPr>
      </w:pPr>
      <w:r w:rsidRPr="007F41E6">
        <w:rPr>
          <w:rFonts w:ascii="Arial" w:hAnsi="Arial" w:cs="Arial"/>
          <w:sz w:val="28"/>
          <w:szCs w:val="28"/>
        </w:rPr>
        <w:t>Минеральные воды, представляющие интерес для использования в лечебно-столовых целях, приурочены к нижнетатарской карбонатно-терригенной свите,</w:t>
      </w:r>
      <w:r w:rsidRPr="007F41E6">
        <w:rPr>
          <w:rFonts w:ascii="Arial" w:hAnsi="Arial" w:cs="Arial"/>
          <w:i/>
          <w:iCs/>
          <w:sz w:val="28"/>
          <w:szCs w:val="28"/>
        </w:rPr>
        <w:t xml:space="preserve"> </w:t>
      </w:r>
      <w:r w:rsidRPr="007F41E6">
        <w:rPr>
          <w:rFonts w:ascii="Arial" w:hAnsi="Arial" w:cs="Arial"/>
          <w:sz w:val="28"/>
          <w:szCs w:val="28"/>
        </w:rPr>
        <w:t xml:space="preserve">водоносной казанской карбонатной серии, водоносного комплекса нижнепермских отложений и имеют широкое региональное распространение. Выведены преимущественно мало- и среднеминерализованные воды без “специфических” компонентов и свойств.  </w:t>
      </w:r>
    </w:p>
    <w:p w:rsidR="007F41E6" w:rsidRPr="007F41E6" w:rsidRDefault="007F41E6" w:rsidP="007F41E6">
      <w:pPr>
        <w:pStyle w:val="a4"/>
        <w:spacing w:before="0" w:beforeAutospacing="0" w:after="0" w:afterAutospacing="0" w:line="360" w:lineRule="auto"/>
        <w:ind w:firstLine="851"/>
        <w:jc w:val="both"/>
        <w:rPr>
          <w:rFonts w:ascii="Arial" w:hAnsi="Arial" w:cs="Arial"/>
          <w:sz w:val="28"/>
          <w:szCs w:val="28"/>
        </w:rPr>
      </w:pPr>
      <w:r w:rsidRPr="007F41E6">
        <w:rPr>
          <w:rFonts w:ascii="Arial" w:hAnsi="Arial" w:cs="Arial"/>
          <w:sz w:val="28"/>
          <w:szCs w:val="28"/>
        </w:rPr>
        <w:t>Прогнозные ресурсы минеральных питьевых лечебно-столовых вод всех типов в Чувашской Республике ориентировочно составляют 12,0 тыс. м</w:t>
      </w:r>
      <w:r w:rsidRPr="007F41E6">
        <w:rPr>
          <w:rFonts w:ascii="Arial" w:hAnsi="Arial" w:cs="Arial"/>
          <w:sz w:val="28"/>
          <w:szCs w:val="28"/>
          <w:vertAlign w:val="superscript"/>
        </w:rPr>
        <w:t>3</w:t>
      </w:r>
      <w:r w:rsidRPr="007F41E6">
        <w:rPr>
          <w:rFonts w:ascii="Arial" w:hAnsi="Arial" w:cs="Arial"/>
          <w:sz w:val="28"/>
          <w:szCs w:val="28"/>
        </w:rPr>
        <w:t>/сут. Утвержденные эксплуатационные запасы минеральных питьевых лечебно-столовых вод 4-х участков Чебоксарского месторождения минеральных вод составляют 0,174 тыс. м</w:t>
      </w:r>
      <w:r w:rsidRPr="007F41E6">
        <w:rPr>
          <w:rFonts w:ascii="Arial" w:hAnsi="Arial" w:cs="Arial"/>
          <w:sz w:val="28"/>
          <w:szCs w:val="28"/>
          <w:vertAlign w:val="superscript"/>
        </w:rPr>
        <w:t>3</w:t>
      </w:r>
      <w:r w:rsidRPr="007F41E6">
        <w:rPr>
          <w:rFonts w:ascii="Arial" w:hAnsi="Arial" w:cs="Arial"/>
          <w:sz w:val="28"/>
          <w:szCs w:val="28"/>
        </w:rPr>
        <w:t>/сут., в т.ч. по категориям: А -  0,057 тыс. м</w:t>
      </w:r>
      <w:r w:rsidRPr="007F41E6">
        <w:rPr>
          <w:rFonts w:ascii="Arial" w:hAnsi="Arial" w:cs="Arial"/>
          <w:sz w:val="28"/>
          <w:szCs w:val="28"/>
          <w:vertAlign w:val="superscript"/>
        </w:rPr>
        <w:t>3</w:t>
      </w:r>
      <w:r w:rsidRPr="007F41E6">
        <w:rPr>
          <w:rFonts w:ascii="Arial" w:hAnsi="Arial" w:cs="Arial"/>
          <w:sz w:val="28"/>
          <w:szCs w:val="28"/>
        </w:rPr>
        <w:t>/сут., В -  0,074 тыс. м</w:t>
      </w:r>
      <w:r w:rsidRPr="007F41E6">
        <w:rPr>
          <w:rFonts w:ascii="Arial" w:hAnsi="Arial" w:cs="Arial"/>
          <w:sz w:val="28"/>
          <w:szCs w:val="28"/>
          <w:vertAlign w:val="superscript"/>
        </w:rPr>
        <w:t>3</w:t>
      </w:r>
      <w:r w:rsidRPr="007F41E6">
        <w:rPr>
          <w:rFonts w:ascii="Arial" w:hAnsi="Arial" w:cs="Arial"/>
          <w:sz w:val="28"/>
          <w:szCs w:val="28"/>
        </w:rPr>
        <w:t>/сут., С</w:t>
      </w:r>
      <w:r w:rsidRPr="007F41E6">
        <w:rPr>
          <w:rFonts w:ascii="Arial" w:hAnsi="Arial" w:cs="Arial"/>
          <w:sz w:val="28"/>
          <w:szCs w:val="28"/>
          <w:vertAlign w:val="subscript"/>
        </w:rPr>
        <w:t>1</w:t>
      </w:r>
      <w:r w:rsidRPr="007F41E6">
        <w:rPr>
          <w:rFonts w:ascii="Arial" w:hAnsi="Arial" w:cs="Arial"/>
          <w:sz w:val="28"/>
          <w:szCs w:val="28"/>
        </w:rPr>
        <w:t xml:space="preserve"> -  0,043 тыс.м</w:t>
      </w:r>
      <w:r w:rsidRPr="007F41E6">
        <w:rPr>
          <w:rFonts w:ascii="Arial" w:hAnsi="Arial" w:cs="Arial"/>
          <w:sz w:val="28"/>
          <w:szCs w:val="28"/>
          <w:vertAlign w:val="superscript"/>
        </w:rPr>
        <w:t>3</w:t>
      </w:r>
      <w:r w:rsidRPr="007F41E6">
        <w:rPr>
          <w:rFonts w:ascii="Arial" w:hAnsi="Arial" w:cs="Arial"/>
          <w:sz w:val="28"/>
          <w:szCs w:val="28"/>
        </w:rPr>
        <w:t>/сут. Среднегодовое использование минеральных вод на участках с утвержденными запасами составляет порядка 3,3 тыс. м</w:t>
      </w:r>
      <w:r w:rsidRPr="007F41E6">
        <w:rPr>
          <w:rFonts w:ascii="Arial" w:hAnsi="Arial" w:cs="Arial"/>
          <w:sz w:val="28"/>
          <w:szCs w:val="28"/>
          <w:vertAlign w:val="superscript"/>
        </w:rPr>
        <w:t>3</w:t>
      </w:r>
      <w:r w:rsidRPr="007F41E6">
        <w:rPr>
          <w:rFonts w:ascii="Arial" w:hAnsi="Arial" w:cs="Arial"/>
          <w:sz w:val="28"/>
          <w:szCs w:val="28"/>
        </w:rPr>
        <w:t>, в т.ч. для розлива – 2,95 тыс. м</w:t>
      </w:r>
      <w:r w:rsidRPr="007F41E6">
        <w:rPr>
          <w:rFonts w:ascii="Arial" w:hAnsi="Arial" w:cs="Arial"/>
          <w:sz w:val="28"/>
          <w:szCs w:val="28"/>
          <w:vertAlign w:val="superscript"/>
        </w:rPr>
        <w:t>3</w:t>
      </w:r>
      <w:r w:rsidRPr="007F41E6">
        <w:rPr>
          <w:rFonts w:ascii="Arial" w:hAnsi="Arial" w:cs="Arial"/>
          <w:sz w:val="28"/>
          <w:szCs w:val="28"/>
        </w:rPr>
        <w:t>, для собственных лечебных нужд – 0,35 тыс. м</w:t>
      </w:r>
      <w:r w:rsidRPr="007F41E6">
        <w:rPr>
          <w:rFonts w:ascii="Arial" w:hAnsi="Arial" w:cs="Arial"/>
          <w:sz w:val="28"/>
          <w:szCs w:val="28"/>
          <w:vertAlign w:val="superscript"/>
        </w:rPr>
        <w:t>3</w:t>
      </w:r>
      <w:r w:rsidRPr="007F41E6">
        <w:rPr>
          <w:rFonts w:ascii="Arial" w:hAnsi="Arial" w:cs="Arial"/>
          <w:sz w:val="28"/>
          <w:szCs w:val="28"/>
        </w:rPr>
        <w:t>. Имеются благоприятные предпосылки для создания зон горно-санитарной охраны водозаборов.</w:t>
      </w:r>
    </w:p>
    <w:p w:rsidR="007F41E6" w:rsidRPr="007F41E6" w:rsidRDefault="007F41E6" w:rsidP="007F41E6">
      <w:pPr>
        <w:pStyle w:val="a4"/>
        <w:spacing w:before="0" w:beforeAutospacing="0" w:after="0" w:afterAutospacing="0" w:line="360" w:lineRule="auto"/>
        <w:ind w:firstLine="851"/>
        <w:jc w:val="both"/>
        <w:rPr>
          <w:rFonts w:ascii="Arial" w:hAnsi="Arial" w:cs="Arial"/>
          <w:sz w:val="28"/>
          <w:szCs w:val="28"/>
        </w:rPr>
      </w:pPr>
      <w:r w:rsidRPr="007F41E6">
        <w:rPr>
          <w:rFonts w:ascii="Arial" w:hAnsi="Arial" w:cs="Arial"/>
          <w:sz w:val="28"/>
          <w:szCs w:val="28"/>
        </w:rPr>
        <w:t>Выявленных проявлений минеральных вод в республике – 14. Для освоения данных участков достаточно проведения оценочных работ за счет потенциальных недропользователей.</w:t>
      </w:r>
    </w:p>
    <w:p w:rsidR="007F41E6" w:rsidRPr="007F41E6" w:rsidRDefault="007F41E6" w:rsidP="007F41E6">
      <w:pPr>
        <w:pStyle w:val="2"/>
        <w:spacing w:before="0" w:beforeAutospacing="0" w:after="0" w:afterAutospacing="0" w:line="360" w:lineRule="auto"/>
        <w:rPr>
          <w:rFonts w:ascii="Arial" w:hAnsi="Arial" w:cs="Arial"/>
          <w:sz w:val="28"/>
          <w:szCs w:val="28"/>
        </w:rPr>
      </w:pPr>
      <w:r w:rsidRPr="007F41E6">
        <w:rPr>
          <w:rFonts w:ascii="Arial" w:hAnsi="Arial" w:cs="Arial"/>
          <w:sz w:val="28"/>
          <w:szCs w:val="28"/>
        </w:rPr>
        <w:t>Всего в подземной гидросфере Чувашии  выявлено 12  типов минеральных лечебно-столовых вод (18 скважин), из которых 17 источников относятся к группе без “специфических” компонентов и свойств. В этой группе в Чувашии наиболее широко представлены кислородно-азотные сульфатные натриевые воды Кашинского, Псковского и Шаамбары  типов. Из них ранее разливали 8 типов минеральных лечебно-столовых вод из 9 скважин (“Директорская”, “Преображенская”, “Волжские зори-1”, “Норусовская”, “Порецкая”, “Чебоксарская-1”, “Жемчужная”, “Элек” и “Сывлах”).</w:t>
      </w:r>
    </w:p>
    <w:p w:rsidR="007F41E6" w:rsidRPr="007F41E6" w:rsidRDefault="007F41E6" w:rsidP="007F41E6">
      <w:pPr>
        <w:spacing w:line="360" w:lineRule="auto"/>
        <w:ind w:firstLine="851"/>
        <w:jc w:val="both"/>
        <w:rPr>
          <w:rFonts w:ascii="Arial" w:hAnsi="Arial" w:cs="Arial"/>
          <w:sz w:val="28"/>
          <w:szCs w:val="28"/>
        </w:rPr>
      </w:pPr>
      <w:r w:rsidRPr="007F41E6">
        <w:rPr>
          <w:rFonts w:ascii="Arial" w:hAnsi="Arial" w:cs="Arial"/>
          <w:sz w:val="28"/>
          <w:szCs w:val="28"/>
        </w:rPr>
        <w:t>Большое разнообразие типов отмечается в сульфатно-хлоридном (хлоридно-сульфатном) классах минеральных питьевых вод, хотя по распространению они значительно уступают чисто сульфатным водам. Здесь установлены близкие аналоги Феодосийского, Нижне-Ивкинского и Ижевского типов (“Сывлах”, “Чебоксарская-1” и “Кудеснеры”).</w:t>
      </w:r>
    </w:p>
    <w:p w:rsidR="007F41E6" w:rsidRPr="007F41E6" w:rsidRDefault="007F41E6" w:rsidP="007F41E6">
      <w:pPr>
        <w:spacing w:line="360" w:lineRule="auto"/>
        <w:ind w:firstLine="851"/>
        <w:jc w:val="both"/>
        <w:rPr>
          <w:rFonts w:ascii="Arial" w:hAnsi="Arial" w:cs="Arial"/>
          <w:sz w:val="28"/>
          <w:szCs w:val="28"/>
        </w:rPr>
      </w:pPr>
      <w:r w:rsidRPr="007F41E6">
        <w:rPr>
          <w:rFonts w:ascii="Arial" w:hAnsi="Arial" w:cs="Arial"/>
          <w:sz w:val="28"/>
          <w:szCs w:val="28"/>
        </w:rPr>
        <w:t xml:space="preserve">К сульфатным минеральным лечебно-столовым водам  относятся такие типы вод, как “Волжские зори”, “Норусовская”, “Порецкая”, “Югель” и “Бикшикская”, их аналогами соответственно являются  “Псковский”, “Шаамбары”, “Кашинский”, “Шаамбары” и “Анапский” типы минеральных вод.                        </w:t>
      </w:r>
    </w:p>
    <w:p w:rsidR="007F41E6" w:rsidRPr="007F41E6" w:rsidRDefault="007F41E6" w:rsidP="007F41E6">
      <w:pPr>
        <w:spacing w:line="360" w:lineRule="auto"/>
        <w:ind w:firstLine="851"/>
        <w:jc w:val="both"/>
        <w:rPr>
          <w:rFonts w:ascii="Arial" w:hAnsi="Arial" w:cs="Arial"/>
          <w:sz w:val="28"/>
          <w:szCs w:val="28"/>
        </w:rPr>
      </w:pPr>
      <w:r w:rsidRPr="007F41E6">
        <w:rPr>
          <w:rFonts w:ascii="Arial" w:hAnsi="Arial" w:cs="Arial"/>
          <w:sz w:val="28"/>
          <w:szCs w:val="28"/>
        </w:rPr>
        <w:t>Представлены также  хлоридно-сульфатно-гидрокарбонатная минеральная вода “Преображенская”, тип воды “Варницкий” и гидрокарбонатно-хлоридно-сульфатная вода типа “Махачкалинский” - “Буртаская”.</w:t>
      </w:r>
    </w:p>
    <w:p w:rsidR="007F41E6" w:rsidRPr="007F41E6" w:rsidRDefault="007F41E6" w:rsidP="007F41E6">
      <w:pPr>
        <w:spacing w:line="360" w:lineRule="auto"/>
        <w:ind w:firstLine="851"/>
        <w:jc w:val="both"/>
        <w:rPr>
          <w:rFonts w:ascii="Arial" w:hAnsi="Arial" w:cs="Arial"/>
          <w:sz w:val="28"/>
          <w:szCs w:val="28"/>
        </w:rPr>
      </w:pPr>
      <w:r w:rsidRPr="007F41E6">
        <w:rPr>
          <w:rFonts w:ascii="Arial" w:hAnsi="Arial" w:cs="Arial"/>
          <w:sz w:val="28"/>
          <w:szCs w:val="28"/>
        </w:rPr>
        <w:t xml:space="preserve">  Один чувашский источник относится к водам со “специфическими” компонентами - это “железистая” слабоминерализованная вода “Козловская” из скважины в д. Козловка Порецкого района типа “Полюстровский”. Благодаря большому содержанию железа эту воду с успехом применяют при малокровии, потерях крови и общем упадке сил. При длительном применении этой воды в крови увеличивается количество гемоглобина. Она является ценным профилактическим и лечебным средством для рабочих горячих цехов, где в воздухе содержится окись углерода (угарный газ). “Козловская” минеральная вода рекомендуется также как столовый напиток, хорошо утоляющий жажду.</w:t>
      </w:r>
    </w:p>
    <w:p w:rsidR="007F41E6" w:rsidRPr="007F41E6" w:rsidRDefault="007F41E6" w:rsidP="007F41E6">
      <w:pPr>
        <w:spacing w:line="360" w:lineRule="auto"/>
        <w:rPr>
          <w:rFonts w:ascii="Arial" w:hAnsi="Arial" w:cs="Arial"/>
          <w:sz w:val="28"/>
          <w:szCs w:val="28"/>
          <w:lang w:val="en-US"/>
        </w:rPr>
      </w:pPr>
      <w:r w:rsidRPr="007F41E6">
        <w:rPr>
          <w:rFonts w:ascii="Arial" w:hAnsi="Arial" w:cs="Arial"/>
          <w:sz w:val="28"/>
          <w:szCs w:val="28"/>
        </w:rPr>
        <w:t>Использование всех типов минеральных вод как для питьевых лечебных целей, так и для розлива, допускается только при наличии лицензии. В настоящее время действующие лицензии на добычу и использование минеральных питьевых лечебно-столовых вод имеют  5 недропользователей и 3 недропользователя имеют лицензии на геологическое изучение участков минеральных вод.</w:t>
      </w:r>
    </w:p>
    <w:p w:rsidR="007F41E6" w:rsidRPr="007F41E6" w:rsidRDefault="007F41E6" w:rsidP="007F41E6">
      <w:pPr>
        <w:spacing w:line="360" w:lineRule="auto"/>
        <w:rPr>
          <w:rFonts w:ascii="Arial" w:hAnsi="Arial" w:cs="Arial"/>
          <w:sz w:val="28"/>
          <w:szCs w:val="28"/>
          <w:lang w:val="en-US"/>
        </w:rPr>
      </w:pPr>
    </w:p>
    <w:p w:rsidR="007F41E6" w:rsidRPr="007A34ED" w:rsidRDefault="007F41E6" w:rsidP="007F41E6">
      <w:pPr>
        <w:spacing w:line="360" w:lineRule="auto"/>
        <w:jc w:val="center"/>
        <w:rPr>
          <w:rFonts w:ascii="Arial" w:hAnsi="Arial" w:cs="Arial"/>
          <w:b/>
          <w:bCs/>
          <w:sz w:val="40"/>
          <w:szCs w:val="40"/>
          <w:lang w:val="en-US"/>
        </w:rPr>
      </w:pPr>
      <w:r w:rsidRPr="007A34ED">
        <w:rPr>
          <w:rFonts w:ascii="Arial" w:hAnsi="Arial" w:cs="Arial"/>
          <w:b/>
          <w:bCs/>
          <w:sz w:val="40"/>
          <w:szCs w:val="40"/>
        </w:rPr>
        <w:t>Пески</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В результате проведенных исследований, поисковыхи разведочных работ в республике создана крупная минерально-сырьевая базапесков.</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          Пески на территории Чувашской Республики известны в четвертичной, неогеновой, меловой(нижний отдел), юрской и пермской(верхний отдел) системах, однако основные промышленно значимые месторождения приурочены к современному русловому аллювию р. Волги. Ряд месторождений и проявлений песков связан с четвертичными аллювиальными отложениями рек Суры (Порецкое, Иваньковское, Баевское) и Алатыря (Алатырское), флювиогляциальными, аллювиально-флювиогляциальными (Шинерское, Старо-Выслинское, Сиявское) и элювиально-делювиальными (Костюмерское, Кирегасинское) образованиями. Единичные месторождения и проявления песков имеют среднеюрский возраст (Шумерлинское-1).</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Продуктивные горизонты на месторождениях строительных и силикатных песков имеют пласто - и линзообразную форму. Мощность полезной толщи колеблется на них в пределах 0,5-25,0 м, при средних значениях от 5 до 15 м. Мощность вскрышных пород, как правило, незначительна и варьирует от 0 до 2-3 м.</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Песчаные месторождения, находящиеся в русле Волги, перекрыты столбом воды мощностью от 1 до 14м; на остальных месторождениях полезная толща нередко частично или полностью обводнена.</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По минеральному составу пески преимущественно кварцевые, иногда с заметной примесью зерен кремня или глауконита, с присутствием зерен амфиболов, пироксенов, других минералов, обломков кварцево-кремнистых, карбонатных, изверженных и прочих горных пород.</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 xml:space="preserve">Месторождения песков подразделены на два геолого-промышленных подтипа: </w:t>
      </w:r>
      <w:r w:rsidRPr="007F41E6">
        <w:rPr>
          <w:rFonts w:ascii="Arial" w:hAnsi="Arial" w:cs="Arial"/>
          <w:sz w:val="28"/>
          <w:szCs w:val="28"/>
          <w:lang w:val="en-US"/>
        </w:rPr>
        <w:t>I</w:t>
      </w:r>
      <w:r w:rsidRPr="007F41E6">
        <w:rPr>
          <w:rFonts w:ascii="Arial" w:hAnsi="Arial" w:cs="Arial"/>
          <w:sz w:val="28"/>
          <w:szCs w:val="28"/>
        </w:rPr>
        <w:t xml:space="preserve">- кварцевый (кварца свыше 90%) и </w:t>
      </w:r>
      <w:r w:rsidRPr="007F41E6">
        <w:rPr>
          <w:rFonts w:ascii="Arial" w:hAnsi="Arial" w:cs="Arial"/>
          <w:sz w:val="28"/>
          <w:szCs w:val="28"/>
          <w:lang w:val="en-US"/>
        </w:rPr>
        <w:t>II</w:t>
      </w:r>
      <w:r w:rsidRPr="007F41E6">
        <w:rPr>
          <w:rFonts w:ascii="Arial" w:hAnsi="Arial" w:cs="Arial"/>
          <w:sz w:val="28"/>
          <w:szCs w:val="28"/>
        </w:rPr>
        <w:t xml:space="preserve">  –  полевошпат-кварцевый. Месторождения  полевошпат-кварцевого подтипа немногочисленны и невелики по объему запасов.</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По зерновому составу преобладают мелко- и тонкозернистые пески; менее распространены средне- и крупнозернистые. Нередко пески содержат заметную и даже значительную примесь гравия, гальки, пылеватых и глинистых (до 35% и более) частиц. Содержание органических веществ обычно незначительно – 0,1-3,5%.</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Строительные пески пригодны для приготовления кладочных и штукатурных растворов, а также для транспортного строительства; в качестве мелкого заполнителя бетонов в природном виде могут использоваться лишь пески Криушинского месторожденения.</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В Алатырском районе разведано и учтено балансом Баевское месторождение стекольных песков, приуроченное к древнеаллювиальным отложениям р. Суры.</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Перспективные месторождения кварцевых песков с низким содержанием оксидов железа опоискованы и предварительно разведаны в Красночетайском районе (Липовское) и Порецком районе (Сиявское и Долгополянское) их сырье после обогащения пригодно для производства оконного и технического стекла, а пески Сиявского месторождения и для приготовления формовочных смесей.</w:t>
      </w:r>
    </w:p>
    <w:p w:rsidR="007F41E6" w:rsidRPr="007F41E6" w:rsidRDefault="007F41E6" w:rsidP="007F41E6">
      <w:pPr>
        <w:pStyle w:val="a5"/>
        <w:spacing w:before="60" w:after="0" w:line="360" w:lineRule="auto"/>
        <w:rPr>
          <w:rFonts w:ascii="Arial" w:hAnsi="Arial" w:cs="Arial"/>
          <w:sz w:val="28"/>
          <w:szCs w:val="28"/>
        </w:rPr>
      </w:pPr>
      <w:r w:rsidRPr="007F41E6">
        <w:rPr>
          <w:rFonts w:ascii="Arial" w:hAnsi="Arial" w:cs="Arial"/>
          <w:sz w:val="28"/>
          <w:szCs w:val="28"/>
        </w:rPr>
        <w:tab/>
        <w:t xml:space="preserve">Среди неметаллических полезных ископаемых Чувашской Республики пески по объемам балансовых запасов  и добычи занимают второе место. Балансом запасов строительных песков по состоянию на 01.01.2000 г. учтены 16 месторождений с суммарным запасами 68675,9 тыс. м </w:t>
      </w:r>
      <w:r w:rsidRPr="007F41E6">
        <w:rPr>
          <w:rFonts w:ascii="Arial" w:hAnsi="Arial" w:cs="Arial"/>
          <w:sz w:val="28"/>
          <w:szCs w:val="28"/>
          <w:vertAlign w:val="superscript"/>
        </w:rPr>
        <w:t xml:space="preserve">3   </w:t>
      </w:r>
      <w:r w:rsidRPr="007F41E6">
        <w:rPr>
          <w:rFonts w:ascii="Arial" w:hAnsi="Arial" w:cs="Arial"/>
          <w:sz w:val="28"/>
          <w:szCs w:val="28"/>
        </w:rPr>
        <w:t>по категориям  А+В+С</w:t>
      </w:r>
      <w:r w:rsidRPr="007F41E6">
        <w:rPr>
          <w:rFonts w:ascii="Arial" w:hAnsi="Arial" w:cs="Arial"/>
          <w:sz w:val="28"/>
          <w:szCs w:val="28"/>
          <w:vertAlign w:val="subscript"/>
        </w:rPr>
        <w:t xml:space="preserve">1 </w:t>
      </w:r>
      <w:r w:rsidRPr="007F41E6">
        <w:rPr>
          <w:rFonts w:ascii="Arial" w:hAnsi="Arial" w:cs="Arial"/>
          <w:sz w:val="28"/>
          <w:szCs w:val="28"/>
        </w:rPr>
        <w:t xml:space="preserve">и 5454,6 тыс. м </w:t>
      </w:r>
      <w:r w:rsidRPr="007F41E6">
        <w:rPr>
          <w:rFonts w:ascii="Arial" w:hAnsi="Arial" w:cs="Arial"/>
          <w:sz w:val="28"/>
          <w:szCs w:val="28"/>
          <w:vertAlign w:val="superscript"/>
        </w:rPr>
        <w:t xml:space="preserve">3   </w:t>
      </w:r>
      <w:r w:rsidRPr="007F41E6">
        <w:rPr>
          <w:rFonts w:ascii="Arial" w:hAnsi="Arial" w:cs="Arial"/>
          <w:sz w:val="28"/>
          <w:szCs w:val="28"/>
        </w:rPr>
        <w:t>по категории  С</w:t>
      </w:r>
      <w:r w:rsidRPr="007F41E6">
        <w:rPr>
          <w:rFonts w:ascii="Arial" w:hAnsi="Arial" w:cs="Arial"/>
          <w:sz w:val="28"/>
          <w:szCs w:val="28"/>
          <w:vertAlign w:val="subscript"/>
        </w:rPr>
        <w:t>2</w:t>
      </w:r>
      <w:r w:rsidRPr="007F41E6">
        <w:rPr>
          <w:rFonts w:ascii="Arial" w:hAnsi="Arial" w:cs="Arial"/>
          <w:sz w:val="28"/>
          <w:szCs w:val="28"/>
        </w:rPr>
        <w:t>.</w:t>
      </w:r>
    </w:p>
    <w:p w:rsidR="007F41E6" w:rsidRPr="007F41E6" w:rsidRDefault="007F41E6" w:rsidP="007F41E6">
      <w:pPr>
        <w:pStyle w:val="a5"/>
        <w:spacing w:before="60" w:after="0" w:line="360" w:lineRule="auto"/>
        <w:ind w:firstLine="708"/>
        <w:rPr>
          <w:rFonts w:ascii="Arial" w:hAnsi="Arial" w:cs="Arial"/>
          <w:sz w:val="28"/>
          <w:szCs w:val="28"/>
        </w:rPr>
      </w:pPr>
      <w:r w:rsidRPr="007F41E6">
        <w:rPr>
          <w:rFonts w:ascii="Arial" w:hAnsi="Arial" w:cs="Arial"/>
          <w:sz w:val="28"/>
          <w:szCs w:val="28"/>
        </w:rPr>
        <w:t xml:space="preserve">Добыча и использование всех типов песков  допускается только при наличии лицензии. В настоящее время действующие лицензии на добычу и разработку месторождений имеют 16 недропользователей. </w:t>
      </w:r>
    </w:p>
    <w:p w:rsidR="007F41E6" w:rsidRPr="007A34ED" w:rsidRDefault="007F41E6" w:rsidP="007F41E6">
      <w:pPr>
        <w:spacing w:line="360" w:lineRule="auto"/>
        <w:jc w:val="center"/>
        <w:rPr>
          <w:rFonts w:ascii="Arial" w:hAnsi="Arial" w:cs="Arial"/>
          <w:b/>
          <w:bCs/>
          <w:sz w:val="40"/>
          <w:szCs w:val="40"/>
        </w:rPr>
      </w:pPr>
      <w:r w:rsidRPr="007A34ED">
        <w:rPr>
          <w:rFonts w:ascii="Arial" w:hAnsi="Arial" w:cs="Arial"/>
          <w:b/>
          <w:bCs/>
          <w:sz w:val="40"/>
          <w:szCs w:val="40"/>
        </w:rPr>
        <w:t>Торф</w:t>
      </w:r>
    </w:p>
    <w:p w:rsidR="007F41E6" w:rsidRPr="007F41E6" w:rsidRDefault="007F41E6" w:rsidP="007F41E6">
      <w:pPr>
        <w:spacing w:line="360" w:lineRule="auto"/>
        <w:rPr>
          <w:rFonts w:ascii="Arial" w:hAnsi="Arial" w:cs="Arial"/>
          <w:sz w:val="28"/>
          <w:szCs w:val="28"/>
        </w:rPr>
      </w:pPr>
      <w:r w:rsidRPr="007F41E6">
        <w:rPr>
          <w:rFonts w:ascii="Arial" w:hAnsi="Arial" w:cs="Arial"/>
          <w:sz w:val="28"/>
          <w:szCs w:val="28"/>
        </w:rPr>
        <w:t>Среди разнообразных полезных ископаемых важную роль в народном хозяйстве Чувашской Республики играют запасы торфа. Изучением торфяных месторождений в республике стали заниматься еще в 20-е годы. В 1947 г. был выпущен кадастр – справочник «Торфяной фонд Чувашской АССР». До 1959 г. торф использовался в основном как топливо и, в небольших объемах, в качестве удобрения. Сейчас торф в республике применяется главным образом в непереработанном виде в качестве мелиоранта и подстилки на животноводческих фермах. Торфяные мелиоранты способствуют улучшению физико – химических свойств подзолистых почв. Под влиянием торфяных удобрений усиливается деятельность микроорганизмов по накоплению гумуса, легкорастворимых соединений азота, фосфора и других питательных компонентов. В настоящее добыча торфа для нужд сельского хозяйства составляет 10 – 20% потенциального спроса. Изученность ресурсов торфа в настоящее время приближается к 100%.</w:t>
      </w:r>
    </w:p>
    <w:p w:rsidR="007F41E6" w:rsidRPr="007F41E6" w:rsidRDefault="007F41E6" w:rsidP="007F41E6">
      <w:pPr>
        <w:pStyle w:val="a6"/>
        <w:spacing w:before="0" w:beforeAutospacing="0" w:after="0" w:afterAutospacing="0" w:line="360" w:lineRule="auto"/>
        <w:ind w:firstLine="708"/>
        <w:jc w:val="both"/>
        <w:rPr>
          <w:rFonts w:ascii="Arial" w:hAnsi="Arial" w:cs="Arial"/>
          <w:sz w:val="28"/>
          <w:szCs w:val="28"/>
        </w:rPr>
      </w:pPr>
      <w:r w:rsidRPr="007F41E6">
        <w:rPr>
          <w:rFonts w:ascii="Arial" w:hAnsi="Arial" w:cs="Arial"/>
          <w:sz w:val="28"/>
          <w:szCs w:val="28"/>
        </w:rPr>
        <w:t>На рассматриваемой территории преобладают месторождения низинного типа (95,7% от общих ресурсов), залежи верхового типа встречены на 9 месторождениях (3,3%), переходного на 13 (0,9%) и смешанного – на 3 (0,1%). Наиболее крупные месторождения располагаются в пойме и на надпойменных террасах Волги и Суры.</w:t>
      </w:r>
    </w:p>
    <w:p w:rsidR="007F41E6" w:rsidRPr="007F41E6" w:rsidRDefault="007F41E6" w:rsidP="007F41E6">
      <w:pPr>
        <w:pStyle w:val="a6"/>
        <w:spacing w:before="0" w:beforeAutospacing="0" w:after="0" w:afterAutospacing="0" w:line="360" w:lineRule="auto"/>
        <w:ind w:firstLine="708"/>
        <w:jc w:val="both"/>
        <w:rPr>
          <w:rFonts w:ascii="Arial" w:hAnsi="Arial" w:cs="Arial"/>
          <w:sz w:val="28"/>
          <w:szCs w:val="28"/>
        </w:rPr>
      </w:pPr>
      <w:r w:rsidRPr="007F41E6">
        <w:rPr>
          <w:rFonts w:ascii="Arial" w:hAnsi="Arial" w:cs="Arial"/>
          <w:sz w:val="28"/>
          <w:szCs w:val="28"/>
        </w:rPr>
        <w:t>На рассматриваемой территории разведаны 118 месторождений торфа (на 1.01.2000 г.), располагающих суммарными запасами 6861,0 тыс.т по категориям А+В+С</w:t>
      </w:r>
      <w:r w:rsidRPr="007F41E6">
        <w:rPr>
          <w:rFonts w:ascii="Arial" w:hAnsi="Arial" w:cs="Arial"/>
          <w:sz w:val="28"/>
          <w:szCs w:val="28"/>
          <w:vertAlign w:val="subscript"/>
        </w:rPr>
        <w:t>1</w:t>
      </w:r>
      <w:r w:rsidRPr="007F41E6">
        <w:rPr>
          <w:rFonts w:ascii="Arial" w:hAnsi="Arial" w:cs="Arial"/>
          <w:sz w:val="28"/>
          <w:szCs w:val="28"/>
        </w:rPr>
        <w:t>, 124,0 тыс.т по категории С</w:t>
      </w:r>
      <w:r w:rsidRPr="007F41E6">
        <w:rPr>
          <w:rFonts w:ascii="Arial" w:hAnsi="Arial" w:cs="Arial"/>
          <w:sz w:val="28"/>
          <w:szCs w:val="28"/>
          <w:vertAlign w:val="subscript"/>
        </w:rPr>
        <w:t>2</w:t>
      </w:r>
      <w:r w:rsidRPr="007F41E6">
        <w:rPr>
          <w:rFonts w:ascii="Arial" w:hAnsi="Arial" w:cs="Arial"/>
          <w:sz w:val="28"/>
          <w:szCs w:val="28"/>
        </w:rPr>
        <w:t xml:space="preserve"> и забалансовыми запасами 3163,0 тыс.т; семнадцать месторождений не подлежат отработке в основном по природоохранным соображениям. Кроме того, здесь насчитывается 79 проявлений торфа с незначительными прогнозными ресурсами, оцененными всего в 712,0 тыс.т. Преобладают мелкие месторождения площадью от 1 до 5 га.</w:t>
      </w:r>
    </w:p>
    <w:p w:rsidR="007F41E6" w:rsidRPr="007F41E6" w:rsidRDefault="007F41E6" w:rsidP="007F41E6">
      <w:pPr>
        <w:pStyle w:val="a6"/>
        <w:spacing w:before="0" w:beforeAutospacing="0" w:after="0" w:afterAutospacing="0" w:line="360" w:lineRule="auto"/>
        <w:ind w:firstLine="708"/>
        <w:jc w:val="both"/>
        <w:rPr>
          <w:rFonts w:ascii="Arial" w:hAnsi="Arial" w:cs="Arial"/>
          <w:sz w:val="28"/>
          <w:szCs w:val="28"/>
        </w:rPr>
      </w:pPr>
      <w:r w:rsidRPr="007F41E6">
        <w:rPr>
          <w:rFonts w:ascii="Arial" w:hAnsi="Arial" w:cs="Arial"/>
          <w:sz w:val="28"/>
          <w:szCs w:val="28"/>
        </w:rPr>
        <w:t>Балансом запасов торфа по состоянию на 01.01.2002 г. учтено 37 месторождений площадью более 10 га. Общая площадь месторождений торфа в границе промышленной глубины составляет: первоначальная – 3656 га, оставшаяся после торфоразработок – 2810 га. Общий геологический запас торфа на 1.01.2002 г. при условии 40% влаги равен 9971,9 тыс.т, в том числе балансовые запасы – 5507,9 тыс.т, из них по категориям изученности: А – 3781,9 тыс.т, В – 1240,0 тыс.т, С</w:t>
      </w:r>
      <w:r w:rsidRPr="007F41E6">
        <w:rPr>
          <w:rFonts w:ascii="Arial" w:hAnsi="Arial" w:cs="Arial"/>
          <w:sz w:val="28"/>
          <w:szCs w:val="28"/>
          <w:vertAlign w:val="subscript"/>
        </w:rPr>
        <w:t>1</w:t>
      </w:r>
      <w:r w:rsidRPr="007F41E6">
        <w:rPr>
          <w:rFonts w:ascii="Arial" w:hAnsi="Arial" w:cs="Arial"/>
          <w:sz w:val="28"/>
          <w:szCs w:val="28"/>
        </w:rPr>
        <w:t xml:space="preserve"> – 486,0 тыс.т. Забалансовые запасы составляют 4464,0 тыс.т или 44,7% от общих запасов торфа. Проводится тематическая работа по созданию комплексного (цифрового кадастра) по торфу по Чувашской Республике.    </w:t>
      </w:r>
    </w:p>
    <w:p w:rsidR="007F41E6" w:rsidRPr="007F41E6" w:rsidRDefault="007F41E6" w:rsidP="007F41E6">
      <w:pPr>
        <w:pStyle w:val="a6"/>
        <w:spacing w:before="0" w:beforeAutospacing="0" w:after="0" w:afterAutospacing="0" w:line="360" w:lineRule="auto"/>
        <w:ind w:firstLine="708"/>
        <w:jc w:val="both"/>
        <w:rPr>
          <w:rFonts w:ascii="Arial" w:hAnsi="Arial" w:cs="Arial"/>
          <w:sz w:val="28"/>
          <w:szCs w:val="28"/>
        </w:rPr>
      </w:pPr>
      <w:r w:rsidRPr="007F41E6">
        <w:rPr>
          <w:rFonts w:ascii="Arial" w:hAnsi="Arial" w:cs="Arial"/>
          <w:sz w:val="28"/>
          <w:szCs w:val="28"/>
        </w:rPr>
        <w:t>Лицензии на разработку торфяных месторождений (по состоянию на 15.04.2003 г.) имеют следующие предприятия: Государственное Порецкое торфопредприятие ТПО «Чуваштопром» (Лелечиха) и ГУП «Заволжскторф» (Белая Липша, Дряное). Основная добыча ведется на месторождении Дряное (ГУП «Заволжскторф»), здесь в 2001 году добыто 20,0 тыс.т торфа и используется для производства удобрения и торфобрикета.</w:t>
      </w:r>
    </w:p>
    <w:p w:rsidR="007F41E6" w:rsidRPr="007F41E6" w:rsidRDefault="007F41E6" w:rsidP="007F41E6">
      <w:pPr>
        <w:pStyle w:val="a6"/>
        <w:spacing w:before="0" w:beforeAutospacing="0" w:after="0" w:afterAutospacing="0" w:line="360" w:lineRule="auto"/>
        <w:ind w:firstLine="708"/>
        <w:jc w:val="both"/>
        <w:rPr>
          <w:rFonts w:ascii="Arial" w:hAnsi="Arial" w:cs="Arial"/>
          <w:sz w:val="28"/>
          <w:szCs w:val="28"/>
        </w:rPr>
      </w:pPr>
      <w:r w:rsidRPr="007F41E6">
        <w:rPr>
          <w:rFonts w:ascii="Arial" w:hAnsi="Arial" w:cs="Arial"/>
          <w:sz w:val="28"/>
          <w:szCs w:val="28"/>
        </w:rPr>
        <w:t>Меньшая часть добычи принадлежит сельскохозяйственным предприятиям, в основном для нужд сельского хозяйства, в виде удобрений. Так, разрешения на добычу торфа в Чебоксарском районе имеют  8, в Канашском – 1, в Красноармейском – 3, Моргаушском – 12, в Янтиковском – 1, в Ядринском – 9, в Красночетайском – 1, в Шемуршинском – 1, в Комсомольском – 1, в Аликовском – 2, в Алатырском – 1, в Алатырском – 1 сельскохозяйственных предприятиях.</w:t>
      </w:r>
    </w:p>
    <w:p w:rsidR="007F41E6" w:rsidRPr="007F41E6" w:rsidRDefault="007F41E6" w:rsidP="007F41E6">
      <w:pPr>
        <w:spacing w:line="360" w:lineRule="auto"/>
        <w:rPr>
          <w:rFonts w:ascii="Arial" w:hAnsi="Arial" w:cs="Arial"/>
          <w:sz w:val="28"/>
          <w:szCs w:val="28"/>
        </w:rPr>
      </w:pPr>
      <w:bookmarkStart w:id="0" w:name="_GoBack"/>
      <w:bookmarkEnd w:id="0"/>
    </w:p>
    <w:sectPr w:rsidR="007F41E6" w:rsidRPr="007F4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1FE"/>
    <w:rsid w:val="003205B8"/>
    <w:rsid w:val="007A34ED"/>
    <w:rsid w:val="007F41E6"/>
    <w:rsid w:val="009441FE"/>
    <w:rsid w:val="00A831BA"/>
    <w:rsid w:val="00F43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7D52AF-17A0-4F9C-8DC0-FC01696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41E6"/>
    <w:pPr>
      <w:spacing w:before="100" w:beforeAutospacing="1" w:after="100" w:afterAutospacing="1"/>
    </w:pPr>
  </w:style>
  <w:style w:type="paragraph" w:styleId="2">
    <w:name w:val="Body Text Indent 2"/>
    <w:basedOn w:val="a"/>
    <w:rsid w:val="007F41E6"/>
    <w:pPr>
      <w:spacing w:before="100" w:beforeAutospacing="1" w:after="100" w:afterAutospacing="1"/>
    </w:pPr>
  </w:style>
  <w:style w:type="paragraph" w:styleId="a4">
    <w:name w:val="Body Text Indent"/>
    <w:basedOn w:val="a"/>
    <w:rsid w:val="007F41E6"/>
    <w:pPr>
      <w:spacing w:before="100" w:beforeAutospacing="1" w:after="100" w:afterAutospacing="1"/>
    </w:pPr>
  </w:style>
  <w:style w:type="paragraph" w:styleId="a5">
    <w:name w:val="Body Text"/>
    <w:basedOn w:val="a"/>
    <w:rsid w:val="007F41E6"/>
    <w:pPr>
      <w:spacing w:after="120"/>
    </w:pPr>
  </w:style>
  <w:style w:type="paragraph" w:customStyle="1" w:styleId="msonormal0">
    <w:name w:val="msonormal"/>
    <w:basedOn w:val="a"/>
    <w:rsid w:val="007F41E6"/>
    <w:pPr>
      <w:spacing w:before="100" w:beforeAutospacing="1" w:after="100" w:afterAutospacing="1"/>
    </w:pPr>
  </w:style>
  <w:style w:type="paragraph" w:styleId="a6">
    <w:name w:val="Title"/>
    <w:basedOn w:val="a"/>
    <w:qFormat/>
    <w:rsid w:val="007F41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3931">
      <w:bodyDiv w:val="1"/>
      <w:marLeft w:val="0"/>
      <w:marRight w:val="0"/>
      <w:marTop w:val="0"/>
      <w:marBottom w:val="0"/>
      <w:divBdr>
        <w:top w:val="none" w:sz="0" w:space="0" w:color="auto"/>
        <w:left w:val="none" w:sz="0" w:space="0" w:color="auto"/>
        <w:bottom w:val="none" w:sz="0" w:space="0" w:color="auto"/>
        <w:right w:val="none" w:sz="0" w:space="0" w:color="auto"/>
      </w:divBdr>
      <w:divsChild>
        <w:div w:id="1936356290">
          <w:marLeft w:val="81"/>
          <w:marRight w:val="0"/>
          <w:marTop w:val="0"/>
          <w:marBottom w:val="0"/>
          <w:divBdr>
            <w:top w:val="none" w:sz="0" w:space="0" w:color="auto"/>
            <w:left w:val="none" w:sz="0" w:space="0" w:color="auto"/>
            <w:bottom w:val="none" w:sz="0" w:space="0" w:color="auto"/>
            <w:right w:val="none" w:sz="0" w:space="0" w:color="auto"/>
          </w:divBdr>
          <w:divsChild>
            <w:div w:id="496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6907">
      <w:bodyDiv w:val="1"/>
      <w:marLeft w:val="0"/>
      <w:marRight w:val="0"/>
      <w:marTop w:val="0"/>
      <w:marBottom w:val="0"/>
      <w:divBdr>
        <w:top w:val="none" w:sz="0" w:space="0" w:color="auto"/>
        <w:left w:val="none" w:sz="0" w:space="0" w:color="auto"/>
        <w:bottom w:val="none" w:sz="0" w:space="0" w:color="auto"/>
        <w:right w:val="none" w:sz="0" w:space="0" w:color="auto"/>
      </w:divBdr>
      <w:divsChild>
        <w:div w:id="180706254">
          <w:marLeft w:val="81"/>
          <w:marRight w:val="0"/>
          <w:marTop w:val="0"/>
          <w:marBottom w:val="0"/>
          <w:divBdr>
            <w:top w:val="none" w:sz="0" w:space="0" w:color="auto"/>
            <w:left w:val="none" w:sz="0" w:space="0" w:color="auto"/>
            <w:bottom w:val="none" w:sz="0" w:space="0" w:color="auto"/>
            <w:right w:val="none" w:sz="0" w:space="0" w:color="auto"/>
          </w:divBdr>
          <w:divsChild>
            <w:div w:id="5159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3123">
      <w:bodyDiv w:val="1"/>
      <w:marLeft w:val="0"/>
      <w:marRight w:val="0"/>
      <w:marTop w:val="0"/>
      <w:marBottom w:val="0"/>
      <w:divBdr>
        <w:top w:val="none" w:sz="0" w:space="0" w:color="auto"/>
        <w:left w:val="none" w:sz="0" w:space="0" w:color="auto"/>
        <w:bottom w:val="none" w:sz="0" w:space="0" w:color="auto"/>
        <w:right w:val="none" w:sz="0" w:space="0" w:color="auto"/>
      </w:divBdr>
      <w:divsChild>
        <w:div w:id="1121074341">
          <w:marLeft w:val="81"/>
          <w:marRight w:val="0"/>
          <w:marTop w:val="0"/>
          <w:marBottom w:val="0"/>
          <w:divBdr>
            <w:top w:val="none" w:sz="0" w:space="0" w:color="auto"/>
            <w:left w:val="none" w:sz="0" w:space="0" w:color="auto"/>
            <w:bottom w:val="none" w:sz="0" w:space="0" w:color="auto"/>
            <w:right w:val="none" w:sz="0" w:space="0" w:color="auto"/>
          </w:divBdr>
          <w:divsChild>
            <w:div w:id="15149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1656">
      <w:bodyDiv w:val="1"/>
      <w:marLeft w:val="0"/>
      <w:marRight w:val="0"/>
      <w:marTop w:val="0"/>
      <w:marBottom w:val="0"/>
      <w:divBdr>
        <w:top w:val="none" w:sz="0" w:space="0" w:color="auto"/>
        <w:left w:val="none" w:sz="0" w:space="0" w:color="auto"/>
        <w:bottom w:val="none" w:sz="0" w:space="0" w:color="auto"/>
        <w:right w:val="none" w:sz="0" w:space="0" w:color="auto"/>
      </w:divBdr>
      <w:divsChild>
        <w:div w:id="1893420799">
          <w:marLeft w:val="81"/>
          <w:marRight w:val="0"/>
          <w:marTop w:val="0"/>
          <w:marBottom w:val="0"/>
          <w:divBdr>
            <w:top w:val="none" w:sz="0" w:space="0" w:color="auto"/>
            <w:left w:val="none" w:sz="0" w:space="0" w:color="auto"/>
            <w:bottom w:val="none" w:sz="0" w:space="0" w:color="auto"/>
            <w:right w:val="none" w:sz="0" w:space="0" w:color="auto"/>
          </w:divBdr>
          <w:divsChild>
            <w:div w:id="1365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8651">
      <w:bodyDiv w:val="1"/>
      <w:marLeft w:val="0"/>
      <w:marRight w:val="0"/>
      <w:marTop w:val="0"/>
      <w:marBottom w:val="0"/>
      <w:divBdr>
        <w:top w:val="none" w:sz="0" w:space="0" w:color="auto"/>
        <w:left w:val="none" w:sz="0" w:space="0" w:color="auto"/>
        <w:bottom w:val="none" w:sz="0" w:space="0" w:color="auto"/>
        <w:right w:val="none" w:sz="0" w:space="0" w:color="auto"/>
      </w:divBdr>
      <w:divsChild>
        <w:div w:id="1746107742">
          <w:marLeft w:val="81"/>
          <w:marRight w:val="0"/>
          <w:marTop w:val="0"/>
          <w:marBottom w:val="0"/>
          <w:divBdr>
            <w:top w:val="none" w:sz="0" w:space="0" w:color="auto"/>
            <w:left w:val="none" w:sz="0" w:space="0" w:color="auto"/>
            <w:bottom w:val="none" w:sz="0" w:space="0" w:color="auto"/>
            <w:right w:val="none" w:sz="0" w:space="0" w:color="auto"/>
          </w:divBdr>
          <w:divsChild>
            <w:div w:id="17548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5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8715">
          <w:marLeft w:val="81"/>
          <w:marRight w:val="0"/>
          <w:marTop w:val="0"/>
          <w:marBottom w:val="0"/>
          <w:divBdr>
            <w:top w:val="none" w:sz="0" w:space="0" w:color="auto"/>
            <w:left w:val="none" w:sz="0" w:space="0" w:color="auto"/>
            <w:bottom w:val="none" w:sz="0" w:space="0" w:color="auto"/>
            <w:right w:val="none" w:sz="0" w:space="0" w:color="auto"/>
          </w:divBdr>
          <w:divsChild>
            <w:div w:id="1522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3751">
      <w:bodyDiv w:val="1"/>
      <w:marLeft w:val="0"/>
      <w:marRight w:val="0"/>
      <w:marTop w:val="0"/>
      <w:marBottom w:val="0"/>
      <w:divBdr>
        <w:top w:val="none" w:sz="0" w:space="0" w:color="auto"/>
        <w:left w:val="none" w:sz="0" w:space="0" w:color="auto"/>
        <w:bottom w:val="none" w:sz="0" w:space="0" w:color="auto"/>
        <w:right w:val="none" w:sz="0" w:space="0" w:color="auto"/>
      </w:divBdr>
      <w:divsChild>
        <w:div w:id="641276759">
          <w:marLeft w:val="81"/>
          <w:marRight w:val="0"/>
          <w:marTop w:val="0"/>
          <w:marBottom w:val="0"/>
          <w:divBdr>
            <w:top w:val="none" w:sz="0" w:space="0" w:color="auto"/>
            <w:left w:val="none" w:sz="0" w:space="0" w:color="auto"/>
            <w:bottom w:val="none" w:sz="0" w:space="0" w:color="auto"/>
            <w:right w:val="none" w:sz="0" w:space="0" w:color="auto"/>
          </w:divBdr>
          <w:divsChild>
            <w:div w:id="10936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4213</Words>
  <Characters>24020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Saloon</Company>
  <LinksUpToDate>false</LinksUpToDate>
  <CharactersWithSpaces>28177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Irina</cp:lastModifiedBy>
  <cp:revision>2</cp:revision>
  <dcterms:created xsi:type="dcterms:W3CDTF">2014-07-19T20:32:00Z</dcterms:created>
  <dcterms:modified xsi:type="dcterms:W3CDTF">2014-07-19T20:32:00Z</dcterms:modified>
</cp:coreProperties>
</file>