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AB" w:rsidRPr="001B7A61" w:rsidRDefault="00D522AB" w:rsidP="00D522AB">
      <w:pPr>
        <w:spacing w:before="120"/>
        <w:jc w:val="center"/>
        <w:rPr>
          <w:b/>
          <w:sz w:val="32"/>
        </w:rPr>
      </w:pPr>
      <w:r w:rsidRPr="001B7A61">
        <w:rPr>
          <w:b/>
          <w:sz w:val="32"/>
        </w:rPr>
        <w:t>Регуляторы напряжения NXP</w:t>
      </w:r>
    </w:p>
    <w:p w:rsidR="00D522AB" w:rsidRPr="00D522AB" w:rsidRDefault="00D522AB" w:rsidP="00D522AB">
      <w:pPr>
        <w:spacing w:before="120"/>
        <w:jc w:val="center"/>
        <w:rPr>
          <w:sz w:val="28"/>
        </w:rPr>
      </w:pPr>
      <w:r w:rsidRPr="00D522AB">
        <w:rPr>
          <w:sz w:val="28"/>
        </w:rPr>
        <w:t>Егоров Алексей, Компания Гамма Санкт-Петербург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Общие положения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Линейные регуляторы</w:t>
      </w:r>
      <w:r>
        <w:t xml:space="preserve"> - </w:t>
      </w:r>
      <w:r w:rsidRPr="003109A4">
        <w:t>очень популярные элементы</w:t>
      </w:r>
      <w:r>
        <w:t xml:space="preserve">, </w:t>
      </w:r>
      <w:r w:rsidRPr="003109A4">
        <w:t xml:space="preserve">которые при небольших затратах позволяют получить необходимое и качественное напряжение питания необходимого номинала. </w:t>
      </w:r>
    </w:p>
    <w:p w:rsidR="00D522AB" w:rsidRPr="003109A4" w:rsidRDefault="00693EB9" w:rsidP="00D522A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5.25pt;height:205.5pt">
            <v:imagedata r:id="rId4" o:title=""/>
          </v:shape>
        </w:pic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Рисунок 1. Схема простого делителя напряжения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Линейные регуляторы представляют собой делитель напряжения</w:t>
      </w:r>
      <w:r>
        <w:t xml:space="preserve">, </w:t>
      </w:r>
      <w:r w:rsidRPr="003109A4">
        <w:t>на вход которого подается нестабилизированное напряжение</w:t>
      </w:r>
      <w:r>
        <w:t xml:space="preserve">, </w:t>
      </w:r>
      <w:r w:rsidRPr="003109A4">
        <w:t>а на выходе с нижнего плеча делителя снимается стабилизированное напряжение (рис.1). Стабилизация осуществляется путем изменения сопротивления одного из плеч делителя: сопротивление постоянно поддерживается таким</w:t>
      </w:r>
      <w:r>
        <w:t xml:space="preserve">, </w:t>
      </w:r>
      <w:r w:rsidRPr="003109A4">
        <w:t xml:space="preserve">что бы напряжение на выходе находилось в установленных пределах. Преимуществом линейных регуляторов является простота и небольшое количество используемых элементов. В зависимости от расположения элемента с изменяемым сопротивлением линейные регуляторы делятся на два типа: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последовательный</w:t>
      </w:r>
      <w:r>
        <w:t xml:space="preserve"> - </w:t>
      </w:r>
      <w:r w:rsidRPr="003109A4">
        <w:t xml:space="preserve">регулирующий элемент находится на верхнем плече делителя (т.е. с последовательной нагрузкой);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параллельный</w:t>
      </w:r>
      <w:r>
        <w:t xml:space="preserve"> - </w:t>
      </w:r>
      <w:r w:rsidRPr="003109A4">
        <w:t xml:space="preserve">регулирующий элемент находится в нижнем плече делителя (т.е. параллельно нагрузке);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 зависимости от способа стабилизации различают: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параметрический</w:t>
      </w:r>
      <w:r>
        <w:t xml:space="preserve"> - </w:t>
      </w:r>
      <w:r w:rsidRPr="003109A4">
        <w:t>с использованием участка ВАХ прибора</w:t>
      </w:r>
      <w:r>
        <w:t xml:space="preserve">, </w:t>
      </w:r>
      <w:r w:rsidRPr="003109A4">
        <w:t xml:space="preserve">имеющего наибольшую крутизну;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компенсационный</w:t>
      </w:r>
      <w:r>
        <w:t xml:space="preserve"> - </w:t>
      </w:r>
      <w:r w:rsidRPr="003109A4">
        <w:t>имеющий обратную связь</w:t>
      </w:r>
      <w:r>
        <w:t xml:space="preserve">, </w:t>
      </w:r>
      <w:r w:rsidRPr="003109A4">
        <w:t xml:space="preserve">в котором напряжение на выходе сравнивается с эталонным и из разницы между ними формируется управляющий сигнал для регулирующего элемента.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Компания NXP Semiconductors являющаяся одним из лидеров по производству микроэлектроники предлагает ряд линейных регуляторов напряжения. Компания дает возможность разработчикам электроники выбрать наиболее оптимальный вариант элемента</w:t>
      </w:r>
      <w:r>
        <w:t xml:space="preserve">, </w:t>
      </w:r>
      <w:r w:rsidRPr="003109A4">
        <w:t>удовлетворяющий их требованиям из более чем 40 микросхем</w:t>
      </w:r>
      <w:r>
        <w:t xml:space="preserve">, </w:t>
      </w:r>
      <w:r w:rsidRPr="003109A4">
        <w:t>таких как: регуляторы с низким падением напряжения (LDO)</w:t>
      </w:r>
      <w:r>
        <w:t xml:space="preserve">, </w:t>
      </w:r>
      <w:r w:rsidRPr="003109A4">
        <w:t>с многоуровневым напряжением на выходе</w:t>
      </w:r>
      <w:r>
        <w:t xml:space="preserve">, </w:t>
      </w:r>
      <w:r w:rsidRPr="003109A4">
        <w:t>шунт-регуляторы и регуляторы со встроенным стабилитроном (стабилизаторы напряжения).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Регуляторы с низким падением напряжения (LDO)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Перечень регуляторов с низким падением напряжения компании NXP содержит два семейства регуляторов. Серия регуляторов TDA36x включает в себя TDA3663</w:t>
      </w:r>
      <w:r>
        <w:t xml:space="preserve">, </w:t>
      </w:r>
      <w:r w:rsidRPr="003109A4">
        <w:t>TDA3664</w:t>
      </w:r>
      <w:r>
        <w:t xml:space="preserve">, </w:t>
      </w:r>
      <w:r w:rsidRPr="003109A4">
        <w:t>TDA3664AT</w:t>
      </w:r>
      <w:r>
        <w:t xml:space="preserve">, </w:t>
      </w:r>
      <w:r w:rsidRPr="003109A4">
        <w:t>TDA3664TT. Серия регуляторов SA57000-xx содержит микросхемы SA57000-30D и SA57000-33D.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4"/>
        <w:gridCol w:w="1232"/>
        <w:gridCol w:w="1391"/>
        <w:gridCol w:w="1392"/>
        <w:gridCol w:w="1423"/>
        <w:gridCol w:w="1470"/>
        <w:gridCol w:w="1076"/>
      </w:tblGrid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Тип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Категория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Напряжение раб.</w:t>
            </w:r>
            <w:r>
              <w:t xml:space="preserve">, </w:t>
            </w:r>
            <w:r w:rsidRPr="003109A4">
              <w:t>В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Напряжение вых.</w:t>
            </w:r>
            <w:r>
              <w:t xml:space="preserve">, </w:t>
            </w:r>
            <w:r w:rsidRPr="003109A4">
              <w:t>В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Температура °C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Рассеиваемая мощность</w:t>
            </w:r>
            <w:r>
              <w:t xml:space="preserve">, </w:t>
            </w:r>
            <w:r w:rsidRPr="003109A4">
              <w:t>Вт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Корпус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TDA3663/N1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Low dropout regulators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3-45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  <w:r>
              <w:t xml:space="preserve">, </w:t>
            </w:r>
            <w:r w:rsidRPr="003109A4">
              <w:t>3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4</w:t>
            </w:r>
            <w:r>
              <w:t xml:space="preserve">, </w:t>
            </w:r>
            <w:r w:rsidRPr="003109A4">
              <w:t>1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SO4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TDA3663AT/N1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Low dropout regulators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3-45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  <w:r>
              <w:t xml:space="preserve">, </w:t>
            </w:r>
            <w:r w:rsidRPr="003109A4">
              <w:t>3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SO8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TDA3664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Low dropout regulators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3-45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SO4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TDA3664AT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Low dropout regulators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3-45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8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SO8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TDA3664TT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Low dropout regulators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3-45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56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TSSOP8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SA57000-30D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LDO (CapFREE)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5-6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64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SO5 (SOT23-5)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SA57000-30D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LDO (CapFREE)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5-6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  <w:r>
              <w:t xml:space="preserve">, </w:t>
            </w:r>
            <w:r w:rsidRPr="003109A4">
              <w:t>3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64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SO5 (SOT23-5)</w:t>
            </w:r>
          </w:p>
        </w:tc>
      </w:tr>
    </w:tbl>
    <w:p w:rsidR="00D522AB" w:rsidRPr="003109A4" w:rsidRDefault="00D522AB" w:rsidP="00D522AB">
      <w:pPr>
        <w:spacing w:before="120"/>
        <w:ind w:firstLine="567"/>
        <w:jc w:val="both"/>
      </w:pPr>
      <w:r w:rsidRPr="003109A4">
        <w:t>TDA3663</w:t>
      </w:r>
      <w:r>
        <w:t xml:space="preserve"> - </w:t>
      </w:r>
      <w:r w:rsidRPr="003109A4">
        <w:t>3</w:t>
      </w:r>
      <w:r>
        <w:t xml:space="preserve">, </w:t>
      </w:r>
      <w:r w:rsidRPr="003109A4">
        <w:t>3-вольтовый регулятор с очень низким падением напряжения и низким током потребления</w:t>
      </w:r>
      <w:r>
        <w:t xml:space="preserve">, </w:t>
      </w:r>
      <w:r w:rsidRPr="003109A4">
        <w:t>который обеспечивает широкий диапазон напряжений на входе и до 100 мА выходного тока. Регулятор увеличивает срок службы аккумуляторных батарей портативных устройств</w:t>
      </w:r>
      <w:r>
        <w:t xml:space="preserve">, </w:t>
      </w:r>
      <w:r w:rsidRPr="003109A4">
        <w:t>благодаря встроенной цепи защелки удерживающей ток потребления регулятора очень маленьким</w:t>
      </w:r>
      <w:r>
        <w:t xml:space="preserve">, </w:t>
      </w:r>
      <w:r w:rsidRPr="003109A4">
        <w:t xml:space="preserve">а так же при максимальной нагрузке и режиме ожидания. Встроенная защита от перегрева обеспечивает работу микросхемы до 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>. Корпус микросхемы SOT223.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регулятора TDA3663: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Выходное напряжение 3</w:t>
      </w:r>
      <w:r>
        <w:t xml:space="preserve">, </w:t>
      </w:r>
      <w:r w:rsidRPr="003109A4">
        <w:t>3 В</w:t>
      </w:r>
      <w:r>
        <w:t xml:space="preserve">, </w:t>
      </w:r>
      <w:r w:rsidRPr="003109A4">
        <w:t xml:space="preserve">ток до 100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Рабочее напряжение до 45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Потребляемый ток в типовое значение 15 мкА;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Очень низкое падение напряжения;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Низкий уровень пульсаций;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от обратной полярности до</w:t>
      </w:r>
      <w:r>
        <w:t xml:space="preserve"> - </w:t>
      </w:r>
      <w:r w:rsidRPr="003109A4">
        <w:t xml:space="preserve">25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отрицательного выброса до 50 В (RS = 10 Ом</w:t>
      </w:r>
      <w:r>
        <w:t xml:space="preserve">, </w:t>
      </w:r>
      <w:r w:rsidRPr="003109A4">
        <w:t xml:space="preserve">t &lt; 100 мс);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от короткого замыкания до 18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электростатическая защита всех выводов;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перегрева (Tj &gt; 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 xml:space="preserve">).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Корпус SOT223.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TDA3664</w:t>
      </w:r>
      <w:r>
        <w:t xml:space="preserve"> - </w:t>
      </w:r>
      <w:r w:rsidRPr="003109A4">
        <w:t>регулятор с очень низким падением напряжения и низким током потребления</w:t>
      </w:r>
      <w:r>
        <w:t xml:space="preserve">, </w:t>
      </w:r>
      <w:r w:rsidRPr="003109A4">
        <w:t>который обеспечивает широкий диапазон напряжений на входе. Микросхема-регулятор являющаяся развитием микросхемы TDA3663</w:t>
      </w:r>
      <w:r>
        <w:t xml:space="preserve">, </w:t>
      </w:r>
      <w:r w:rsidRPr="003109A4">
        <w:t>обладающая всеми основными ее характеристиками</w:t>
      </w:r>
      <w:r>
        <w:t xml:space="preserve">, </w:t>
      </w:r>
      <w:r w:rsidRPr="003109A4">
        <w:t>обеспечивает фиксированное напряжение на выходе 5 В</w:t>
      </w:r>
      <w:r>
        <w:t xml:space="preserve">, </w:t>
      </w:r>
      <w:r w:rsidRPr="003109A4">
        <w:t xml:space="preserve">и ток до 100 мА. Встроенная защита от перегрева обеспечивает работу микросхемы до 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>. Микросхема выпускается в корпусе SO8</w:t>
      </w:r>
      <w:r>
        <w:t xml:space="preserve">, </w:t>
      </w:r>
      <w:r w:rsidRPr="003109A4">
        <w:t>TSSOP8 и SOT223.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регулятора TDA3664: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Выходное напряжение 5 В</w:t>
      </w:r>
      <w:r>
        <w:t xml:space="preserve">, </w:t>
      </w:r>
      <w:r w:rsidRPr="003109A4">
        <w:t xml:space="preserve">ток до 100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Рабочее напряжение до 45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Потребляемый ток в типовое значение 15 мкА;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Очень низкое падение напряжения;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Низкий уровень пульсаций;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от обратной полярности до</w:t>
      </w:r>
      <w:r>
        <w:t xml:space="preserve"> - </w:t>
      </w:r>
      <w:r w:rsidRPr="003109A4">
        <w:t xml:space="preserve">25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отрицательного выброса до 50 В (RS = 10 Ом</w:t>
      </w:r>
      <w:r>
        <w:t xml:space="preserve">, </w:t>
      </w:r>
      <w:r w:rsidRPr="003109A4">
        <w:t xml:space="preserve">t &lt; 100 мс);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от короткого замыкания до 18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электростатическая защита всех выводов;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перегрева (Tj &gt; 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 xml:space="preserve">).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Корпус SOT223</w:t>
      </w:r>
      <w:r>
        <w:t xml:space="preserve">, </w:t>
      </w:r>
      <w:r w:rsidRPr="003109A4">
        <w:t>SO8</w:t>
      </w:r>
      <w:r>
        <w:t xml:space="preserve">, </w:t>
      </w:r>
      <w:r w:rsidRPr="003109A4">
        <w:t xml:space="preserve">TSSOP8.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SA57000-xx</w:t>
      </w:r>
      <w:r>
        <w:t xml:space="preserve"> - </w:t>
      </w:r>
      <w:r w:rsidRPr="003109A4">
        <w:t>серия CapFREE</w:t>
      </w:r>
      <w:r>
        <w:t xml:space="preserve">, </w:t>
      </w:r>
      <w:r w:rsidRPr="003109A4">
        <w:t>150 мА</w:t>
      </w:r>
      <w:r>
        <w:t xml:space="preserve">, </w:t>
      </w:r>
      <w:r w:rsidRPr="003109A4">
        <w:t>малошумящих</w:t>
      </w:r>
      <w:r>
        <w:t xml:space="preserve">, </w:t>
      </w:r>
      <w:r w:rsidRPr="003109A4">
        <w:t>регуляторов с очень низким падением напряжения и защитой от перегрева. Регулятор не нуждается во внешнем конденсаторе</w:t>
      </w:r>
      <w:r>
        <w:t xml:space="preserve">, </w:t>
      </w:r>
      <w:r w:rsidRPr="003109A4">
        <w:t>обладают низкими шумами напряжения на выходе (около 30 мкВ) и низким падением напряжения 55 мВ при токе на выходе 50 мА. Дополнительные возможности регулятора: включение питания и отключение при перегреве</w:t>
      </w:r>
      <w:r>
        <w:t xml:space="preserve">, </w:t>
      </w:r>
      <w:r w:rsidRPr="003109A4">
        <w:t>ограничение выходного тока</w:t>
      </w:r>
      <w:r>
        <w:t xml:space="preserve">, </w:t>
      </w:r>
      <w:r w:rsidRPr="003109A4">
        <w:t>контроль питания</w:t>
      </w:r>
      <w:r>
        <w:t xml:space="preserve">, </w:t>
      </w:r>
      <w:r w:rsidRPr="003109A4">
        <w:t>индикации температуры и включения/выключения логического контроля через вывод PWRON. Микросхема выпускается в корпусе SO5 (SOT23-5).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регуляторов SA57000-30D</w:t>
      </w:r>
      <w:r>
        <w:t xml:space="preserve">, </w:t>
      </w:r>
      <w:r w:rsidRPr="003109A4">
        <w:t>SA57000-33D: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Выходное напряжение 3 (SA57000-30D) и 3</w:t>
      </w:r>
      <w:r>
        <w:t xml:space="preserve">, </w:t>
      </w:r>
      <w:r w:rsidRPr="003109A4">
        <w:t xml:space="preserve">3 В (SA57000-30D) с точностью 2%;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Низкие шумы на выходе до 30 мкВ (без шунтирующего конденсатора);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Ток на выходе до 150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Низкое падение напряжения 55 мВ при токе на выходе 50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85 мА типовой ток замыкания;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Ток в режиме Standby менее 1 мкА;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перегрева и замыкания;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Контроль статусов питания и индикации перегрева через вывод PWROK;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Контроль питания блока логического контроля через вывод PWRON;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Максимальная линейность 0</w:t>
      </w:r>
      <w:r>
        <w:t xml:space="preserve">, </w:t>
      </w:r>
      <w:r w:rsidRPr="003109A4">
        <w:t xml:space="preserve">1% /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Максимальная регулировка нагрузки 0</w:t>
      </w:r>
      <w:r>
        <w:t xml:space="preserve">, </w:t>
      </w:r>
      <w:r w:rsidRPr="003109A4">
        <w:t xml:space="preserve">02% /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Индустриальный диапазон рабочих температур</w:t>
      </w:r>
      <w:r>
        <w:t xml:space="preserve"> - </w:t>
      </w:r>
      <w:r w:rsidRPr="003109A4">
        <w:t>40 … +</w:t>
      </w:r>
      <w:smartTag w:uri="urn:schemas-microsoft-com:office:smarttags" w:element="metricconverter">
        <w:smartTagPr>
          <w:attr w:name="ProductID" w:val="85 ﾰC"/>
        </w:smartTagPr>
        <w:r w:rsidRPr="003109A4">
          <w:t>85 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Корпус SO5 (SOT23-5).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Шунт-регуляторы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 портфолио шунт-регуляторов компании NXP содержит 15 вариантов микросхем серии TL431. Семейство трехполюсных шунт-регуляторов с выходным напряжением от Vref (2</w:t>
      </w:r>
      <w:r>
        <w:t xml:space="preserve">, </w:t>
      </w:r>
      <w:r w:rsidRPr="003109A4">
        <w:t>5 В) до 36 В</w:t>
      </w:r>
      <w:r>
        <w:t xml:space="preserve">, </w:t>
      </w:r>
      <w:r w:rsidRPr="003109A4">
        <w:t>которое может быть установлено двумя внешними резисторами. Регуляторы имеют три диапазона рабочих температур (коммерческий</w:t>
      </w:r>
      <w:r>
        <w:t xml:space="preserve">, </w:t>
      </w:r>
      <w:r w:rsidRPr="003109A4">
        <w:t>индустриальный</w:t>
      </w:r>
      <w:r>
        <w:t xml:space="preserve">, </w:t>
      </w:r>
      <w:r w:rsidRPr="003109A4">
        <w:t>автомобильный) и точности (2</w:t>
      </w:r>
      <w:r>
        <w:t xml:space="preserve">, </w:t>
      </w:r>
      <w:r w:rsidRPr="003109A4">
        <w:t>1 или 0</w:t>
      </w:r>
      <w:r>
        <w:t xml:space="preserve">, </w:t>
      </w:r>
      <w:r w:rsidRPr="003109A4">
        <w:t>5%). Регуляторы напряжения имеют типовой импеданс 0</w:t>
      </w:r>
      <w:r>
        <w:t xml:space="preserve">, </w:t>
      </w:r>
      <w:r w:rsidRPr="003109A4">
        <w:t>2 Ом. Активная выходная цепь обеспечивает превосходные характеристики</w:t>
      </w:r>
      <w:r>
        <w:t xml:space="preserve">, </w:t>
      </w:r>
      <w:r w:rsidRPr="003109A4">
        <w:t>и позволяет использовать их вместо стабилитронов</w:t>
      </w:r>
      <w:r>
        <w:t xml:space="preserve">, </w:t>
      </w:r>
      <w:r w:rsidRPr="003109A4">
        <w:t>в качестве внутрисхемного регулятора и переключателя питания. Маленький корпус для SMD монтажа SOT23 в сочетании с отменными характеристиками регулятора делает его универсальным элементом для применения в электронике.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7"/>
        <w:gridCol w:w="1748"/>
        <w:gridCol w:w="2002"/>
        <w:gridCol w:w="2298"/>
        <w:gridCol w:w="1383"/>
      </w:tblGrid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Тип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Точность (Vref) %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Температура °C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Конфигурация выводов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Корпус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TL431CDBZR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 …70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TL431IDBZR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+85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TL431QDBZR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TL431MSDT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зеркальная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TL431ACDBZR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 …70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TL431AIDBZR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+85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TL431AQDBZR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TL431ASDT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TL431AMSDT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зеркальная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TL431BCDBZR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 …70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TL431BIDBZR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+85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TL431BQDBZR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TL431BSDT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нормальная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116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TL431BMSDT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</w:t>
            </w:r>
            <w:r>
              <w:t xml:space="preserve">, </w:t>
            </w:r>
            <w:r w:rsidRPr="003109A4">
              <w:t>5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 … +125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зеркальная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SOT23</w:t>
            </w:r>
          </w:p>
        </w:tc>
      </w:tr>
    </w:tbl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регуляторов напряжения серии TL431: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Программируемое выходное напряжение до 36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Три варианта исполнения регуляторов с точностью выходного напряжения: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стандартное 2%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уровень A 1%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уровень B 0</w:t>
      </w:r>
      <w:r>
        <w:t xml:space="preserve">, </w:t>
      </w:r>
      <w:r w:rsidRPr="003109A4">
        <w:t xml:space="preserve">5%;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Типовое температурное отклонение напряжения 6 мВ в диапазоне 0 до </w:t>
      </w:r>
      <w:smartTag w:uri="urn:schemas-microsoft-com:office:smarttags" w:element="metricconverter">
        <w:smartTagPr>
          <w:attr w:name="ProductID" w:val="70ﾰC"/>
        </w:smartTagPr>
        <w:r w:rsidRPr="003109A4">
          <w:t>70°C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Низкий уровень шумов выходного сигнала;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Типовой импеданс на выходе 0</w:t>
      </w:r>
      <w:r>
        <w:t xml:space="preserve">, </w:t>
      </w:r>
      <w:r w:rsidRPr="003109A4">
        <w:t xml:space="preserve">2 Ом;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Ток 1 … 100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Рабочая температура</w:t>
      </w:r>
      <w:r>
        <w:t xml:space="preserve"> - </w:t>
      </w:r>
      <w:r w:rsidRPr="003109A4">
        <w:t>40 … +</w:t>
      </w:r>
      <w:smartTag w:uri="urn:schemas-microsoft-com:office:smarttags" w:element="metricconverter">
        <w:smartTagPr>
          <w:attr w:name="ProductID" w:val="125ﾰC"/>
        </w:smartTagPr>
        <w:r w:rsidRPr="003109A4">
          <w:t>125°C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Маленький корпус SOT23.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Регуляторы с многоуровневым напряжением на выходе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Продукция регуляторов напряжения с многоуровневым выходным напряжением включает в себя два семейства микросхем серии TDA3681 и TDA3683 содержащие запальный буфер.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6"/>
        <w:gridCol w:w="1469"/>
        <w:gridCol w:w="1659"/>
        <w:gridCol w:w="1696"/>
        <w:gridCol w:w="1754"/>
        <w:gridCol w:w="1294"/>
      </w:tblGrid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Тип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Категория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Напряжение раб.</w:t>
            </w:r>
            <w:r>
              <w:t xml:space="preserve">, </w:t>
            </w:r>
            <w:r w:rsidRPr="003109A4">
              <w:t>В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Температура °C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Рассеиваемая мощность</w:t>
            </w:r>
            <w:r>
              <w:t xml:space="preserve">, </w:t>
            </w:r>
            <w:r w:rsidRPr="003109A4">
              <w:t>Вт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Корпус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TDA3681ATH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Multiple output regulators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</w:t>
            </w:r>
            <w:r>
              <w:t xml:space="preserve">, </w:t>
            </w:r>
            <w:r w:rsidRPr="003109A4">
              <w:t>5-18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HSOP20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TDA3681J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Multiple output regulators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</w:t>
            </w:r>
            <w:r>
              <w:t xml:space="preserve">, </w:t>
            </w:r>
            <w:r w:rsidRPr="003109A4">
              <w:t>5-18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DBS17P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TDA3681JR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Multiple output regulators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</w:t>
            </w:r>
            <w:r>
              <w:t xml:space="preserve">, </w:t>
            </w:r>
            <w:r w:rsidRPr="003109A4">
              <w:t>5-18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DBS17P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TDA3681TH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Multiple output regulators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</w:t>
            </w:r>
            <w:r>
              <w:t xml:space="preserve">, </w:t>
            </w:r>
            <w:r w:rsidRPr="003109A4">
              <w:t>5-18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HSOP20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9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TDA3683J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Multiple output regulators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6</w:t>
            </w:r>
            <w:r>
              <w:t xml:space="preserve">, </w:t>
            </w:r>
            <w:r w:rsidRPr="003109A4">
              <w:t>5-18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-40</w:t>
            </w:r>
            <w:r>
              <w:t xml:space="preserve"> - </w:t>
            </w:r>
            <w:r w:rsidRPr="003109A4">
              <w:t>+85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70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DBS17P</w:t>
            </w:r>
          </w:p>
        </w:tc>
      </w:tr>
    </w:tbl>
    <w:p w:rsidR="00D522AB" w:rsidRPr="003109A4" w:rsidRDefault="00D522AB" w:rsidP="00D522AB">
      <w:pPr>
        <w:spacing w:before="120"/>
        <w:ind w:firstLine="567"/>
        <w:jc w:val="both"/>
      </w:pPr>
      <w:r w:rsidRPr="003109A4">
        <w:t>TDA3681</w:t>
      </w:r>
      <w:r>
        <w:t xml:space="preserve"> - </w:t>
      </w:r>
      <w:r w:rsidRPr="003109A4">
        <w:t>серия регуляторов напряжения с многоуровневым выходным напряжением и буфером включения питания. Микросхема регулятора имеет четыре фиксированных выходных напряжения с ограничением тока (регулятор 1</w:t>
      </w:r>
      <w:r>
        <w:t xml:space="preserve">, </w:t>
      </w:r>
      <w:r w:rsidRPr="003109A4">
        <w:t>2</w:t>
      </w:r>
      <w:r>
        <w:t xml:space="preserve">, </w:t>
      </w:r>
      <w:r w:rsidRPr="003109A4">
        <w:t>3 и 4). Регулятор 2 предназначенный для обеспечения питания микроконтроллера</w:t>
      </w:r>
      <w:r>
        <w:t xml:space="preserve">, </w:t>
      </w:r>
      <w:r w:rsidRPr="003109A4">
        <w:t>а так же работы при снятии нагрузки и отключения при перегреве. Регуляторы 3 и 4 имеют второй вывод питания</w:t>
      </w:r>
      <w:r>
        <w:t xml:space="preserve">, </w:t>
      </w:r>
      <w:r w:rsidRPr="003109A4">
        <w:t>который может быть подключен к источнику питания с пониженным напряжением (&gt;6</w:t>
      </w:r>
      <w:r>
        <w:t xml:space="preserve">, </w:t>
      </w:r>
      <w:r w:rsidRPr="003109A4">
        <w:t>5 В) для уменьшения рассеиваемой мощности. Включение питания триггером Шмидта с двухтактным выходом. Микросхема выпускается в корпусе HSOP20</w:t>
      </w:r>
      <w:r>
        <w:t xml:space="preserve">, </w:t>
      </w:r>
      <w:r w:rsidRPr="003109A4">
        <w:t>DBS17P.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регуляторов напряжения серии TDA3681: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Очень низкие шумы на выходе и высокая стабильность;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Второй вывод питания для регуляторов 3 и 4 для обеспечения меньшей рассеиваемой мощности;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Три уровня VP (регуляторы 1</w:t>
      </w:r>
      <w:r>
        <w:t xml:space="preserve">, </w:t>
      </w:r>
      <w:r w:rsidRPr="003109A4">
        <w:t xml:space="preserve">3 и 4) и переключение питания;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Регулятор 2 сбрасывает и контролирует буфер включения во время подключения нагрузки и при перегреве;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Напряжение питания от</w:t>
      </w:r>
      <w:r>
        <w:t xml:space="preserve"> - </w:t>
      </w:r>
      <w:r w:rsidRPr="003109A4">
        <w:t xml:space="preserve">18 до 50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электростатического электричества всех выводов микросхемы;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перегрева;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Защита от перегрузки;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Ограничение по току всех четырех регуляторов;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Секундная задержка подачи тока питания для защиты переключения мощности питания (в режиме короткого замыкания);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Индустриальный диапазон рабочих температур</w:t>
      </w:r>
      <w:r>
        <w:t xml:space="preserve"> - </w:t>
      </w:r>
      <w:r w:rsidRPr="003109A4">
        <w:t>40 … +</w:t>
      </w:r>
      <w:smartTag w:uri="urn:schemas-microsoft-com:office:smarttags" w:element="metricconverter">
        <w:smartTagPr>
          <w:attr w:name="ProductID" w:val="85 ﾰC"/>
        </w:smartTagPr>
        <w:r w:rsidRPr="003109A4">
          <w:t>85 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Корпус HSOP20</w:t>
      </w:r>
      <w:r>
        <w:t xml:space="preserve">, </w:t>
      </w:r>
      <w:r w:rsidRPr="003109A4">
        <w:t xml:space="preserve">DBS17P.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TDA3683</w:t>
      </w:r>
      <w:r>
        <w:t xml:space="preserve"> - </w:t>
      </w:r>
      <w:r w:rsidRPr="003109A4">
        <w:t>серия регуляторов напряжения с многоуровневым выходным напряжением и буфером включения питания. Микросхема регулятора имеет несколько уровней защиты и функций диагностики. Микросхема регулятора в первую очередь предназначена для обеспечения питания схем автомобильного радио. Регуляторы 1</w:t>
      </w:r>
      <w:r>
        <w:t xml:space="preserve">, </w:t>
      </w:r>
      <w:r w:rsidRPr="003109A4">
        <w:t>2 и 3 специально разработаны для питания цифровых схем</w:t>
      </w:r>
      <w:r>
        <w:t xml:space="preserve">, </w:t>
      </w:r>
      <w:r w:rsidRPr="003109A4">
        <w:t>например CAN</w:t>
      </w:r>
      <w:r>
        <w:t xml:space="preserve">, </w:t>
      </w:r>
      <w:r w:rsidRPr="003109A4">
        <w:t>DSP и микроконтроллера. В комбинации с конденсатором задержки сброса и функции сброса</w:t>
      </w:r>
      <w:r>
        <w:t xml:space="preserve">, </w:t>
      </w:r>
      <w:r w:rsidRPr="003109A4">
        <w:t>гарантируется наилучшая последовательность запуска микроконтроллера.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Защитный конденсатор предназначен для обеспечения резервного питания регулятора в случаях короткого снижения заряда батареи. Переключение регуляторов 4</w:t>
      </w:r>
      <w:r>
        <w:t xml:space="preserve">, </w:t>
      </w:r>
      <w:r w:rsidRPr="003109A4">
        <w:t>5</w:t>
      </w:r>
      <w:r>
        <w:t xml:space="preserve">, </w:t>
      </w:r>
      <w:r w:rsidRPr="003109A4">
        <w:t>6 и 7 предназначено для использования как источник питания приемника</w:t>
      </w:r>
      <w:r>
        <w:t xml:space="preserve">, </w:t>
      </w:r>
      <w:r w:rsidRPr="003109A4">
        <w:t>управляющей логики</w:t>
      </w:r>
      <w:r>
        <w:t xml:space="preserve">, </w:t>
      </w:r>
      <w:r w:rsidRPr="003109A4">
        <w:t>звукового процессора и контроля CD. Переключатель питания может использоваться для переключения питания антенной</w:t>
      </w:r>
      <w:r>
        <w:t xml:space="preserve">, </w:t>
      </w:r>
      <w:r w:rsidRPr="003109A4">
        <w:t>блоком дисплея и CD. Буфер включения питания обеспечивает очистку сигнала посредством логического ключа</w:t>
      </w:r>
      <w:r>
        <w:t xml:space="preserve">, </w:t>
      </w:r>
      <w:r w:rsidRPr="003109A4">
        <w:t>от сигналов помех</w:t>
      </w:r>
      <w:r>
        <w:t xml:space="preserve">, </w:t>
      </w:r>
      <w:r w:rsidRPr="003109A4">
        <w:t>например при включении зажигания автомобиля. Микросхема выпускается в корпусе RDBS23P</w:t>
      </w:r>
      <w:r>
        <w:t xml:space="preserve">, </w:t>
      </w:r>
      <w:r w:rsidRPr="003109A4">
        <w:t>DBS23P.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регуляторов напряжения серии TDA3683: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Три варианта контроля резервных регуляторов: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REG1: 5 В/ 600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REG2: 3</w:t>
      </w:r>
      <w:r>
        <w:t xml:space="preserve">, </w:t>
      </w:r>
      <w:r w:rsidRPr="003109A4">
        <w:t xml:space="preserve">3 В/ 200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REG3: 1</w:t>
      </w:r>
      <w:r>
        <w:t xml:space="preserve">, </w:t>
      </w:r>
      <w:r w:rsidRPr="003109A4">
        <w:t xml:space="preserve">9 В/ 150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Четыре варианта контроля переключения регуляторов: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REG4: 8</w:t>
      </w:r>
      <w:r>
        <w:t xml:space="preserve">, </w:t>
      </w:r>
      <w:r w:rsidRPr="003109A4">
        <w:t xml:space="preserve">5 В/ 350 мА;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REG5: 5 В/ 1</w:t>
      </w:r>
      <w:r>
        <w:t xml:space="preserve">, </w:t>
      </w:r>
      <w:r w:rsidRPr="003109A4">
        <w:t xml:space="preserve">8 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REG6: 3</w:t>
      </w:r>
      <w:r>
        <w:t xml:space="preserve">, </w:t>
      </w:r>
      <w:r w:rsidRPr="003109A4">
        <w:t>3 В/ 1</w:t>
      </w:r>
      <w:r>
        <w:t xml:space="preserve">, </w:t>
      </w:r>
      <w:r w:rsidRPr="003109A4">
        <w:t xml:space="preserve">2 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REG7: 2</w:t>
      </w:r>
      <w:r>
        <w:t xml:space="preserve">, </w:t>
      </w:r>
      <w:r w:rsidRPr="003109A4">
        <w:t>4</w:t>
      </w:r>
      <w:r>
        <w:t xml:space="preserve"> - </w:t>
      </w:r>
      <w:r w:rsidRPr="003109A4">
        <w:t xml:space="preserve">10 В/ 2 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Функция контроля переключения питания</w:t>
      </w:r>
      <w:r>
        <w:t xml:space="preserve">, </w:t>
      </w:r>
      <w:r w:rsidRPr="003109A4">
        <w:t>2</w:t>
      </w:r>
      <w:r>
        <w:t xml:space="preserve">, </w:t>
      </w:r>
      <w:r w:rsidRPr="003109A4">
        <w:t xml:space="preserve">2 А длительное и 3 А импульсное;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Один не зависимый буфер питания (инвертирования выхода</w:t>
      </w:r>
      <w:r>
        <w:t xml:space="preserve">, </w:t>
      </w:r>
      <w:r w:rsidRPr="003109A4">
        <w:t xml:space="preserve">открытый коллектор) с хорошей ESD защитой на входе;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Защитный конденсатор</w:t>
      </w:r>
      <w:r>
        <w:t xml:space="preserve">, </w:t>
      </w:r>
      <w:r w:rsidRPr="003109A4">
        <w:t xml:space="preserve">обеспечивающий необходимое напряжение при короткосрочном отключении питания батареи;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Три уровня</w:t>
      </w:r>
      <w:r>
        <w:t xml:space="preserve">, </w:t>
      </w:r>
      <w:r w:rsidRPr="003109A4">
        <w:t xml:space="preserve">которые могут быть использованы для связи с микроконтроллером в случаях возникновения внешней или внутренней ошибки: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индикация низкого напряжения в режиме standby;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один или более переключаемых регуляторов отказали;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переключение внешнего питания при замыкании;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аварийное отключение при угрозе перегрева и отключения при перегреве;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TDA3683 имеет три функции работы: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sleep: все выводы отключены (минимальный ток потребления);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standby: один или более регуляторов функционируют;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on: все выводы функционируют;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Встроенная защита всех выводов от электростатического электричества;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Расширенный диапазон рабочих температур</w:t>
      </w:r>
      <w:r>
        <w:t xml:space="preserve"> - </w:t>
      </w:r>
      <w:r w:rsidRPr="003109A4">
        <w:t>40 … +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Корпус RDBS23P</w:t>
      </w:r>
      <w:r>
        <w:t xml:space="preserve">, </w:t>
      </w:r>
      <w:r w:rsidRPr="003109A4">
        <w:t xml:space="preserve">DBS23P.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Стабилизаторы напряжения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Компания NXP предлагает серию стабилизаторов напряжения серии PVR100</w:t>
      </w:r>
      <w:r>
        <w:t xml:space="preserve">, </w:t>
      </w:r>
      <w:r w:rsidRPr="003109A4">
        <w:t>содержащую в себе 10 элементов.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9"/>
        <w:gridCol w:w="1504"/>
        <w:gridCol w:w="1697"/>
        <w:gridCol w:w="1736"/>
        <w:gridCol w:w="1794"/>
        <w:gridCol w:w="1288"/>
      </w:tblGrid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Тип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Категория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Напряжение раб.</w:t>
            </w:r>
            <w:r>
              <w:t xml:space="preserve">, </w:t>
            </w:r>
            <w:r w:rsidRPr="003109A4">
              <w:t>В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Температура °C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Рассеиваемая мощность</w:t>
            </w:r>
            <w:r>
              <w:t xml:space="preserve">, </w:t>
            </w:r>
            <w:r w:rsidRPr="003109A4">
              <w:t>Вт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0F0F0"/>
            <w:vAlign w:val="center"/>
          </w:tcPr>
          <w:p w:rsidR="00D522AB" w:rsidRPr="003109A4" w:rsidRDefault="00D522AB" w:rsidP="0007754F">
            <w:r w:rsidRPr="003109A4">
              <w:t>Корпус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PVR100AD-B12V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12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SC-74 (TSOP6)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PVR100AD-B2V5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2.5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SC-74 (TSOP6)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PVR100AD-B3V0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SC-74 (TSOP6)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PVR100AD-B3V3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3.3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SC-74 (TSOP6)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PVR100AD-B5V0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SC-74 (TSOP6)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PVR100AZ-B12V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12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PVR100AZ-B2V5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2.5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PVR100AZ-B3V0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PVR100AZ-B3V3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3.3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SOT223</w:t>
            </w:r>
          </w:p>
        </w:tc>
      </w:tr>
      <w:tr w:rsidR="00D522AB" w:rsidRPr="003109A4" w:rsidTr="0007754F">
        <w:trPr>
          <w:tblCellSpacing w:w="0" w:type="dxa"/>
          <w:jc w:val="center"/>
        </w:trPr>
        <w:tc>
          <w:tcPr>
            <w:tcW w:w="86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PVR100AZ-B5V0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Voltage regulator</w:t>
            </w:r>
          </w:p>
        </w:tc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5</w:t>
            </w:r>
          </w:p>
        </w:tc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-65</w:t>
            </w:r>
            <w:r>
              <w:t xml:space="preserve"> - </w:t>
            </w:r>
            <w:r w:rsidRPr="003109A4">
              <w:t>+125</w:t>
            </w:r>
          </w:p>
        </w:tc>
        <w:tc>
          <w:tcPr>
            <w:tcW w:w="9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0.58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522AB" w:rsidRPr="003109A4" w:rsidRDefault="00D522AB" w:rsidP="0007754F">
            <w:r w:rsidRPr="003109A4">
              <w:t>SOT223</w:t>
            </w:r>
          </w:p>
        </w:tc>
      </w:tr>
    </w:tbl>
    <w:p w:rsidR="00D522AB" w:rsidRPr="003109A4" w:rsidRDefault="00D522AB" w:rsidP="00D522AB">
      <w:pPr>
        <w:spacing w:before="120"/>
        <w:ind w:firstLine="567"/>
        <w:jc w:val="both"/>
      </w:pPr>
      <w:r w:rsidRPr="003109A4">
        <w:t>PVR100AZ-B</w:t>
      </w:r>
      <w:r>
        <w:t xml:space="preserve">, </w:t>
      </w:r>
      <w:r w:rsidRPr="003109A4">
        <w:t>PVR100AZ-B</w:t>
      </w:r>
      <w:r>
        <w:t xml:space="preserve"> - </w:t>
      </w:r>
      <w:r w:rsidRPr="003109A4">
        <w:t>серия регуляторов напряжения со встроенным стабилитроном и NPN биполярным транзистором в одном корпусе. Микросхемы стабилизаторов</w:t>
      </w:r>
      <w:r>
        <w:t xml:space="preserve">, </w:t>
      </w:r>
      <w:r w:rsidRPr="003109A4">
        <w:t>рассчитаны на рабочее напряжение в диапазоне 2</w:t>
      </w:r>
      <w:r>
        <w:t xml:space="preserve">, </w:t>
      </w:r>
      <w:r w:rsidRPr="003109A4">
        <w:t>5</w:t>
      </w:r>
      <w:r>
        <w:t xml:space="preserve"> - </w:t>
      </w:r>
      <w:r w:rsidRPr="003109A4">
        <w:t>12 В. Микросхема выпускается в корпусе SC-74 (TSOP6)</w:t>
      </w:r>
      <w:r>
        <w:t xml:space="preserve">, </w:t>
      </w:r>
      <w:r w:rsidRPr="003109A4">
        <w:t>SOT223.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Особенности стабилизаторов напряжения серии PVR100AZ-B</w:t>
      </w:r>
      <w:r>
        <w:t xml:space="preserve">, </w:t>
      </w:r>
      <w:r w:rsidRPr="003109A4">
        <w:t>PVR100AZ-B: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Встроенный стабилитрон и биполярный транзистор;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Выходное напряжение 2</w:t>
      </w:r>
      <w:r>
        <w:t xml:space="preserve">, </w:t>
      </w:r>
      <w:r w:rsidRPr="003109A4">
        <w:t>5</w:t>
      </w:r>
      <w:r>
        <w:t xml:space="preserve">, </w:t>
      </w:r>
      <w:r w:rsidRPr="003109A4">
        <w:t>3</w:t>
      </w:r>
      <w:r>
        <w:t xml:space="preserve">, </w:t>
      </w:r>
      <w:r w:rsidRPr="003109A4">
        <w:t>3</w:t>
      </w:r>
      <w:r>
        <w:t xml:space="preserve">, </w:t>
      </w:r>
      <w:r w:rsidRPr="003109A4">
        <w:t>3</w:t>
      </w:r>
      <w:r>
        <w:t xml:space="preserve">, </w:t>
      </w:r>
      <w:r w:rsidRPr="003109A4">
        <w:t xml:space="preserve">5 и 12 В;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Рассеиваемая мощность до 1</w:t>
      </w:r>
      <w:r>
        <w:t xml:space="preserve">, </w:t>
      </w:r>
      <w:r w:rsidRPr="003109A4">
        <w:t xml:space="preserve">3 Вт;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Диапазон рабочих температур</w:t>
      </w:r>
      <w:r>
        <w:t xml:space="preserve"> - </w:t>
      </w:r>
      <w:r w:rsidRPr="003109A4">
        <w:t>65 … +</w:t>
      </w:r>
      <w:smartTag w:uri="urn:schemas-microsoft-com:office:smarttags" w:element="metricconverter">
        <w:smartTagPr>
          <w:attr w:name="ProductID" w:val="150 ﾰC"/>
        </w:smartTagPr>
        <w:r w:rsidRPr="003109A4">
          <w:t>150 °C</w:t>
        </w:r>
      </w:smartTag>
      <w:r w:rsidRPr="003109A4">
        <w:t xml:space="preserve">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Корпус SC-74 (TSOP6)</w:t>
      </w:r>
      <w:r>
        <w:t xml:space="preserve">, </w:t>
      </w:r>
      <w:r w:rsidRPr="003109A4">
        <w:t xml:space="preserve">SOT223.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Области применения регуляторов: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автомобильная электроника;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промышленная электроника;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индустриальные сети;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системы сигнализации и пожаротушения;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портативные устройства;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бытовая техника;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системы управления двигателями;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медицинское оборудование;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модули и схемы управления питанием батарей;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 xml:space="preserve">блоки и модули управления освещением. 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Вывод:</w:t>
      </w:r>
    </w:p>
    <w:p w:rsidR="00D522AB" w:rsidRPr="003109A4" w:rsidRDefault="00D522AB" w:rsidP="00D522AB">
      <w:pPr>
        <w:spacing w:before="120"/>
        <w:ind w:firstLine="567"/>
        <w:jc w:val="both"/>
      </w:pPr>
      <w:r w:rsidRPr="003109A4">
        <w:t>Опыт использования регуляторов напряжения показал</w:t>
      </w:r>
      <w:r>
        <w:t xml:space="preserve">, </w:t>
      </w:r>
      <w:r w:rsidRPr="003109A4">
        <w:t>их максимальную эффективность применения в автомобильной и промышленной электронике</w:t>
      </w:r>
      <w:r>
        <w:t xml:space="preserve">, </w:t>
      </w:r>
      <w:r w:rsidRPr="003109A4">
        <w:t>но области применения микросхем регуляторов этим не ограничиваются</w:t>
      </w:r>
      <w:r>
        <w:t xml:space="preserve">, </w:t>
      </w:r>
      <w:r w:rsidRPr="003109A4">
        <w:t>они максимально эффективно могут использоваться и в других областях электроники</w:t>
      </w:r>
      <w:r>
        <w:t xml:space="preserve">, </w:t>
      </w:r>
      <w:r w:rsidRPr="003109A4">
        <w:t>например</w:t>
      </w:r>
      <w:r>
        <w:t xml:space="preserve">, </w:t>
      </w:r>
      <w:r w:rsidRPr="003109A4">
        <w:t>в блоках питания и зарядных устройствах</w:t>
      </w:r>
      <w:r>
        <w:t xml:space="preserve">, </w:t>
      </w:r>
      <w:r w:rsidRPr="003109A4">
        <w:t>счетчиках электроэнергии</w:t>
      </w:r>
      <w:r>
        <w:t xml:space="preserve">, </w:t>
      </w:r>
      <w:r w:rsidRPr="003109A4">
        <w:t>жидкости и газа</w:t>
      </w:r>
      <w:r>
        <w:t xml:space="preserve">, </w:t>
      </w:r>
      <w:r w:rsidRPr="003109A4">
        <w:t>осветительной технике и других.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2AB"/>
    <w:rsid w:val="0007754F"/>
    <w:rsid w:val="001A35F6"/>
    <w:rsid w:val="001B7A61"/>
    <w:rsid w:val="003109A4"/>
    <w:rsid w:val="00693EB9"/>
    <w:rsid w:val="007B7B14"/>
    <w:rsid w:val="00811DD4"/>
    <w:rsid w:val="00D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C491EB3-6689-4CD8-9CB6-F274BE6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2128</Words>
  <Characters>12135</Characters>
  <Application>Microsoft Office Word</Application>
  <DocSecurity>0</DocSecurity>
  <Lines>101</Lines>
  <Paragraphs>28</Paragraphs>
  <ScaleCrop>false</ScaleCrop>
  <Company>Home</Company>
  <LinksUpToDate>false</LinksUpToDate>
  <CharactersWithSpaces>14235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Регуляторы напряжения NXP</dc:title>
  <dc:subject/>
  <dc:creator>User</dc:creator>
  <cp:keywords/>
  <dc:description/>
  <cp:lastModifiedBy>Irina</cp:lastModifiedBy>
  <cp:revision>2</cp:revision>
  <dcterms:created xsi:type="dcterms:W3CDTF">2014-07-19T10:24:00Z</dcterms:created>
  <dcterms:modified xsi:type="dcterms:W3CDTF">2014-07-19T10:24:00Z</dcterms:modified>
</cp:coreProperties>
</file>