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3D" w:rsidRDefault="00471F3D" w:rsidP="009A704F">
      <w:pPr>
        <w:pStyle w:val="a3"/>
        <w:spacing w:before="0" w:beforeAutospacing="0" w:after="0" w:afterAutospacing="0" w:line="360" w:lineRule="auto"/>
        <w:ind w:firstLine="709"/>
        <w:jc w:val="center"/>
        <w:rPr>
          <w:sz w:val="28"/>
          <w:szCs w:val="28"/>
        </w:rPr>
      </w:pPr>
    </w:p>
    <w:p w:rsidR="009A704F" w:rsidRDefault="009A704F" w:rsidP="009A704F">
      <w:pPr>
        <w:pStyle w:val="a3"/>
        <w:spacing w:before="0" w:beforeAutospacing="0" w:after="0" w:afterAutospacing="0" w:line="360" w:lineRule="auto"/>
        <w:ind w:firstLine="709"/>
        <w:jc w:val="center"/>
        <w:rPr>
          <w:sz w:val="28"/>
          <w:szCs w:val="28"/>
        </w:rPr>
      </w:pPr>
      <w:r>
        <w:rPr>
          <w:sz w:val="28"/>
          <w:szCs w:val="28"/>
        </w:rPr>
        <w:t>Содержание</w:t>
      </w:r>
    </w:p>
    <w:p w:rsidR="009A704F" w:rsidRDefault="009A704F" w:rsidP="009A704F">
      <w:pPr>
        <w:pStyle w:val="a3"/>
        <w:spacing w:before="0" w:beforeAutospacing="0" w:after="0" w:afterAutospacing="0" w:line="360" w:lineRule="auto"/>
        <w:ind w:firstLine="709"/>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15"/>
        <w:gridCol w:w="770"/>
      </w:tblGrid>
      <w:tr w:rsidR="009A704F" w:rsidTr="003D149F">
        <w:trPr>
          <w:trHeight w:val="460"/>
        </w:trPr>
        <w:tc>
          <w:tcPr>
            <w:tcW w:w="9615" w:type="dxa"/>
          </w:tcPr>
          <w:p w:rsidR="009A704F" w:rsidRDefault="009A704F" w:rsidP="009A704F">
            <w:pPr>
              <w:pStyle w:val="a3"/>
              <w:spacing w:before="0" w:beforeAutospacing="0" w:after="0" w:afterAutospacing="0" w:line="360" w:lineRule="auto"/>
              <w:rPr>
                <w:sz w:val="28"/>
                <w:szCs w:val="28"/>
              </w:rPr>
            </w:pPr>
            <w:r>
              <w:rPr>
                <w:sz w:val="28"/>
                <w:szCs w:val="28"/>
              </w:rPr>
              <w:t>В</w:t>
            </w:r>
            <w:r w:rsidR="00E03921">
              <w:rPr>
                <w:sz w:val="28"/>
                <w:szCs w:val="28"/>
              </w:rPr>
              <w:t>в</w:t>
            </w:r>
            <w:r>
              <w:rPr>
                <w:sz w:val="28"/>
                <w:szCs w:val="28"/>
              </w:rPr>
              <w:t>едение……………………………………………………………………………</w:t>
            </w:r>
            <w:r w:rsidR="00E03921">
              <w:rPr>
                <w:sz w:val="28"/>
                <w:szCs w:val="28"/>
              </w:rPr>
              <w:t>.</w:t>
            </w:r>
          </w:p>
        </w:tc>
        <w:tc>
          <w:tcPr>
            <w:tcW w:w="770" w:type="dxa"/>
          </w:tcPr>
          <w:p w:rsidR="009A704F" w:rsidRDefault="00E03921" w:rsidP="00E03921">
            <w:pPr>
              <w:pStyle w:val="a3"/>
              <w:spacing w:before="0" w:beforeAutospacing="0" w:after="0" w:afterAutospacing="0" w:line="360" w:lineRule="auto"/>
              <w:rPr>
                <w:sz w:val="28"/>
                <w:szCs w:val="28"/>
              </w:rPr>
            </w:pPr>
            <w:r>
              <w:rPr>
                <w:sz w:val="28"/>
                <w:szCs w:val="28"/>
              </w:rPr>
              <w:t>3</w:t>
            </w:r>
          </w:p>
        </w:tc>
      </w:tr>
      <w:tr w:rsidR="009A704F" w:rsidTr="003D149F">
        <w:trPr>
          <w:trHeight w:val="460"/>
        </w:trPr>
        <w:tc>
          <w:tcPr>
            <w:tcW w:w="9615" w:type="dxa"/>
          </w:tcPr>
          <w:p w:rsidR="009A704F" w:rsidRDefault="009A704F" w:rsidP="009A704F">
            <w:pPr>
              <w:pStyle w:val="a3"/>
              <w:spacing w:before="0" w:beforeAutospacing="0" w:after="0" w:afterAutospacing="0" w:line="360" w:lineRule="auto"/>
              <w:rPr>
                <w:sz w:val="28"/>
                <w:szCs w:val="28"/>
              </w:rPr>
            </w:pPr>
            <w:r>
              <w:rPr>
                <w:sz w:val="28"/>
                <w:szCs w:val="28"/>
              </w:rPr>
              <w:t>1. Понятие основных фондов и их классификация……………………………….</w:t>
            </w:r>
          </w:p>
        </w:tc>
        <w:tc>
          <w:tcPr>
            <w:tcW w:w="770" w:type="dxa"/>
          </w:tcPr>
          <w:p w:rsidR="009A704F" w:rsidRDefault="00E03921" w:rsidP="00E03921">
            <w:pPr>
              <w:pStyle w:val="a3"/>
              <w:spacing w:before="0" w:beforeAutospacing="0" w:after="0" w:afterAutospacing="0" w:line="360" w:lineRule="auto"/>
              <w:rPr>
                <w:sz w:val="28"/>
                <w:szCs w:val="28"/>
              </w:rPr>
            </w:pPr>
            <w:r>
              <w:rPr>
                <w:sz w:val="28"/>
                <w:szCs w:val="28"/>
              </w:rPr>
              <w:t>4</w:t>
            </w:r>
          </w:p>
        </w:tc>
      </w:tr>
      <w:tr w:rsidR="009A704F" w:rsidTr="003D149F">
        <w:trPr>
          <w:trHeight w:val="460"/>
        </w:trPr>
        <w:tc>
          <w:tcPr>
            <w:tcW w:w="9615" w:type="dxa"/>
          </w:tcPr>
          <w:p w:rsidR="009A704F" w:rsidRDefault="003D149F" w:rsidP="009A704F">
            <w:pPr>
              <w:pStyle w:val="a3"/>
              <w:spacing w:before="0" w:beforeAutospacing="0" w:after="0" w:afterAutospacing="0" w:line="360" w:lineRule="auto"/>
              <w:rPr>
                <w:sz w:val="28"/>
                <w:szCs w:val="28"/>
              </w:rPr>
            </w:pPr>
            <w:r>
              <w:rPr>
                <w:sz w:val="28"/>
                <w:szCs w:val="28"/>
              </w:rPr>
              <w:t>2. С</w:t>
            </w:r>
            <w:r w:rsidR="009A704F">
              <w:rPr>
                <w:sz w:val="28"/>
                <w:szCs w:val="28"/>
              </w:rPr>
              <w:t>пособ</w:t>
            </w:r>
            <w:r>
              <w:rPr>
                <w:sz w:val="28"/>
                <w:szCs w:val="28"/>
              </w:rPr>
              <w:t>ы</w:t>
            </w:r>
            <w:r w:rsidR="009A704F">
              <w:rPr>
                <w:sz w:val="28"/>
                <w:szCs w:val="28"/>
              </w:rPr>
              <w:t xml:space="preserve"> финансирования </w:t>
            </w:r>
            <w:r>
              <w:rPr>
                <w:sz w:val="28"/>
                <w:szCs w:val="28"/>
              </w:rPr>
              <w:t xml:space="preserve">обновления </w:t>
            </w:r>
            <w:r w:rsidR="009A704F">
              <w:rPr>
                <w:sz w:val="28"/>
                <w:szCs w:val="28"/>
              </w:rPr>
              <w:t>основных фондов………</w:t>
            </w:r>
            <w:r>
              <w:rPr>
                <w:sz w:val="28"/>
                <w:szCs w:val="28"/>
              </w:rPr>
              <w:t>……..</w:t>
            </w:r>
            <w:r w:rsidR="009A704F">
              <w:rPr>
                <w:sz w:val="28"/>
                <w:szCs w:val="28"/>
              </w:rPr>
              <w:t>……..</w:t>
            </w:r>
          </w:p>
        </w:tc>
        <w:tc>
          <w:tcPr>
            <w:tcW w:w="770" w:type="dxa"/>
          </w:tcPr>
          <w:p w:rsidR="009A704F" w:rsidRDefault="003D1844" w:rsidP="00E03921">
            <w:pPr>
              <w:pStyle w:val="a3"/>
              <w:spacing w:before="0" w:beforeAutospacing="0" w:after="0" w:afterAutospacing="0" w:line="360" w:lineRule="auto"/>
              <w:rPr>
                <w:sz w:val="28"/>
                <w:szCs w:val="28"/>
              </w:rPr>
            </w:pPr>
            <w:r>
              <w:rPr>
                <w:sz w:val="28"/>
                <w:szCs w:val="28"/>
              </w:rPr>
              <w:t>6</w:t>
            </w:r>
          </w:p>
        </w:tc>
      </w:tr>
      <w:tr w:rsidR="009A704F" w:rsidTr="003D149F">
        <w:trPr>
          <w:trHeight w:val="445"/>
        </w:trPr>
        <w:tc>
          <w:tcPr>
            <w:tcW w:w="9615" w:type="dxa"/>
          </w:tcPr>
          <w:p w:rsidR="009A704F" w:rsidRDefault="003D1844" w:rsidP="009A704F">
            <w:pPr>
              <w:pStyle w:val="a3"/>
              <w:spacing w:before="0" w:beforeAutospacing="0" w:after="0" w:afterAutospacing="0" w:line="360" w:lineRule="auto"/>
              <w:rPr>
                <w:sz w:val="28"/>
                <w:szCs w:val="28"/>
              </w:rPr>
            </w:pPr>
            <w:r>
              <w:rPr>
                <w:sz w:val="28"/>
                <w:szCs w:val="28"/>
              </w:rPr>
              <w:t>3. Этапы оптимизации источников финансирования основных фондов………..</w:t>
            </w:r>
          </w:p>
        </w:tc>
        <w:tc>
          <w:tcPr>
            <w:tcW w:w="770" w:type="dxa"/>
          </w:tcPr>
          <w:p w:rsidR="009A704F" w:rsidRDefault="003D1844" w:rsidP="00E03921">
            <w:pPr>
              <w:pStyle w:val="a3"/>
              <w:spacing w:before="0" w:beforeAutospacing="0" w:after="0" w:afterAutospacing="0" w:line="360" w:lineRule="auto"/>
              <w:rPr>
                <w:sz w:val="28"/>
                <w:szCs w:val="28"/>
              </w:rPr>
            </w:pPr>
            <w:r>
              <w:rPr>
                <w:sz w:val="28"/>
                <w:szCs w:val="28"/>
              </w:rPr>
              <w:t>9</w:t>
            </w:r>
          </w:p>
        </w:tc>
      </w:tr>
      <w:tr w:rsidR="00F37DEE" w:rsidTr="003D149F">
        <w:trPr>
          <w:trHeight w:val="460"/>
        </w:trPr>
        <w:tc>
          <w:tcPr>
            <w:tcW w:w="9615" w:type="dxa"/>
          </w:tcPr>
          <w:p w:rsidR="00F37DEE" w:rsidRPr="00F37DEE" w:rsidRDefault="00F37DEE" w:rsidP="009A704F">
            <w:pPr>
              <w:pStyle w:val="a3"/>
              <w:spacing w:before="0" w:beforeAutospacing="0" w:after="0" w:afterAutospacing="0" w:line="360" w:lineRule="auto"/>
              <w:rPr>
                <w:sz w:val="28"/>
                <w:szCs w:val="28"/>
              </w:rPr>
            </w:pPr>
            <w:r>
              <w:rPr>
                <w:sz w:val="28"/>
                <w:szCs w:val="28"/>
              </w:rPr>
              <w:t>Заключение………………………………………………………………………….</w:t>
            </w:r>
          </w:p>
        </w:tc>
        <w:tc>
          <w:tcPr>
            <w:tcW w:w="770" w:type="dxa"/>
          </w:tcPr>
          <w:p w:rsidR="00F37DEE" w:rsidRPr="003D149F" w:rsidRDefault="003D1844" w:rsidP="00E03921">
            <w:pPr>
              <w:pStyle w:val="a3"/>
              <w:spacing w:before="0" w:beforeAutospacing="0" w:after="0" w:afterAutospacing="0" w:line="360" w:lineRule="auto"/>
              <w:rPr>
                <w:sz w:val="28"/>
                <w:szCs w:val="28"/>
              </w:rPr>
            </w:pPr>
            <w:r w:rsidRPr="003D149F">
              <w:rPr>
                <w:sz w:val="28"/>
                <w:szCs w:val="28"/>
              </w:rPr>
              <w:t>18</w:t>
            </w:r>
          </w:p>
        </w:tc>
      </w:tr>
      <w:tr w:rsidR="009A704F" w:rsidTr="003D149F">
        <w:trPr>
          <w:trHeight w:val="474"/>
        </w:trPr>
        <w:tc>
          <w:tcPr>
            <w:tcW w:w="9615" w:type="dxa"/>
          </w:tcPr>
          <w:p w:rsidR="009A704F" w:rsidRDefault="00F37DEE" w:rsidP="009A704F">
            <w:pPr>
              <w:pStyle w:val="a3"/>
              <w:spacing w:before="0" w:beforeAutospacing="0" w:after="0" w:afterAutospacing="0" w:line="360" w:lineRule="auto"/>
              <w:rPr>
                <w:sz w:val="28"/>
                <w:szCs w:val="28"/>
              </w:rPr>
            </w:pPr>
            <w:r>
              <w:rPr>
                <w:sz w:val="28"/>
                <w:szCs w:val="28"/>
              </w:rPr>
              <w:t>Список используемой литературы………………………………………………...</w:t>
            </w:r>
          </w:p>
        </w:tc>
        <w:tc>
          <w:tcPr>
            <w:tcW w:w="770" w:type="dxa"/>
          </w:tcPr>
          <w:p w:rsidR="009A704F" w:rsidRPr="003D1844" w:rsidRDefault="003D1844" w:rsidP="00E03921">
            <w:pPr>
              <w:pStyle w:val="a3"/>
              <w:spacing w:before="0" w:beforeAutospacing="0" w:after="0" w:afterAutospacing="0" w:line="360" w:lineRule="auto"/>
              <w:rPr>
                <w:sz w:val="28"/>
                <w:szCs w:val="28"/>
                <w:lang w:val="en-US"/>
              </w:rPr>
            </w:pPr>
            <w:r>
              <w:rPr>
                <w:sz w:val="28"/>
                <w:szCs w:val="28"/>
                <w:lang w:val="en-US"/>
              </w:rPr>
              <w:t>19</w:t>
            </w:r>
          </w:p>
        </w:tc>
      </w:tr>
    </w:tbl>
    <w:p w:rsidR="009A704F" w:rsidRDefault="009A704F" w:rsidP="009A704F">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9A704F" w:rsidRDefault="009A704F" w:rsidP="009A704F">
      <w:pPr>
        <w:pStyle w:val="a3"/>
        <w:spacing w:before="0" w:beforeAutospacing="0" w:after="0" w:afterAutospacing="0" w:line="360" w:lineRule="auto"/>
        <w:rPr>
          <w:sz w:val="28"/>
          <w:szCs w:val="28"/>
        </w:rPr>
      </w:pPr>
    </w:p>
    <w:p w:rsidR="00E03921" w:rsidRDefault="00E03921" w:rsidP="00E03921">
      <w:pPr>
        <w:pStyle w:val="a3"/>
        <w:spacing w:before="0" w:beforeAutospacing="0" w:after="0" w:afterAutospacing="0" w:line="360" w:lineRule="auto"/>
        <w:ind w:firstLine="709"/>
        <w:jc w:val="center"/>
        <w:rPr>
          <w:sz w:val="28"/>
          <w:szCs w:val="28"/>
        </w:rPr>
      </w:pPr>
      <w:r>
        <w:rPr>
          <w:sz w:val="28"/>
          <w:szCs w:val="28"/>
        </w:rPr>
        <w:t>Введение</w:t>
      </w:r>
    </w:p>
    <w:p w:rsidR="00E03921" w:rsidRDefault="00E03921" w:rsidP="00E03921">
      <w:pPr>
        <w:pStyle w:val="a3"/>
        <w:spacing w:before="0" w:beforeAutospacing="0" w:after="0" w:afterAutospacing="0" w:line="360" w:lineRule="auto"/>
        <w:ind w:firstLine="709"/>
        <w:jc w:val="both"/>
        <w:rPr>
          <w:sz w:val="28"/>
          <w:szCs w:val="28"/>
        </w:rPr>
      </w:pPr>
    </w:p>
    <w:p w:rsidR="009A704F" w:rsidRPr="00E03921" w:rsidRDefault="009A704F" w:rsidP="00E03921">
      <w:pPr>
        <w:pStyle w:val="a3"/>
        <w:spacing w:before="0" w:beforeAutospacing="0" w:after="0" w:afterAutospacing="0" w:line="360" w:lineRule="auto"/>
        <w:ind w:firstLine="709"/>
        <w:jc w:val="both"/>
        <w:rPr>
          <w:sz w:val="28"/>
        </w:rPr>
      </w:pPr>
      <w:r w:rsidRPr="00E03921">
        <w:rPr>
          <w:sz w:val="28"/>
          <w:szCs w:val="28"/>
        </w:rPr>
        <w:t>Ра</w:t>
      </w:r>
      <w:r w:rsidRPr="00E03921">
        <w:rPr>
          <w:sz w:val="28"/>
        </w:rPr>
        <w:t xml:space="preserve">звитие экономики во многом связано с успешным решением проблем </w:t>
      </w:r>
      <w:r w:rsidR="00E03921">
        <w:rPr>
          <w:sz w:val="28"/>
        </w:rPr>
        <w:t xml:space="preserve">связанных с обновлением </w:t>
      </w:r>
      <w:r w:rsidR="00E03921" w:rsidRPr="00E03921">
        <w:rPr>
          <w:sz w:val="28"/>
        </w:rPr>
        <w:t>основных фондов всех отраслей</w:t>
      </w:r>
      <w:r w:rsidR="00E03921">
        <w:rPr>
          <w:sz w:val="28"/>
        </w:rPr>
        <w:t xml:space="preserve"> нашей страны</w:t>
      </w:r>
      <w:r w:rsidRPr="00E03921">
        <w:rPr>
          <w:sz w:val="28"/>
        </w:rPr>
        <w:t>, в том числе промышленности.</w:t>
      </w:r>
    </w:p>
    <w:p w:rsidR="009A704F" w:rsidRPr="00E03921" w:rsidRDefault="009A704F" w:rsidP="00E03921">
      <w:pPr>
        <w:pStyle w:val="a3"/>
        <w:spacing w:before="0" w:beforeAutospacing="0" w:after="0" w:afterAutospacing="0" w:line="360" w:lineRule="auto"/>
        <w:ind w:firstLine="709"/>
        <w:jc w:val="both"/>
        <w:rPr>
          <w:sz w:val="28"/>
        </w:rPr>
      </w:pPr>
      <w:r w:rsidRPr="00E03921">
        <w:rPr>
          <w:sz w:val="28"/>
        </w:rPr>
        <w:t xml:space="preserve">В настоящее время проблема обновления </w:t>
      </w:r>
      <w:r w:rsidR="003D1844">
        <w:rPr>
          <w:sz w:val="28"/>
        </w:rPr>
        <w:t>имущества основных фондов</w:t>
      </w:r>
      <w:r w:rsidRPr="00E03921">
        <w:rPr>
          <w:sz w:val="28"/>
        </w:rPr>
        <w:t xml:space="preserve"> стоит особенно остро (на фоне интенсивного старения основных </w:t>
      </w:r>
      <w:r w:rsidR="003D1844">
        <w:rPr>
          <w:sz w:val="28"/>
        </w:rPr>
        <w:t>средств</w:t>
      </w:r>
      <w:r w:rsidRPr="00E03921">
        <w:rPr>
          <w:sz w:val="28"/>
        </w:rPr>
        <w:t>): как показывает практика, более 70% всего оборудования в промышленности находится в эксплуатации свыше 10 лет.</w:t>
      </w:r>
    </w:p>
    <w:p w:rsidR="009A704F" w:rsidRPr="00E03921" w:rsidRDefault="009A704F" w:rsidP="00E03921">
      <w:pPr>
        <w:pStyle w:val="a3"/>
        <w:spacing w:before="0" w:beforeAutospacing="0" w:after="0" w:afterAutospacing="0" w:line="360" w:lineRule="auto"/>
        <w:ind w:firstLine="709"/>
        <w:jc w:val="both"/>
        <w:rPr>
          <w:sz w:val="28"/>
        </w:rPr>
      </w:pPr>
      <w:r w:rsidRPr="00E03921">
        <w:rPr>
          <w:sz w:val="28"/>
        </w:rPr>
        <w:t xml:space="preserve">В этих условиях одна из основных задач </w:t>
      </w:r>
      <w:r w:rsidR="00E03921">
        <w:rPr>
          <w:sz w:val="28"/>
        </w:rPr>
        <w:t xml:space="preserve">любого </w:t>
      </w:r>
      <w:r w:rsidRPr="00E03921">
        <w:rPr>
          <w:sz w:val="28"/>
        </w:rPr>
        <w:t>предприятия заключается в обновлении фондов, обеспечивающих выпуск конкурентоспособной продукции, внедрение новой техники и технологии.</w:t>
      </w:r>
    </w:p>
    <w:p w:rsidR="009A704F" w:rsidRPr="00E03921" w:rsidRDefault="009A704F" w:rsidP="00E03921">
      <w:pPr>
        <w:pStyle w:val="a3"/>
        <w:spacing w:before="0" w:beforeAutospacing="0" w:after="0" w:afterAutospacing="0" w:line="360" w:lineRule="auto"/>
        <w:ind w:firstLine="709"/>
        <w:jc w:val="both"/>
        <w:rPr>
          <w:sz w:val="28"/>
        </w:rPr>
      </w:pPr>
      <w:r w:rsidRPr="00E03921">
        <w:rPr>
          <w:sz w:val="28"/>
        </w:rPr>
        <w:t xml:space="preserve">В связи с тем, что в последнее время проблемы воспроизводства действующих мощностей приобретают первоочередное значение, вопросы, связанные с формированием источников финансирования </w:t>
      </w:r>
      <w:r w:rsidR="00E03921">
        <w:rPr>
          <w:sz w:val="28"/>
        </w:rPr>
        <w:t>обновления</w:t>
      </w:r>
      <w:r w:rsidRPr="00E03921">
        <w:rPr>
          <w:sz w:val="28"/>
        </w:rPr>
        <w:t xml:space="preserve"> основных фондов, которые до настоящего времени мало изучены, становятся особенно актуальными.</w:t>
      </w:r>
    </w:p>
    <w:p w:rsidR="009A704F" w:rsidRDefault="009A704F" w:rsidP="009A704F">
      <w:pPr>
        <w:pStyle w:val="a3"/>
      </w:pPr>
    </w:p>
    <w:p w:rsidR="009A704F" w:rsidRDefault="009A704F"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E03921" w:rsidRDefault="00E03921" w:rsidP="00DF1605">
      <w:pPr>
        <w:pStyle w:val="a3"/>
        <w:spacing w:before="0" w:beforeAutospacing="0" w:after="0" w:afterAutospacing="0" w:line="360" w:lineRule="auto"/>
        <w:ind w:firstLine="709"/>
        <w:jc w:val="center"/>
        <w:rPr>
          <w:sz w:val="28"/>
          <w:szCs w:val="28"/>
        </w:rPr>
      </w:pPr>
    </w:p>
    <w:p w:rsidR="009A704F" w:rsidRDefault="009A704F" w:rsidP="00DF1605">
      <w:pPr>
        <w:pStyle w:val="a3"/>
        <w:spacing w:before="0" w:beforeAutospacing="0" w:after="0" w:afterAutospacing="0" w:line="360" w:lineRule="auto"/>
        <w:ind w:firstLine="709"/>
        <w:jc w:val="center"/>
        <w:rPr>
          <w:sz w:val="28"/>
          <w:szCs w:val="28"/>
        </w:rPr>
      </w:pPr>
    </w:p>
    <w:p w:rsidR="00B636C0" w:rsidRDefault="00B636C0" w:rsidP="00DF1605">
      <w:pPr>
        <w:pStyle w:val="a3"/>
        <w:spacing w:before="0" w:beforeAutospacing="0" w:after="0" w:afterAutospacing="0" w:line="360" w:lineRule="auto"/>
        <w:ind w:firstLine="709"/>
        <w:jc w:val="center"/>
        <w:rPr>
          <w:sz w:val="28"/>
          <w:szCs w:val="28"/>
        </w:rPr>
      </w:pPr>
      <w:r>
        <w:rPr>
          <w:sz w:val="28"/>
          <w:szCs w:val="28"/>
        </w:rPr>
        <w:t>1.</w:t>
      </w:r>
      <w:r w:rsidR="00DF1605">
        <w:rPr>
          <w:sz w:val="28"/>
          <w:szCs w:val="28"/>
        </w:rPr>
        <w:t xml:space="preserve"> Понятие основных фондов и их классификация</w:t>
      </w:r>
    </w:p>
    <w:p w:rsidR="00B636C0" w:rsidRDefault="00B636C0" w:rsidP="00816A1A">
      <w:pPr>
        <w:pStyle w:val="a3"/>
        <w:spacing w:before="0" w:beforeAutospacing="0" w:after="0" w:afterAutospacing="0" w:line="360" w:lineRule="auto"/>
        <w:ind w:firstLine="709"/>
        <w:jc w:val="both"/>
        <w:rPr>
          <w:sz w:val="28"/>
          <w:szCs w:val="28"/>
        </w:rPr>
      </w:pP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В настоящее время </w:t>
      </w:r>
      <w:r w:rsidR="00E5512C" w:rsidRPr="00791672">
        <w:rPr>
          <w:sz w:val="28"/>
          <w:szCs w:val="28"/>
        </w:rPr>
        <w:t>для</w:t>
      </w:r>
      <w:r w:rsidRPr="00791672">
        <w:rPr>
          <w:sz w:val="28"/>
          <w:szCs w:val="28"/>
        </w:rPr>
        <w:t xml:space="preserve"> </w:t>
      </w:r>
      <w:r w:rsidR="00E5512C" w:rsidRPr="00791672">
        <w:rPr>
          <w:sz w:val="28"/>
          <w:szCs w:val="28"/>
        </w:rPr>
        <w:t>развития предприятия и его конкурентоспособности необходимо иметь потенциал</w:t>
      </w:r>
      <w:r w:rsidRPr="00791672">
        <w:rPr>
          <w:sz w:val="28"/>
          <w:szCs w:val="28"/>
        </w:rPr>
        <w:t xml:space="preserve"> для расширения и модернизации </w:t>
      </w:r>
      <w:r w:rsidR="00BD7A82" w:rsidRPr="00791672">
        <w:rPr>
          <w:sz w:val="28"/>
          <w:szCs w:val="28"/>
        </w:rPr>
        <w:t xml:space="preserve">его </w:t>
      </w:r>
      <w:r w:rsidR="00E5512C" w:rsidRPr="00791672">
        <w:rPr>
          <w:sz w:val="28"/>
          <w:szCs w:val="28"/>
        </w:rPr>
        <w:t>основных фондов</w:t>
      </w:r>
      <w:r w:rsidRPr="00791672">
        <w:rPr>
          <w:sz w:val="28"/>
          <w:szCs w:val="28"/>
        </w:rPr>
        <w:t>.</w:t>
      </w:r>
    </w:p>
    <w:p w:rsidR="00BD7A82" w:rsidRPr="00791672" w:rsidRDefault="00E5512C" w:rsidP="00BD7A82">
      <w:pPr>
        <w:spacing w:line="360" w:lineRule="auto"/>
        <w:ind w:firstLine="709"/>
        <w:jc w:val="both"/>
        <w:rPr>
          <w:sz w:val="28"/>
          <w:szCs w:val="28"/>
        </w:rPr>
      </w:pPr>
      <w:r w:rsidRPr="00791672">
        <w:rPr>
          <w:sz w:val="28"/>
          <w:szCs w:val="28"/>
        </w:rPr>
        <w:t>Основные фонды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 К ним относят фонды со сроком службы более одного года.</w:t>
      </w:r>
    </w:p>
    <w:p w:rsidR="00BD7A82" w:rsidRPr="00791672" w:rsidRDefault="00E5512C" w:rsidP="00BD7A82">
      <w:pPr>
        <w:spacing w:line="360" w:lineRule="auto"/>
        <w:ind w:firstLine="709"/>
        <w:jc w:val="both"/>
        <w:rPr>
          <w:sz w:val="28"/>
          <w:szCs w:val="28"/>
        </w:rPr>
      </w:pPr>
      <w:r w:rsidRPr="00791672">
        <w:rPr>
          <w:sz w:val="28"/>
          <w:szCs w:val="28"/>
        </w:rPr>
        <w:t xml:space="preserve"> Основные фонды подразделяются на производствен</w:t>
      </w:r>
      <w:r w:rsidR="00BD7A82" w:rsidRPr="00791672">
        <w:rPr>
          <w:sz w:val="28"/>
          <w:szCs w:val="28"/>
        </w:rPr>
        <w:t xml:space="preserve">ные и непроизводственные фонды. </w:t>
      </w:r>
      <w:r w:rsidRPr="00791672">
        <w:rPr>
          <w:sz w:val="28"/>
          <w:szCs w:val="28"/>
        </w:rPr>
        <w:t>Производственные фонды участвуют в процессе изготовлен</w:t>
      </w:r>
      <w:r w:rsidR="00BD7A82" w:rsidRPr="00791672">
        <w:rPr>
          <w:sz w:val="28"/>
          <w:szCs w:val="28"/>
        </w:rPr>
        <w:t>ия продукции или оказания услуг  (станки, машины, приборы, передаточные устройства и т.д.).</w:t>
      </w:r>
    </w:p>
    <w:p w:rsidR="00E5512C" w:rsidRPr="00791672" w:rsidRDefault="00E5512C" w:rsidP="00BD7A82">
      <w:pPr>
        <w:spacing w:line="360" w:lineRule="auto"/>
        <w:ind w:firstLine="709"/>
        <w:jc w:val="both"/>
        <w:rPr>
          <w:sz w:val="28"/>
          <w:szCs w:val="28"/>
        </w:rPr>
      </w:pPr>
      <w:r w:rsidRPr="00791672">
        <w:rPr>
          <w:sz w:val="28"/>
          <w:szCs w:val="28"/>
        </w:rPr>
        <w:t>Непроизводственные основные фонды не участвую</w:t>
      </w:r>
      <w:r w:rsidR="00BD7A82" w:rsidRPr="00791672">
        <w:rPr>
          <w:sz w:val="28"/>
          <w:szCs w:val="28"/>
        </w:rPr>
        <w:t xml:space="preserve">т в процессе создания продукции </w:t>
      </w:r>
      <w:r w:rsidRPr="00791672">
        <w:rPr>
          <w:sz w:val="28"/>
          <w:szCs w:val="28"/>
        </w:rPr>
        <w:t>(жилые дома, детские сады, клубы, стадионы, поликлиники, санатории и т.д.).</w:t>
      </w:r>
      <w:r w:rsidRPr="00791672">
        <w:rPr>
          <w:sz w:val="28"/>
          <w:szCs w:val="28"/>
        </w:rPr>
        <w:br/>
        <w:t xml:space="preserve">Выделяются следующие группы и подгруппы основных производственных фондов: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Здания (архитектурно-строительные объекты производственного назначения: корпуса цехов, складские помещения, производственные лаборатории и т.д.).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Сооружения (инженерно-строительные объекты, создающие условия для осуществления процесса производства: тоннели, эстакады, автомобильные дороги, дымовые трубы на отдельном фундаменте и т.д.).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Передаточные устройства (устройства для передачи электроэнергии, жидких и газообразных веществ: электросети, теплосети, газовые сети, трансмиссии и т.д.).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Машины и оборудования (силовые машины и оборудование, рабочие машины и оборудование, измерительные и регулирующие приборы и устройства, вычислительная техника, автоматические машины, прочие машины и оборудование и пр.).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Транспортные средства (тепловозы, вагоны, автомобили, мотоциклы, кары, тележки и т.д., кроме конвейеров и транспортеров, включаемых в состав производственного оборудования).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Инструмент (режущий, ударный, давящий, уплотняющий, а также различные приспособления для крепления, монтажа и т.д.), кроме специального инструмента и специальной оснастки.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Производственный инвентарь и принадлежности (предметы для облегчения выполнения производственных операций: рабочие столы, верстаки, ограждения, вентиляторы, тара, стеллажи и т.п.).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Хозяйственный инвентарь (предметы конторского и хозяйственного обеспечения: столы, шкафы, вешалки, пишущие машинки, сейфы, множительные аппараты и т.п.). </w:t>
      </w:r>
    </w:p>
    <w:p w:rsidR="00E5512C" w:rsidRPr="00791672" w:rsidRDefault="00E5512C" w:rsidP="00FC7D4F">
      <w:pPr>
        <w:numPr>
          <w:ilvl w:val="0"/>
          <w:numId w:val="12"/>
        </w:numPr>
        <w:tabs>
          <w:tab w:val="clear" w:pos="720"/>
          <w:tab w:val="num" w:pos="0"/>
          <w:tab w:val="left" w:pos="1080"/>
        </w:tabs>
        <w:spacing w:line="360" w:lineRule="auto"/>
        <w:ind w:left="0" w:firstLine="720"/>
        <w:jc w:val="both"/>
        <w:rPr>
          <w:sz w:val="28"/>
          <w:szCs w:val="28"/>
        </w:rPr>
      </w:pPr>
      <w:r w:rsidRPr="00791672">
        <w:rPr>
          <w:sz w:val="28"/>
          <w:szCs w:val="28"/>
        </w:rPr>
        <w:t xml:space="preserve">Прочие основные фонды. В состав этой группы включают библиотечные фонды, музейные ценности и т.д. </w:t>
      </w:r>
    </w:p>
    <w:p w:rsidR="00BD7A82" w:rsidRPr="00791672" w:rsidRDefault="00E5512C" w:rsidP="00BD7A82">
      <w:pPr>
        <w:pStyle w:val="a3"/>
        <w:spacing w:before="0" w:beforeAutospacing="0" w:after="0" w:afterAutospacing="0" w:line="360" w:lineRule="auto"/>
        <w:ind w:firstLine="709"/>
        <w:jc w:val="both"/>
        <w:rPr>
          <w:sz w:val="28"/>
          <w:szCs w:val="28"/>
        </w:rPr>
      </w:pPr>
      <w:r w:rsidRPr="00791672">
        <w:rPr>
          <w:sz w:val="28"/>
          <w:szCs w:val="28"/>
        </w:rPr>
        <w:t>Удельный вес (в процентах) различных групп основных фондов в общей стоимости их на предприятии представляет структуру основных фондов. Н</w:t>
      </w:r>
      <w:r w:rsidR="00BD7A82" w:rsidRPr="00791672">
        <w:rPr>
          <w:sz w:val="28"/>
          <w:szCs w:val="28"/>
        </w:rPr>
        <w:t xml:space="preserve">а предприятиях машиностроения в </w:t>
      </w:r>
      <w:r w:rsidRPr="00791672">
        <w:rPr>
          <w:sz w:val="28"/>
          <w:szCs w:val="28"/>
        </w:rPr>
        <w:t>структуре основных фондов наибольший удельный вес зани</w:t>
      </w:r>
      <w:r w:rsidR="00BD7A82" w:rsidRPr="00791672">
        <w:rPr>
          <w:sz w:val="28"/>
          <w:szCs w:val="28"/>
        </w:rPr>
        <w:t xml:space="preserve">мают: машины и оборудование в среднем около 50%; здания </w:t>
      </w:r>
      <w:r w:rsidRPr="00791672">
        <w:rPr>
          <w:sz w:val="28"/>
          <w:szCs w:val="28"/>
        </w:rPr>
        <w:t>около</w:t>
      </w:r>
      <w:r w:rsidR="00BD7A82" w:rsidRPr="00791672">
        <w:rPr>
          <w:sz w:val="28"/>
          <w:szCs w:val="28"/>
        </w:rPr>
        <w:t xml:space="preserve"> </w:t>
      </w:r>
      <w:r w:rsidRPr="00791672">
        <w:rPr>
          <w:sz w:val="28"/>
          <w:szCs w:val="28"/>
        </w:rPr>
        <w:t>37%.</w:t>
      </w:r>
    </w:p>
    <w:p w:rsidR="00E5512C" w:rsidRPr="00791672" w:rsidRDefault="00E5512C" w:rsidP="00BD7A82">
      <w:pPr>
        <w:pStyle w:val="a3"/>
        <w:spacing w:before="0" w:beforeAutospacing="0" w:after="0" w:afterAutospacing="0" w:line="360" w:lineRule="auto"/>
        <w:ind w:firstLine="709"/>
        <w:jc w:val="both"/>
        <w:rPr>
          <w:sz w:val="28"/>
          <w:szCs w:val="28"/>
        </w:rPr>
      </w:pPr>
      <w:r w:rsidRPr="00791672">
        <w:rPr>
          <w:sz w:val="28"/>
          <w:szCs w:val="28"/>
        </w:rPr>
        <w:t xml:space="preserve">В зависимости от степени непосредственного </w:t>
      </w:r>
      <w:r w:rsidR="00BD7A82" w:rsidRPr="00791672">
        <w:rPr>
          <w:sz w:val="28"/>
          <w:szCs w:val="28"/>
        </w:rPr>
        <w:t xml:space="preserve">воздействия на предметы труда и </w:t>
      </w:r>
      <w:r w:rsidRPr="00791672">
        <w:rPr>
          <w:sz w:val="28"/>
          <w:szCs w:val="28"/>
        </w:rPr>
        <w:t>производственную мощность предприятия основные производственные фонды подразделяют на активные и пассивные. К активной части основных фондов относят машины и оборудование, транспортные средства, инструменты. К пассивной части основных фондов относят все остальные группы основных фондов. Они создают условия для нормальной работы предприятия</w:t>
      </w:r>
      <w:r w:rsidR="00CB2400">
        <w:rPr>
          <w:sz w:val="28"/>
          <w:szCs w:val="28"/>
          <w:lang w:val="en-US"/>
        </w:rPr>
        <w:t xml:space="preserve"> [9]</w:t>
      </w:r>
      <w:r w:rsidRPr="00791672">
        <w:rPr>
          <w:sz w:val="28"/>
          <w:szCs w:val="28"/>
        </w:rPr>
        <w:t>.</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Как показывают статистические данные, обновление производственных мощностей во многих отраслях </w:t>
      </w:r>
      <w:r w:rsidR="00BD7A82" w:rsidRPr="00791672">
        <w:rPr>
          <w:sz w:val="28"/>
          <w:szCs w:val="28"/>
        </w:rPr>
        <w:t xml:space="preserve">экономики </w:t>
      </w:r>
      <w:r w:rsidRPr="00791672">
        <w:rPr>
          <w:sz w:val="28"/>
          <w:szCs w:val="28"/>
        </w:rPr>
        <w:t>России жизненно необходимо. Так, в среднем, в машиностроении износ оборудования в настоящее время составляет примерно 40%, в газовой промышленности — около 30%, а в нефтеперерабатывающей — более 60%. Во многом по этой причине продукция, выпускаемая российскими предприятиями, не может успешно конкурировать с иностранными аналогами, значительно повышаются издержки производства, снижается производительность труда. Старение и падение эффективности производства уже сами по себе становятся факторами промышленного спада и сокращения прибыли предприятий.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Поиск надежных источников финансирования инвестиционных проектов, реализуемых в целях обновления основных фондов, а также пополнения оборотных средств, может стать экономическим базисом создания высокоэффективных и конкурентоспособных производств, а также позволит обеспечить сохранение наиболее ценных элементов накопленного научно-технического потенциала.</w:t>
      </w:r>
    </w:p>
    <w:p w:rsidR="00B636C0" w:rsidRDefault="00B636C0" w:rsidP="00816A1A">
      <w:pPr>
        <w:pStyle w:val="a3"/>
        <w:spacing w:before="0" w:beforeAutospacing="0" w:after="0" w:afterAutospacing="0" w:line="360" w:lineRule="auto"/>
        <w:ind w:firstLine="709"/>
        <w:jc w:val="both"/>
        <w:rPr>
          <w:sz w:val="28"/>
          <w:szCs w:val="28"/>
        </w:rPr>
      </w:pPr>
    </w:p>
    <w:p w:rsidR="00B636C0" w:rsidRDefault="00B636C0" w:rsidP="00816A1A">
      <w:pPr>
        <w:pStyle w:val="a3"/>
        <w:spacing w:before="0" w:beforeAutospacing="0" w:after="0" w:afterAutospacing="0" w:line="360" w:lineRule="auto"/>
        <w:ind w:firstLine="709"/>
        <w:jc w:val="both"/>
        <w:rPr>
          <w:sz w:val="28"/>
          <w:szCs w:val="28"/>
        </w:rPr>
      </w:pPr>
    </w:p>
    <w:p w:rsidR="00B636C0" w:rsidRDefault="00B636C0" w:rsidP="00DF1605">
      <w:pPr>
        <w:pStyle w:val="a3"/>
        <w:spacing w:before="0" w:beforeAutospacing="0" w:after="0" w:afterAutospacing="0" w:line="360" w:lineRule="auto"/>
        <w:ind w:firstLine="709"/>
        <w:jc w:val="center"/>
        <w:rPr>
          <w:sz w:val="28"/>
          <w:szCs w:val="28"/>
        </w:rPr>
      </w:pPr>
      <w:r>
        <w:rPr>
          <w:sz w:val="28"/>
          <w:szCs w:val="28"/>
        </w:rPr>
        <w:t>2.</w:t>
      </w:r>
      <w:r w:rsidR="00DF1605">
        <w:rPr>
          <w:sz w:val="28"/>
          <w:szCs w:val="28"/>
        </w:rPr>
        <w:t xml:space="preserve"> </w:t>
      </w:r>
      <w:r w:rsidR="003D149F">
        <w:rPr>
          <w:sz w:val="28"/>
          <w:szCs w:val="28"/>
        </w:rPr>
        <w:t>Способы финансирования обновления основных фондов</w:t>
      </w:r>
    </w:p>
    <w:p w:rsidR="00B636C0" w:rsidRDefault="00B636C0" w:rsidP="00816A1A">
      <w:pPr>
        <w:pStyle w:val="a3"/>
        <w:spacing w:before="0" w:beforeAutospacing="0" w:after="0" w:afterAutospacing="0" w:line="360" w:lineRule="auto"/>
        <w:ind w:firstLine="709"/>
        <w:jc w:val="both"/>
        <w:rPr>
          <w:sz w:val="28"/>
          <w:szCs w:val="28"/>
        </w:rPr>
      </w:pPr>
    </w:p>
    <w:p w:rsidR="00816A1A" w:rsidRPr="00791672" w:rsidRDefault="00B636C0" w:rsidP="00816A1A">
      <w:pPr>
        <w:pStyle w:val="a3"/>
        <w:spacing w:before="0" w:beforeAutospacing="0" w:after="0" w:afterAutospacing="0" w:line="360" w:lineRule="auto"/>
        <w:ind w:firstLine="709"/>
        <w:jc w:val="both"/>
        <w:rPr>
          <w:sz w:val="28"/>
          <w:szCs w:val="28"/>
        </w:rPr>
      </w:pPr>
      <w:r>
        <w:rPr>
          <w:sz w:val="28"/>
          <w:szCs w:val="28"/>
        </w:rPr>
        <w:t xml:space="preserve">В настоящее время с </w:t>
      </w:r>
      <w:r w:rsidR="00816A1A" w:rsidRPr="00791672">
        <w:rPr>
          <w:sz w:val="28"/>
          <w:szCs w:val="28"/>
        </w:rPr>
        <w:t>развитием рыночных отношений появилось множество новых способов для финансирования инвестиционных проектов (например, эмиссия акций, ускоренная амортизация и т.д.) и теоретически расширились возможности по привлечению средств. Однако российские предприятия лишились прежних источников финансирования; так, например, государственная поддержка предприятий в настоящее время сведена к минимуму. В то же время многие источники, широко используемые компаниями в странах с развитой рыночной экономикой, продолжают оставаться недоступными для наших предприятий вследствие высокой стоимости привлечения данных источников либо наличия инвестиционных ограничений. Так, например, банковский кредит является дорогостоящим и чаще всего краткосрочным источником привлечения средств, и, кроме того, одновременно имеющим сложную процедуру его получения.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В связи с такими тенденциями предприятия сталкиваются с необходимостью анализа целого ряда источников, прежде чем будет принято решение о приемлемости одного из них или их комбинации при финансировании инвестиционного проекта. При этом важным моментом является анализ особенностей каждого источника, ограничений, которые имеют место при использовании того или иного способа финансирования, а также стоимости инвестиционных ресурсов.</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Можно </w:t>
      </w:r>
      <w:r w:rsidR="00B53FC6">
        <w:rPr>
          <w:sz w:val="28"/>
          <w:szCs w:val="28"/>
        </w:rPr>
        <w:t>определить</w:t>
      </w:r>
      <w:r w:rsidRPr="00791672">
        <w:rPr>
          <w:sz w:val="28"/>
          <w:szCs w:val="28"/>
        </w:rPr>
        <w:t xml:space="preserve"> классификацию способов финансирования по следующему перечню призн</w:t>
      </w:r>
      <w:r w:rsidR="00FC7D4F" w:rsidRPr="00791672">
        <w:rPr>
          <w:sz w:val="28"/>
          <w:szCs w:val="28"/>
        </w:rPr>
        <w:t>аков</w:t>
      </w:r>
      <w:r w:rsidRPr="00791672">
        <w:rPr>
          <w:sz w:val="28"/>
          <w:szCs w:val="28"/>
        </w:rPr>
        <w:t xml:space="preserve">: </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по организационно-правовой форме предприятия;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по отношению права собственности на источники финансирования;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по отношению к реализуемой продукции.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Целью рассмотрения классификационного признака «организационно-правовая форма предприятия» является определение способов образования капитала для предприятий разных типов. </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По </w:t>
      </w:r>
      <w:r w:rsidRPr="00791672">
        <w:rPr>
          <w:bCs/>
          <w:sz w:val="28"/>
          <w:szCs w:val="28"/>
          <w:u w:val="single"/>
        </w:rPr>
        <w:t xml:space="preserve">организационно-правовым формам </w:t>
      </w:r>
      <w:r w:rsidRPr="00791672">
        <w:rPr>
          <w:sz w:val="28"/>
          <w:szCs w:val="28"/>
        </w:rPr>
        <w:t>коммерческие организации, согласно части первой Гражданского кодекса РФ, можно подразделить на следующие типы:</w:t>
      </w:r>
    </w:p>
    <w:p w:rsidR="00816A1A" w:rsidRPr="00791672" w:rsidRDefault="00816A1A" w:rsidP="00FC7D4F">
      <w:pPr>
        <w:pStyle w:val="a3"/>
        <w:numPr>
          <w:ilvl w:val="0"/>
          <w:numId w:val="1"/>
        </w:numPr>
        <w:tabs>
          <w:tab w:val="left" w:pos="1080"/>
        </w:tabs>
        <w:spacing w:before="0" w:beforeAutospacing="0" w:after="0" w:afterAutospacing="0" w:line="360" w:lineRule="auto"/>
        <w:ind w:left="0" w:firstLine="709"/>
        <w:jc w:val="both"/>
        <w:rPr>
          <w:sz w:val="28"/>
          <w:szCs w:val="28"/>
        </w:rPr>
      </w:pPr>
      <w:r w:rsidRPr="00791672">
        <w:rPr>
          <w:sz w:val="28"/>
          <w:szCs w:val="28"/>
        </w:rPr>
        <w:t>Полное товарищество.</w:t>
      </w:r>
    </w:p>
    <w:p w:rsidR="00816A1A" w:rsidRPr="00791672" w:rsidRDefault="00816A1A" w:rsidP="00FC7D4F">
      <w:pPr>
        <w:pStyle w:val="a3"/>
        <w:tabs>
          <w:tab w:val="left" w:pos="1080"/>
        </w:tabs>
        <w:spacing w:before="0" w:beforeAutospacing="0" w:after="0" w:afterAutospacing="0" w:line="360" w:lineRule="auto"/>
        <w:ind w:firstLine="709"/>
        <w:jc w:val="both"/>
        <w:rPr>
          <w:sz w:val="28"/>
          <w:szCs w:val="28"/>
        </w:rPr>
      </w:pPr>
      <w:r w:rsidRPr="00791672">
        <w:rPr>
          <w:sz w:val="28"/>
          <w:szCs w:val="28"/>
        </w:rPr>
        <w:t>Капитал полного товарищества называется складочным капиталом и образуется из вкладов полных товарищей. При этом полные товарищи несут ответственность по обязательствам товарищества принадлежащим им имуществом.</w:t>
      </w:r>
    </w:p>
    <w:p w:rsidR="00816A1A" w:rsidRPr="00791672" w:rsidRDefault="00816A1A" w:rsidP="00FC7D4F">
      <w:pPr>
        <w:pStyle w:val="a3"/>
        <w:numPr>
          <w:ilvl w:val="0"/>
          <w:numId w:val="2"/>
        </w:numPr>
        <w:tabs>
          <w:tab w:val="left" w:pos="1080"/>
        </w:tabs>
        <w:spacing w:before="0" w:beforeAutospacing="0" w:after="0" w:afterAutospacing="0" w:line="360" w:lineRule="auto"/>
        <w:ind w:left="0" w:firstLine="709"/>
        <w:jc w:val="both"/>
        <w:rPr>
          <w:sz w:val="28"/>
          <w:szCs w:val="28"/>
        </w:rPr>
      </w:pPr>
      <w:r w:rsidRPr="00791672">
        <w:rPr>
          <w:sz w:val="28"/>
          <w:szCs w:val="28"/>
        </w:rPr>
        <w:t>Товарищество на вере.</w:t>
      </w:r>
    </w:p>
    <w:p w:rsidR="00816A1A" w:rsidRPr="00791672" w:rsidRDefault="00816A1A" w:rsidP="00FC7D4F">
      <w:pPr>
        <w:pStyle w:val="a3"/>
        <w:tabs>
          <w:tab w:val="left" w:pos="1080"/>
        </w:tabs>
        <w:spacing w:before="0" w:beforeAutospacing="0" w:after="0" w:afterAutospacing="0" w:line="360" w:lineRule="auto"/>
        <w:ind w:firstLine="709"/>
        <w:jc w:val="both"/>
        <w:rPr>
          <w:sz w:val="28"/>
          <w:szCs w:val="28"/>
        </w:rPr>
      </w:pPr>
      <w:r w:rsidRPr="00791672">
        <w:rPr>
          <w:sz w:val="28"/>
          <w:szCs w:val="28"/>
        </w:rPr>
        <w:t>Складочный капитал Товарищества на вере образуется из вкладов полных товарищей и вкладов участников — вкладчиков (коммандитистов). Полные товарищи отвечают по вкладам товарищества своим имуществом, тогда как вкладчики — в пределах сумм внесенных ими вкладов.</w:t>
      </w:r>
    </w:p>
    <w:p w:rsidR="00816A1A" w:rsidRPr="00791672" w:rsidRDefault="00816A1A" w:rsidP="00FC7D4F">
      <w:pPr>
        <w:pStyle w:val="a3"/>
        <w:numPr>
          <w:ilvl w:val="0"/>
          <w:numId w:val="3"/>
        </w:numPr>
        <w:tabs>
          <w:tab w:val="left" w:pos="1080"/>
        </w:tabs>
        <w:spacing w:before="0" w:beforeAutospacing="0" w:after="0" w:afterAutospacing="0" w:line="360" w:lineRule="auto"/>
        <w:ind w:left="0" w:firstLine="709"/>
        <w:jc w:val="both"/>
        <w:rPr>
          <w:sz w:val="28"/>
          <w:szCs w:val="28"/>
        </w:rPr>
      </w:pPr>
      <w:r w:rsidRPr="00791672">
        <w:rPr>
          <w:sz w:val="28"/>
          <w:szCs w:val="28"/>
        </w:rPr>
        <w:t>Общество с ограниченной ответственностью (ООО).</w:t>
      </w:r>
    </w:p>
    <w:p w:rsidR="00816A1A" w:rsidRPr="00791672" w:rsidRDefault="00816A1A" w:rsidP="00FC7D4F">
      <w:pPr>
        <w:pStyle w:val="a3"/>
        <w:tabs>
          <w:tab w:val="left" w:pos="1080"/>
        </w:tabs>
        <w:spacing w:before="0" w:beforeAutospacing="0" w:after="0" w:afterAutospacing="0" w:line="360" w:lineRule="auto"/>
        <w:ind w:firstLine="709"/>
        <w:jc w:val="both"/>
        <w:rPr>
          <w:sz w:val="28"/>
          <w:szCs w:val="28"/>
        </w:rPr>
      </w:pPr>
      <w:r w:rsidRPr="00791672">
        <w:rPr>
          <w:sz w:val="28"/>
          <w:szCs w:val="28"/>
        </w:rPr>
        <w:t>Уставный капитал Общества с ограниченной ответственностью складывается из вкладов участников ООО.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816A1A" w:rsidRPr="00791672" w:rsidRDefault="00816A1A" w:rsidP="00FC7D4F">
      <w:pPr>
        <w:pStyle w:val="a3"/>
        <w:numPr>
          <w:ilvl w:val="0"/>
          <w:numId w:val="4"/>
        </w:numPr>
        <w:tabs>
          <w:tab w:val="left" w:pos="1080"/>
        </w:tabs>
        <w:spacing w:before="0" w:beforeAutospacing="0" w:after="0" w:afterAutospacing="0" w:line="360" w:lineRule="auto"/>
        <w:ind w:left="0" w:firstLine="709"/>
        <w:jc w:val="both"/>
        <w:rPr>
          <w:sz w:val="28"/>
          <w:szCs w:val="28"/>
        </w:rPr>
      </w:pPr>
      <w:r w:rsidRPr="00791672">
        <w:rPr>
          <w:sz w:val="28"/>
          <w:szCs w:val="28"/>
        </w:rPr>
        <w:t>Открытое акционерное общество (ОАО).</w:t>
      </w:r>
    </w:p>
    <w:p w:rsidR="00816A1A" w:rsidRPr="00791672" w:rsidRDefault="00816A1A" w:rsidP="00FC7D4F">
      <w:pPr>
        <w:pStyle w:val="a3"/>
        <w:tabs>
          <w:tab w:val="left" w:pos="1080"/>
        </w:tabs>
        <w:spacing w:before="0" w:beforeAutospacing="0" w:after="0" w:afterAutospacing="0" w:line="360" w:lineRule="auto"/>
        <w:ind w:firstLine="709"/>
        <w:jc w:val="both"/>
        <w:rPr>
          <w:sz w:val="28"/>
          <w:szCs w:val="28"/>
        </w:rPr>
      </w:pPr>
      <w:r w:rsidRPr="00791672">
        <w:rPr>
          <w:sz w:val="28"/>
          <w:szCs w:val="28"/>
        </w:rPr>
        <w:t>Уставный капитал ОАО образуется из средств, полученных при размещении акций между учредителями, а также свободного размещения их между другими лицами.</w:t>
      </w:r>
    </w:p>
    <w:p w:rsidR="00816A1A" w:rsidRPr="00791672" w:rsidRDefault="00816A1A" w:rsidP="00FC7D4F">
      <w:pPr>
        <w:pStyle w:val="a3"/>
        <w:numPr>
          <w:ilvl w:val="0"/>
          <w:numId w:val="5"/>
        </w:numPr>
        <w:tabs>
          <w:tab w:val="left" w:pos="1080"/>
        </w:tabs>
        <w:spacing w:before="0" w:beforeAutospacing="0" w:after="0" w:afterAutospacing="0" w:line="360" w:lineRule="auto"/>
        <w:ind w:left="0" w:firstLine="709"/>
        <w:jc w:val="both"/>
        <w:rPr>
          <w:sz w:val="28"/>
          <w:szCs w:val="28"/>
        </w:rPr>
      </w:pPr>
      <w:r w:rsidRPr="00791672">
        <w:rPr>
          <w:sz w:val="28"/>
          <w:szCs w:val="28"/>
        </w:rPr>
        <w:t>Закрытое акционерное общество (ЗАО).</w:t>
      </w:r>
    </w:p>
    <w:p w:rsidR="00816A1A" w:rsidRPr="00791672" w:rsidRDefault="00816A1A" w:rsidP="00FC7D4F">
      <w:pPr>
        <w:pStyle w:val="a3"/>
        <w:tabs>
          <w:tab w:val="left" w:pos="1080"/>
        </w:tabs>
        <w:spacing w:before="0" w:beforeAutospacing="0" w:after="0" w:afterAutospacing="0" w:line="360" w:lineRule="auto"/>
        <w:ind w:firstLine="709"/>
        <w:jc w:val="both"/>
        <w:rPr>
          <w:sz w:val="28"/>
          <w:szCs w:val="28"/>
        </w:rPr>
      </w:pPr>
      <w:r w:rsidRPr="00791672">
        <w:rPr>
          <w:sz w:val="28"/>
          <w:szCs w:val="28"/>
        </w:rPr>
        <w:t>Уставный капитал ЗАО образуется из средств, полученных при распределении акций только среди его учредителей или иного заранее определенного круга лиц.</w:t>
      </w:r>
    </w:p>
    <w:p w:rsidR="00816A1A" w:rsidRPr="00791672" w:rsidRDefault="00816A1A" w:rsidP="00FC7D4F">
      <w:pPr>
        <w:pStyle w:val="a3"/>
        <w:numPr>
          <w:ilvl w:val="0"/>
          <w:numId w:val="6"/>
        </w:numPr>
        <w:tabs>
          <w:tab w:val="left" w:pos="1080"/>
        </w:tabs>
        <w:spacing w:before="0" w:beforeAutospacing="0" w:after="0" w:afterAutospacing="0" w:line="360" w:lineRule="auto"/>
        <w:ind w:left="0" w:firstLine="709"/>
        <w:jc w:val="both"/>
        <w:rPr>
          <w:sz w:val="28"/>
          <w:szCs w:val="28"/>
        </w:rPr>
      </w:pPr>
      <w:r w:rsidRPr="00791672">
        <w:rPr>
          <w:sz w:val="28"/>
          <w:szCs w:val="28"/>
        </w:rPr>
        <w:t>Производственный кооператив.</w:t>
      </w:r>
    </w:p>
    <w:p w:rsidR="00816A1A" w:rsidRPr="00791672" w:rsidRDefault="00816A1A" w:rsidP="00FC7D4F">
      <w:pPr>
        <w:pStyle w:val="a3"/>
        <w:tabs>
          <w:tab w:val="left" w:pos="1080"/>
        </w:tabs>
        <w:spacing w:before="0" w:beforeAutospacing="0" w:after="0" w:afterAutospacing="0" w:line="360" w:lineRule="auto"/>
        <w:ind w:firstLine="709"/>
        <w:jc w:val="both"/>
        <w:rPr>
          <w:sz w:val="28"/>
          <w:szCs w:val="28"/>
        </w:rPr>
      </w:pPr>
      <w:r w:rsidRPr="00791672">
        <w:rPr>
          <w:sz w:val="28"/>
          <w:szCs w:val="28"/>
        </w:rPr>
        <w:t>Капитал производственного кооператива складывается за счет имущественных паевых взносов участников.</w:t>
      </w:r>
    </w:p>
    <w:p w:rsidR="00816A1A" w:rsidRPr="00791672" w:rsidRDefault="00816A1A" w:rsidP="00FC7D4F">
      <w:pPr>
        <w:pStyle w:val="a3"/>
        <w:numPr>
          <w:ilvl w:val="0"/>
          <w:numId w:val="7"/>
        </w:numPr>
        <w:tabs>
          <w:tab w:val="left" w:pos="1080"/>
        </w:tabs>
        <w:spacing w:before="0" w:beforeAutospacing="0" w:after="0" w:afterAutospacing="0" w:line="360" w:lineRule="auto"/>
        <w:ind w:left="0" w:firstLine="709"/>
        <w:jc w:val="both"/>
        <w:rPr>
          <w:sz w:val="28"/>
          <w:szCs w:val="28"/>
        </w:rPr>
      </w:pPr>
      <w:r w:rsidRPr="00791672">
        <w:rPr>
          <w:sz w:val="28"/>
          <w:szCs w:val="28"/>
        </w:rPr>
        <w:t>Унитарное предприятие.</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Имущество государственного и муниципального унитарного предприятия находится, соответственно, в государственной или муниципальной собственности.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По признаку</w:t>
      </w:r>
      <w:r w:rsidRPr="00791672">
        <w:rPr>
          <w:sz w:val="28"/>
          <w:szCs w:val="28"/>
          <w:u w:val="single"/>
        </w:rPr>
        <w:t xml:space="preserve"> </w:t>
      </w:r>
      <w:r w:rsidRPr="00791672">
        <w:rPr>
          <w:bCs/>
          <w:sz w:val="28"/>
          <w:szCs w:val="28"/>
          <w:u w:val="single"/>
        </w:rPr>
        <w:t xml:space="preserve">«право собственности на источники финансирования» </w:t>
      </w:r>
      <w:r w:rsidRPr="00791672">
        <w:rPr>
          <w:sz w:val="28"/>
          <w:szCs w:val="28"/>
        </w:rPr>
        <w:t>средства делятся на собственные, заемные и привлеченные, а также в особую группу выделяются государственные средства.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К собственным средствам относятся: эмиссия; вклады участников; прибыль предприятия; амортизация (обычная, ускоренная); средства, полученные от реализации основных фондов; страховые суммы возмещения убытков; резервы. В РФ преобладает финансирование инвестиционных проектов за счет собственных источников. </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К привлеченным средствам относятся: эмиссия облигаций (облигации с фиксированной процентной ставкой, с возрастающей процентной ставкой, с плавающей процентной ставкой; облигации с продлением или сокращением срока действия; отзывные облигации; конвертируемые облигации); векселя (дисконтные, процентные) и т.д.</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Заемные средства для финансирования инвестиционного проекта могут быть получены предприятием в виде банковского кредита (долгосрочного, среднесрочного, краткосрочного; в рублях, в иностранной валюте). Также в качестве одного из способов финансирования инвестиционного проекта может применяться лизинг, различающийся по следующим видам:</w:t>
      </w:r>
    </w:p>
    <w:p w:rsidR="00816A1A" w:rsidRPr="00791672" w:rsidRDefault="00816A1A" w:rsidP="00FC7D4F">
      <w:pPr>
        <w:pStyle w:val="a3"/>
        <w:numPr>
          <w:ilvl w:val="0"/>
          <w:numId w:val="8"/>
        </w:numPr>
        <w:tabs>
          <w:tab w:val="left" w:pos="1080"/>
        </w:tabs>
        <w:spacing w:before="0" w:beforeAutospacing="0" w:after="0" w:afterAutospacing="0" w:line="360" w:lineRule="auto"/>
        <w:ind w:left="0" w:firstLine="709"/>
        <w:jc w:val="both"/>
        <w:rPr>
          <w:sz w:val="28"/>
          <w:szCs w:val="28"/>
        </w:rPr>
      </w:pPr>
      <w:r w:rsidRPr="00791672">
        <w:rPr>
          <w:sz w:val="28"/>
          <w:szCs w:val="28"/>
        </w:rPr>
        <w:t>по степени окупаемости: финансовый и оперативный;</w:t>
      </w:r>
    </w:p>
    <w:p w:rsidR="00816A1A" w:rsidRPr="00791672" w:rsidRDefault="00816A1A" w:rsidP="00FC7D4F">
      <w:pPr>
        <w:pStyle w:val="a3"/>
        <w:numPr>
          <w:ilvl w:val="0"/>
          <w:numId w:val="8"/>
        </w:numPr>
        <w:tabs>
          <w:tab w:val="left" w:pos="1080"/>
        </w:tabs>
        <w:spacing w:before="0" w:beforeAutospacing="0" w:after="0" w:afterAutospacing="0" w:line="360" w:lineRule="auto"/>
        <w:ind w:left="0" w:firstLine="709"/>
        <w:jc w:val="both"/>
        <w:rPr>
          <w:sz w:val="28"/>
          <w:szCs w:val="28"/>
        </w:rPr>
      </w:pPr>
      <w:r w:rsidRPr="00791672">
        <w:rPr>
          <w:sz w:val="28"/>
          <w:szCs w:val="28"/>
        </w:rPr>
        <w:t>по объему обслуживания: чистый, полный, частичный.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Государственное финансирование инвестиционных проектов может осуществляться в нескольких формах:</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финансовой поддержки высокоэффективных инвестиционных проектов на условиях размещения выделенных бюджетных средств на конкурсной основе;</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централизованного финансирования (частичного и полного) федеральных инвестиционных программ.</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Следующий классификационный признак отражает принцип </w:t>
      </w:r>
      <w:r w:rsidRPr="00791672">
        <w:rPr>
          <w:bCs/>
          <w:sz w:val="28"/>
          <w:szCs w:val="28"/>
          <w:u w:val="single"/>
        </w:rPr>
        <w:t>включения в состав затрат</w:t>
      </w:r>
      <w:r w:rsidRPr="00791672">
        <w:rPr>
          <w:sz w:val="28"/>
          <w:szCs w:val="28"/>
          <w:u w:val="single"/>
        </w:rPr>
        <w:t>.</w:t>
      </w:r>
      <w:r w:rsidRPr="00791672">
        <w:rPr>
          <w:sz w:val="28"/>
          <w:szCs w:val="28"/>
        </w:rPr>
        <w:t xml:space="preserve"> При этом издержки по привлечению и обслуживанию различных источников финансирования могут относиться либо на себестоимость, либо погашаться за счет прибыли. Так, например, проценты, выплачиваемые по кредиту в пределах ставки рефинансирования, списываются на себестоимость продукции; дивиденды по обыкновенным акциям выплачиваются </w:t>
      </w:r>
      <w:r w:rsidR="00CB2400">
        <w:rPr>
          <w:sz w:val="28"/>
          <w:szCs w:val="28"/>
        </w:rPr>
        <w:t xml:space="preserve">из прибыли </w:t>
      </w:r>
      <w:r w:rsidR="00CB2400" w:rsidRPr="00CB2400">
        <w:rPr>
          <w:sz w:val="28"/>
          <w:szCs w:val="28"/>
        </w:rPr>
        <w:t>[</w:t>
      </w:r>
      <w:r w:rsidR="00CB2400">
        <w:rPr>
          <w:sz w:val="28"/>
          <w:szCs w:val="28"/>
        </w:rPr>
        <w:t>5, стр.176</w:t>
      </w:r>
      <w:r w:rsidR="00CB2400" w:rsidRPr="00CB2400">
        <w:rPr>
          <w:sz w:val="28"/>
          <w:szCs w:val="28"/>
        </w:rPr>
        <w:t>]</w:t>
      </w:r>
      <w:r w:rsidRPr="00791672">
        <w:rPr>
          <w:sz w:val="28"/>
          <w:szCs w:val="28"/>
        </w:rPr>
        <w:t>.</w:t>
      </w:r>
    </w:p>
    <w:p w:rsidR="000D25BA" w:rsidRDefault="000D25BA" w:rsidP="00816A1A">
      <w:pPr>
        <w:pStyle w:val="a3"/>
        <w:spacing w:before="0" w:beforeAutospacing="0" w:after="0" w:afterAutospacing="0" w:line="360" w:lineRule="auto"/>
        <w:ind w:firstLine="709"/>
        <w:jc w:val="both"/>
        <w:rPr>
          <w:sz w:val="28"/>
          <w:szCs w:val="28"/>
        </w:rPr>
      </w:pPr>
    </w:p>
    <w:p w:rsidR="000D25BA" w:rsidRDefault="000D25BA" w:rsidP="00816A1A">
      <w:pPr>
        <w:pStyle w:val="a3"/>
        <w:spacing w:before="0" w:beforeAutospacing="0" w:after="0" w:afterAutospacing="0" w:line="360" w:lineRule="auto"/>
        <w:ind w:firstLine="709"/>
        <w:jc w:val="both"/>
        <w:rPr>
          <w:sz w:val="28"/>
          <w:szCs w:val="28"/>
        </w:rPr>
      </w:pPr>
    </w:p>
    <w:p w:rsidR="000D25BA" w:rsidRDefault="000D25BA" w:rsidP="00B53FC6">
      <w:pPr>
        <w:pStyle w:val="a3"/>
        <w:spacing w:before="0" w:beforeAutospacing="0" w:after="0" w:afterAutospacing="0" w:line="360" w:lineRule="auto"/>
        <w:ind w:firstLine="709"/>
        <w:jc w:val="center"/>
        <w:rPr>
          <w:sz w:val="28"/>
          <w:szCs w:val="28"/>
        </w:rPr>
      </w:pPr>
      <w:r>
        <w:rPr>
          <w:sz w:val="28"/>
          <w:szCs w:val="28"/>
        </w:rPr>
        <w:t>3.</w:t>
      </w:r>
      <w:r w:rsidR="00B53FC6">
        <w:rPr>
          <w:sz w:val="28"/>
          <w:szCs w:val="28"/>
        </w:rPr>
        <w:t xml:space="preserve"> Этапы оптимизации источников финансирования</w:t>
      </w:r>
      <w:r w:rsidR="00DF1605">
        <w:rPr>
          <w:sz w:val="28"/>
          <w:szCs w:val="28"/>
        </w:rPr>
        <w:t xml:space="preserve"> основных фондов</w:t>
      </w:r>
    </w:p>
    <w:p w:rsidR="000D25BA" w:rsidRDefault="000D25BA" w:rsidP="00816A1A">
      <w:pPr>
        <w:pStyle w:val="a3"/>
        <w:spacing w:before="0" w:beforeAutospacing="0" w:after="0" w:afterAutospacing="0" w:line="360" w:lineRule="auto"/>
        <w:ind w:firstLine="709"/>
        <w:jc w:val="both"/>
        <w:rPr>
          <w:sz w:val="28"/>
          <w:szCs w:val="28"/>
        </w:rPr>
      </w:pP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Приведенная выше классификация включает в себя широкий перечень потенциальных источников финансирования инвестиционных проектов. Оптимизация этих источников может производиться по различным критериям, основными из которых являются показатели «время» и «цена». Целью оптимизации является выбор одного или нескольких источников по критериям с учетом инвестиционных ограничений.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Процедура оптимизации включает следующие этапы:</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1) анализ и оценка инвестиционных ограничений;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2) расчет стоимости инвестиционных ресурсов для каждого источника;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3) расчет совокупной стоимости используемого капитала;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4) выбор оптимального способа финансирования.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Рассмотрим последовательно каждый из этапов предлагаемой методики.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bCs/>
          <w:sz w:val="28"/>
          <w:szCs w:val="28"/>
          <w:u w:val="single"/>
        </w:rPr>
        <w:t>Первый этап</w:t>
      </w:r>
      <w:r w:rsidRPr="00791672">
        <w:rPr>
          <w:b/>
          <w:bCs/>
          <w:sz w:val="28"/>
          <w:szCs w:val="28"/>
        </w:rPr>
        <w:t xml:space="preserve"> </w:t>
      </w:r>
      <w:r w:rsidRPr="00791672">
        <w:rPr>
          <w:sz w:val="28"/>
          <w:szCs w:val="28"/>
        </w:rPr>
        <w:t>включает в себя анализ инвестиционных ограничений, имеющих место при финансировании проекта. Ограничения, которые, как правило, связаны с действующим законодательством, ставят деятельность предприятия в определенные рамки, уменьшая тем самым возможность маневра при использовании того или иного способа финансирования.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Диагностика инвестиционных ограничений представляет собой первостепенную задачу при выборе оптимального источника финансирования. При этом инвестиционные ограничения описываются тремя основными факторами:</w:t>
      </w:r>
    </w:p>
    <w:p w:rsidR="00816A1A" w:rsidRPr="00791672" w:rsidRDefault="00816A1A" w:rsidP="00FC7D4F">
      <w:pPr>
        <w:pStyle w:val="a3"/>
        <w:numPr>
          <w:ilvl w:val="0"/>
          <w:numId w:val="9"/>
        </w:numPr>
        <w:tabs>
          <w:tab w:val="left" w:pos="1080"/>
        </w:tabs>
        <w:spacing w:before="0" w:beforeAutospacing="0" w:after="0" w:afterAutospacing="0" w:line="360" w:lineRule="auto"/>
        <w:ind w:left="0" w:firstLine="709"/>
        <w:jc w:val="both"/>
        <w:rPr>
          <w:sz w:val="28"/>
          <w:szCs w:val="28"/>
        </w:rPr>
      </w:pPr>
      <w:r w:rsidRPr="00791672">
        <w:rPr>
          <w:sz w:val="28"/>
          <w:szCs w:val="28"/>
        </w:rPr>
        <w:t>срок привлечения средств;</w:t>
      </w:r>
    </w:p>
    <w:p w:rsidR="00816A1A" w:rsidRPr="00791672" w:rsidRDefault="00816A1A" w:rsidP="00FC7D4F">
      <w:pPr>
        <w:pStyle w:val="a3"/>
        <w:numPr>
          <w:ilvl w:val="0"/>
          <w:numId w:val="9"/>
        </w:numPr>
        <w:tabs>
          <w:tab w:val="left" w:pos="1080"/>
        </w:tabs>
        <w:spacing w:before="0" w:beforeAutospacing="0" w:after="0" w:afterAutospacing="0" w:line="360" w:lineRule="auto"/>
        <w:ind w:left="0" w:firstLine="709"/>
        <w:jc w:val="both"/>
        <w:rPr>
          <w:sz w:val="28"/>
          <w:szCs w:val="28"/>
        </w:rPr>
      </w:pPr>
      <w:r w:rsidRPr="00791672">
        <w:rPr>
          <w:sz w:val="28"/>
          <w:szCs w:val="28"/>
        </w:rPr>
        <w:t>сумма средств, привлекаемых за счет данного источника;</w:t>
      </w:r>
    </w:p>
    <w:p w:rsidR="00816A1A" w:rsidRPr="00791672" w:rsidRDefault="00816A1A" w:rsidP="00FC7D4F">
      <w:pPr>
        <w:pStyle w:val="a3"/>
        <w:numPr>
          <w:ilvl w:val="0"/>
          <w:numId w:val="9"/>
        </w:numPr>
        <w:tabs>
          <w:tab w:val="left" w:pos="1080"/>
        </w:tabs>
        <w:spacing w:before="0" w:beforeAutospacing="0" w:after="0" w:afterAutospacing="0" w:line="360" w:lineRule="auto"/>
        <w:ind w:left="0" w:firstLine="709"/>
        <w:jc w:val="both"/>
        <w:rPr>
          <w:sz w:val="28"/>
          <w:szCs w:val="28"/>
        </w:rPr>
      </w:pPr>
      <w:r w:rsidRPr="00791672">
        <w:rPr>
          <w:sz w:val="28"/>
          <w:szCs w:val="28"/>
        </w:rPr>
        <w:t>эффективность инвестиционных вложений.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Рассмотрим инвестиционные ограничения, имеющие место при финансировании инвестиционных проектов, для различных источников по перечисленным критериям.</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При использовании </w:t>
      </w:r>
      <w:r w:rsidRPr="00791672">
        <w:rPr>
          <w:bCs/>
          <w:iCs/>
          <w:sz w:val="28"/>
          <w:szCs w:val="28"/>
        </w:rPr>
        <w:t>государственных средств</w:t>
      </w:r>
      <w:r w:rsidRPr="00791672">
        <w:rPr>
          <w:bCs/>
          <w:i/>
          <w:iCs/>
          <w:sz w:val="28"/>
          <w:szCs w:val="28"/>
        </w:rPr>
        <w:t xml:space="preserve"> </w:t>
      </w:r>
      <w:r w:rsidRPr="00791672">
        <w:rPr>
          <w:sz w:val="28"/>
          <w:szCs w:val="28"/>
        </w:rPr>
        <w:t>в качестве источника финансирования инвестиционного проекта действуют следующие ограничения: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а) срок окупаемости инвестиционных проектов, которым государство оказывает поддержку на конкурсной основе, как правило, не должен превышать двух лет;</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б) по сумме средств, привлекаемых за счет данного источника: </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право на участие в конкурсе на получение государственной поддержки имеют инвестиционные проекты, по которым инвестор вкладывает не менее 20% собственных средств, необходимых для реализации проекта;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размер государственной поддержки в зависимости от категории проекта не может превышать (в процентах от стоимости проекта): для проектов категории А — 50%; для проектов категории Б — 40%; для проектов категории В — 30%; для проектов категории Г — 20%;</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размер государственной поддержки в виде государственных гарантий устанавливается в зависимости от категории проекта и не может превышать 60% заемных средств, необходимых для его осуществления;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в) эффективность инвестиционных вложений оценивается показателем NPV, который должен быть больше нуля.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Финансирование инвестиционных проектов </w:t>
      </w:r>
      <w:r w:rsidRPr="00791672">
        <w:rPr>
          <w:bCs/>
          <w:iCs/>
          <w:sz w:val="28"/>
          <w:szCs w:val="28"/>
        </w:rPr>
        <w:t xml:space="preserve">для акционерного общества </w:t>
      </w:r>
      <w:r w:rsidRPr="00791672">
        <w:rPr>
          <w:sz w:val="28"/>
          <w:szCs w:val="28"/>
        </w:rPr>
        <w:t>может осуществляться путем эмиссии как обыкновенных, так и привилегированных акций. При этом существуют следующие ограничения: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1) по привилегированным акциям:</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а) по сроку: привилегированные акции являются бессрочными ценными бумагами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б) по сумме:</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минимальная номинальная цена привилегированной акции составляет 10 рублей;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совокупная номинальная стоимость размещенных привилегированных акций не должна превышать 25% от уставного капитала общества;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в) эффективность инвестиционных вложений: </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суммарный дивиденд по привилегированным акциям типа «А» устанавливается в размере 10% чистой прибыли акционерного общества по итогам последнего финансового года;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по привилегированным акциям типа «Б» (выпускающимся в счет доли уставного капитала, держателем которой является фонд имущества) общая сумма, выплачиваемая в качестве дивиденда, устанавливается в размере 5% чистой прибыли акционерного общества по итогам последнего финансового года.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Таким образом, сумма чистой прибыли, которая остается у предприятия на другие цели, уменьшается на размер выплат по этим типам акций;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2) по обыкновенным акциям:</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а) по сроку: обыкновенные акции являются бессрочными ценными бумагами;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б) по сумме:</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минимальная номинальная цена обыкновенной акции составляет 10 рублей;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обыкновенные акции должны составлять 75% и более уставного капитала акционерного общества;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в) эффективность инвестиционных вложений: размер дивиденда по обыкновенным акциям не может быть больше, чем дивиденды по привилегированным акциям.</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По финансированию инвестиционных проектов путем выпуска облигаций имеются следующие ограничения: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а) по сроку:</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срок обращения облигаций, как правило, меньше срока инвестиционного проекта, для финансирования которого проводится эмиссия этих ценных бумаг. (Например, бескупонные облигации выпускаются на срок менее одного года.);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выпуск облигаций без обеспечения допускается не ранее третьего года существования общества и при условии надлежащего утверждения к этому времени двух годовых балансов общества;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б) по сумме:</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номинальная стоимость всех выпущенных обществом облигаций не должна превышать размера уставного капитала общества;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при постоянном уровне инфляции номинальная стоимость облигации равна цене ее размещения;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при повышении уровня инфляции цена размещения — меньше номинальной стоимости;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при снижении уровня инфляции имеют место противоположные тенденции — цена размещения превышает номинальную стоимость;</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в) эффективность инвестиций по облигационным займам определяется эмитентом.</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При применении механизма </w:t>
      </w:r>
      <w:r w:rsidRPr="00791672">
        <w:rPr>
          <w:bCs/>
          <w:iCs/>
          <w:sz w:val="28"/>
          <w:szCs w:val="28"/>
        </w:rPr>
        <w:t>ускоренной амортизации</w:t>
      </w:r>
      <w:r w:rsidRPr="00791672">
        <w:rPr>
          <w:sz w:val="28"/>
          <w:szCs w:val="28"/>
        </w:rPr>
        <w:t xml:space="preserve"> инвестиционными ограничениями являются: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а) сокращение срока переноса стоимости оборудования на себестоимость продукции максимум в два раза, для малых предприятий возможно еще двукратное сокращение амортизационного срока;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б) по сумме:</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предприятия, использующие ускоренную амортизацию, могут увеличивать норму амортизационных отчислений в 2 раза;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малым предприятиям предоставлено право в первый год их функционирования, наряду с использованием механизма ускоренной амортизации, списывать на амортизационные отчисления 50% первоначальной стоимости машин и оборудования со сроком службы свыше трех лет;</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в) амортизационные отчисления направляются на реновацию основных фондов предприятия.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Использование </w:t>
      </w:r>
      <w:r w:rsidRPr="00791672">
        <w:rPr>
          <w:bCs/>
          <w:iCs/>
          <w:sz w:val="28"/>
          <w:szCs w:val="28"/>
        </w:rPr>
        <w:t>банковского кредита</w:t>
      </w:r>
      <w:r w:rsidRPr="00791672">
        <w:rPr>
          <w:b/>
          <w:bCs/>
          <w:i/>
          <w:iCs/>
          <w:sz w:val="28"/>
          <w:szCs w:val="28"/>
        </w:rPr>
        <w:t xml:space="preserve"> </w:t>
      </w:r>
      <w:r w:rsidRPr="00791672">
        <w:rPr>
          <w:sz w:val="28"/>
          <w:szCs w:val="28"/>
        </w:rPr>
        <w:t>сопровождается следующими инвестиционными ограничениями: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а) по сроку предоставления существуют следующие разновидности банковского кредита: краткосрочные — до 1 года, среднесрочные — от 1 до 3 лет, долгосрочные — от 3 лет и более;</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б) сумма кредита зависит от размера обеспечения, предоставленного предприятием под данный кредит, и целевого назначения;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в) проценты, выплачиваемые по кредиту в пределах ставки рефинансирования, списываются предприятием на себестоимость продукции. Проценты, превышающие ставку рефинансирования, покрываются за счет прибыли.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Эмиссия </w:t>
      </w:r>
      <w:r w:rsidRPr="00791672">
        <w:rPr>
          <w:bCs/>
          <w:iCs/>
          <w:sz w:val="28"/>
          <w:szCs w:val="28"/>
        </w:rPr>
        <w:t>векселей</w:t>
      </w:r>
      <w:r w:rsidRPr="00791672">
        <w:rPr>
          <w:b/>
          <w:bCs/>
          <w:i/>
          <w:iCs/>
          <w:sz w:val="28"/>
          <w:szCs w:val="28"/>
        </w:rPr>
        <w:t xml:space="preserve"> </w:t>
      </w:r>
      <w:r w:rsidRPr="00791672">
        <w:rPr>
          <w:sz w:val="28"/>
          <w:szCs w:val="28"/>
        </w:rPr>
        <w:t>связана с рядом специфических ограничений: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а) срок, на который выпускается вексель, не может превышать 180 дней;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б) по сумме ограничения аналогичны облигационным;</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в) эффективность инвестиционных вложений:</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для срочных векселей — процентный доход, устанавливаемый к номинальной стоимости;</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для предъявительских векселей доходом является дисконт.</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bCs/>
          <w:sz w:val="28"/>
          <w:szCs w:val="28"/>
          <w:u w:val="single"/>
        </w:rPr>
        <w:t>Второй этап</w:t>
      </w:r>
      <w:r w:rsidRPr="00791672">
        <w:rPr>
          <w:b/>
          <w:bCs/>
          <w:sz w:val="28"/>
          <w:szCs w:val="28"/>
        </w:rPr>
        <w:t xml:space="preserve"> </w:t>
      </w:r>
      <w:r w:rsidRPr="00791672">
        <w:rPr>
          <w:sz w:val="28"/>
          <w:szCs w:val="28"/>
        </w:rPr>
        <w:t>предложенной методики представляет собой процедуру расчета стоимости инвестиционных ресурсов по источникам финансирования.</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 xml:space="preserve">В реальных экономических условиях предприятию, которое собирается реализовывать инвестиционный проект, наиболее важно определить, с какими расходами оно столкнется, если привлечет средства из того или иного источника. </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Оценку стоимости инвестиционных ресурсов предполагается осуществлять по двум критериям:</w:t>
      </w:r>
    </w:p>
    <w:p w:rsidR="00816A1A" w:rsidRPr="00791672" w:rsidRDefault="00816A1A" w:rsidP="00791672">
      <w:pPr>
        <w:pStyle w:val="a3"/>
        <w:numPr>
          <w:ilvl w:val="0"/>
          <w:numId w:val="10"/>
        </w:numPr>
        <w:tabs>
          <w:tab w:val="left" w:pos="1080"/>
        </w:tabs>
        <w:spacing w:before="0" w:beforeAutospacing="0" w:after="0" w:afterAutospacing="0" w:line="360" w:lineRule="auto"/>
        <w:ind w:left="0" w:firstLine="709"/>
        <w:jc w:val="both"/>
        <w:rPr>
          <w:sz w:val="28"/>
          <w:szCs w:val="28"/>
        </w:rPr>
      </w:pPr>
      <w:r w:rsidRPr="00791672">
        <w:rPr>
          <w:sz w:val="28"/>
          <w:szCs w:val="28"/>
        </w:rPr>
        <w:t>цена инвестиционного ресурса в процентах годовых;</w:t>
      </w:r>
    </w:p>
    <w:p w:rsidR="00816A1A" w:rsidRPr="00791672" w:rsidRDefault="00816A1A" w:rsidP="00791672">
      <w:pPr>
        <w:pStyle w:val="a3"/>
        <w:numPr>
          <w:ilvl w:val="0"/>
          <w:numId w:val="10"/>
        </w:numPr>
        <w:tabs>
          <w:tab w:val="left" w:pos="1080"/>
        </w:tabs>
        <w:spacing w:before="0" w:beforeAutospacing="0" w:after="0" w:afterAutospacing="0" w:line="360" w:lineRule="auto"/>
        <w:ind w:left="0" w:firstLine="709"/>
        <w:jc w:val="both"/>
        <w:rPr>
          <w:sz w:val="28"/>
          <w:szCs w:val="28"/>
        </w:rPr>
      </w:pPr>
      <w:r w:rsidRPr="00791672">
        <w:rPr>
          <w:sz w:val="28"/>
          <w:szCs w:val="28"/>
        </w:rPr>
        <w:t xml:space="preserve">эффективная стоимость инвестиционного ресурса, рассчитываемая </w:t>
      </w:r>
      <w:r w:rsidR="00791672">
        <w:rPr>
          <w:sz w:val="28"/>
          <w:szCs w:val="28"/>
        </w:rPr>
        <w:t>за весь срок реализации проекта.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Необходимость определения эффективной процентной ставки объясняется тем, что использование различных способов финансирования инвестиционных проектов, как правило, предусматривает разные схемы погашения и обслуживания долга. При заключении договора о займе оговаривается номинальная годовая процентная ставка. Однако эта ставка, во-первых, не отражает реальной эффективности сделки и, во-вторых, не может быть использована для сопоставления инвестиций с различными сроками привлечения. Для обеспечения сравнительного анализа цен привлечения различных источников финансирования необходимо выбрать универсальный показатель для любой схемы начисления процентов. Таким показателем в финансовом менеджменте является эффективная процентная ставка за весь срок реализации проекта.</w:t>
      </w:r>
    </w:p>
    <w:p w:rsidR="00816A1A" w:rsidRPr="00791672" w:rsidRDefault="00816A1A" w:rsidP="00816A1A">
      <w:pPr>
        <w:pStyle w:val="a3"/>
        <w:spacing w:before="0" w:beforeAutospacing="0" w:after="0" w:afterAutospacing="0" w:line="360" w:lineRule="auto"/>
        <w:ind w:firstLine="709"/>
        <w:jc w:val="both"/>
        <w:rPr>
          <w:sz w:val="28"/>
          <w:szCs w:val="28"/>
        </w:rPr>
      </w:pPr>
      <w:r w:rsidRPr="00791672">
        <w:rPr>
          <w:sz w:val="28"/>
          <w:szCs w:val="28"/>
        </w:rPr>
        <w:t>Предложенный подход к оценке стоимости инвестиционных ресурсов обеспечивает комплексный анализ каждого источника финансирования, а также позволяет обеспечить выбор адекватного источника финансирования.</w:t>
      </w:r>
    </w:p>
    <w:p w:rsidR="00816A1A" w:rsidRPr="007F145D" w:rsidRDefault="00816A1A" w:rsidP="00816A1A">
      <w:pPr>
        <w:pStyle w:val="a3"/>
        <w:spacing w:before="0" w:beforeAutospacing="0" w:after="0" w:afterAutospacing="0" w:line="360" w:lineRule="auto"/>
        <w:ind w:firstLine="709"/>
        <w:jc w:val="both"/>
        <w:rPr>
          <w:sz w:val="28"/>
          <w:szCs w:val="28"/>
        </w:rPr>
      </w:pPr>
      <w:r w:rsidRPr="007F145D">
        <w:rPr>
          <w:sz w:val="28"/>
          <w:szCs w:val="28"/>
        </w:rPr>
        <w:t xml:space="preserve">Предприятие может осуществлять финансирование проекта как за счет одного, так и за счет комбинации источников. Наиболее распространенным является комплексный метод финансирования, который и рассматривается на </w:t>
      </w:r>
      <w:r w:rsidRPr="0013036E">
        <w:rPr>
          <w:bCs/>
          <w:sz w:val="28"/>
          <w:szCs w:val="28"/>
          <w:u w:val="single"/>
        </w:rPr>
        <w:t>третьем этапе</w:t>
      </w:r>
      <w:r w:rsidRPr="007F145D">
        <w:rPr>
          <w:b/>
          <w:bCs/>
          <w:sz w:val="28"/>
          <w:szCs w:val="28"/>
        </w:rPr>
        <w:t xml:space="preserve"> </w:t>
      </w:r>
      <w:r w:rsidRPr="007F145D">
        <w:rPr>
          <w:sz w:val="28"/>
          <w:szCs w:val="28"/>
        </w:rPr>
        <w:t xml:space="preserve">методики. </w:t>
      </w:r>
    </w:p>
    <w:p w:rsidR="00816A1A" w:rsidRPr="007F145D" w:rsidRDefault="00816A1A" w:rsidP="00816A1A">
      <w:pPr>
        <w:pStyle w:val="a3"/>
        <w:spacing w:before="0" w:beforeAutospacing="0" w:after="0" w:afterAutospacing="0" w:line="360" w:lineRule="auto"/>
        <w:ind w:firstLine="709"/>
        <w:jc w:val="both"/>
        <w:rPr>
          <w:sz w:val="28"/>
          <w:szCs w:val="28"/>
        </w:rPr>
      </w:pPr>
      <w:r w:rsidRPr="007F145D">
        <w:rPr>
          <w:sz w:val="28"/>
          <w:szCs w:val="28"/>
        </w:rPr>
        <w:t>При определении стоимости инвестиционных ресурсов комплексным методом предлагается оценивать величину затрат предприятия по тем же самым критериям: ставке процента за год и эффективной процентной ставке за весь срок проекта.</w:t>
      </w:r>
    </w:p>
    <w:p w:rsidR="00816A1A" w:rsidRPr="007F145D" w:rsidRDefault="00816A1A" w:rsidP="00816A1A">
      <w:pPr>
        <w:pStyle w:val="a3"/>
        <w:spacing w:before="0" w:beforeAutospacing="0" w:after="0" w:afterAutospacing="0" w:line="360" w:lineRule="auto"/>
        <w:ind w:firstLine="709"/>
        <w:jc w:val="both"/>
        <w:rPr>
          <w:sz w:val="28"/>
          <w:szCs w:val="28"/>
        </w:rPr>
      </w:pPr>
      <w:r w:rsidRPr="007F145D">
        <w:rPr>
          <w:sz w:val="28"/>
          <w:szCs w:val="28"/>
        </w:rPr>
        <w:t>Для расчета стоимости инвестиционных ресурсов комплексным методом необходимо учитывать: цену каждого источника, его долю в общем объеме средств и срок привлечения (</w:t>
      </w:r>
      <w:r w:rsidR="0013036E">
        <w:rPr>
          <w:sz w:val="28"/>
          <w:szCs w:val="28"/>
        </w:rPr>
        <w:t>таблица 1</w:t>
      </w:r>
      <w:r w:rsidRPr="007F145D">
        <w:rPr>
          <w:sz w:val="28"/>
          <w:szCs w:val="28"/>
        </w:rPr>
        <w:t>).</w:t>
      </w:r>
    </w:p>
    <w:p w:rsidR="00816A1A" w:rsidRPr="007F145D" w:rsidRDefault="00E86717" w:rsidP="00816A1A">
      <w:pPr>
        <w:pStyle w:val="a3"/>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43.75pt">
            <v:imagedata r:id="rId7"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а) Расчет стоимости на основе средней арифметической осуществляется по следующей формуле:</w:t>
      </w:r>
    </w:p>
    <w:p w:rsidR="00816A1A" w:rsidRPr="007F145D" w:rsidRDefault="00E86717" w:rsidP="00923846">
      <w:pPr>
        <w:pStyle w:val="a3"/>
        <w:spacing w:before="0" w:beforeAutospacing="0" w:after="0" w:afterAutospacing="0" w:line="360" w:lineRule="auto"/>
        <w:ind w:firstLine="709"/>
        <w:jc w:val="center"/>
        <w:rPr>
          <w:sz w:val="28"/>
          <w:szCs w:val="28"/>
        </w:rPr>
      </w:pPr>
      <w:r>
        <w:rPr>
          <w:sz w:val="28"/>
          <w:szCs w:val="28"/>
        </w:rPr>
        <w:pict>
          <v:shape id="_x0000_i1035" type="#_x0000_t75" style="width:84pt;height:41.25pt">
            <v:imagedata r:id="rId8"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где </w:t>
      </w:r>
      <w:r w:rsidRPr="007F145D">
        <w:rPr>
          <w:i/>
          <w:iCs/>
          <w:sz w:val="28"/>
          <w:szCs w:val="28"/>
        </w:rPr>
        <w:t>r</w:t>
      </w:r>
      <w:r w:rsidRPr="007F145D">
        <w:rPr>
          <w:i/>
          <w:iCs/>
          <w:sz w:val="28"/>
          <w:szCs w:val="28"/>
          <w:vertAlign w:val="subscript"/>
        </w:rPr>
        <w:t>k</w:t>
      </w:r>
      <w:r w:rsidRPr="007F145D">
        <w:rPr>
          <w:sz w:val="28"/>
          <w:szCs w:val="28"/>
        </w:rPr>
        <w:t xml:space="preserve"> — ставка процента за год по </w:t>
      </w:r>
      <w:r w:rsidRPr="007F145D">
        <w:rPr>
          <w:i/>
          <w:iCs/>
          <w:sz w:val="28"/>
          <w:szCs w:val="28"/>
        </w:rPr>
        <w:t>k</w:t>
      </w:r>
      <w:r w:rsidRPr="007F145D">
        <w:rPr>
          <w:sz w:val="28"/>
          <w:szCs w:val="28"/>
        </w:rPr>
        <w:t>-му источнику;</w:t>
      </w:r>
    </w:p>
    <w:p w:rsidR="00816A1A" w:rsidRPr="007F145D" w:rsidRDefault="0013036E" w:rsidP="00923846">
      <w:pPr>
        <w:pStyle w:val="a3"/>
        <w:spacing w:before="0" w:beforeAutospacing="0" w:after="0" w:afterAutospacing="0" w:line="360" w:lineRule="auto"/>
        <w:ind w:firstLine="709"/>
        <w:jc w:val="both"/>
        <w:rPr>
          <w:sz w:val="28"/>
          <w:szCs w:val="28"/>
        </w:rPr>
      </w:pPr>
      <w:r>
        <w:rPr>
          <w:i/>
          <w:iCs/>
          <w:sz w:val="28"/>
          <w:szCs w:val="28"/>
        </w:rPr>
        <w:t xml:space="preserve">   </w:t>
      </w:r>
      <w:r w:rsidR="00816A1A" w:rsidRPr="007F145D">
        <w:rPr>
          <w:i/>
          <w:iCs/>
          <w:sz w:val="28"/>
          <w:szCs w:val="28"/>
        </w:rPr>
        <w:t>   K</w:t>
      </w:r>
      <w:r w:rsidR="00816A1A" w:rsidRPr="007F145D">
        <w:rPr>
          <w:sz w:val="28"/>
          <w:szCs w:val="28"/>
        </w:rPr>
        <w:t xml:space="preserve"> — общее число используемых источников финансирования.</w:t>
      </w:r>
    </w:p>
    <w:p w:rsidR="00816A1A" w:rsidRPr="007F145D" w:rsidRDefault="00E86717" w:rsidP="00923846">
      <w:pPr>
        <w:pStyle w:val="a3"/>
        <w:spacing w:before="0" w:beforeAutospacing="0" w:after="0" w:afterAutospacing="0" w:line="360" w:lineRule="auto"/>
        <w:ind w:firstLine="709"/>
        <w:jc w:val="center"/>
        <w:rPr>
          <w:sz w:val="28"/>
          <w:szCs w:val="28"/>
        </w:rPr>
      </w:pPr>
      <w:r>
        <w:rPr>
          <w:sz w:val="28"/>
          <w:szCs w:val="28"/>
        </w:rPr>
        <w:pict>
          <v:shape id="_x0000_i1038" type="#_x0000_t75" style="width:116.25pt;height:39.75pt">
            <v:imagedata r:id="rId9"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где </w:t>
      </w:r>
      <w:r w:rsidRPr="007F145D">
        <w:rPr>
          <w:i/>
          <w:iCs/>
          <w:sz w:val="28"/>
          <w:szCs w:val="28"/>
        </w:rPr>
        <w:t>r</w:t>
      </w:r>
      <w:r w:rsidRPr="007F145D">
        <w:rPr>
          <w:i/>
          <w:iCs/>
          <w:sz w:val="28"/>
          <w:szCs w:val="28"/>
          <w:vertAlign w:val="subscript"/>
        </w:rPr>
        <w:t>эфф,k</w:t>
      </w:r>
      <w:r w:rsidRPr="007F145D">
        <w:rPr>
          <w:sz w:val="28"/>
          <w:szCs w:val="28"/>
        </w:rPr>
        <w:t xml:space="preserve"> — эффективная процентная ставка за весь срок инвестиционного проекта по </w:t>
      </w:r>
      <w:r w:rsidRPr="007F145D">
        <w:rPr>
          <w:i/>
          <w:iCs/>
          <w:sz w:val="28"/>
          <w:szCs w:val="28"/>
        </w:rPr>
        <w:t>k</w:t>
      </w:r>
      <w:r w:rsidRPr="007F145D">
        <w:rPr>
          <w:sz w:val="28"/>
          <w:szCs w:val="28"/>
        </w:rPr>
        <w:t>-му источнику.</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б) Расчет стоимости на основе средневзвешенной осуществляется по следующей формуле:</w:t>
      </w:r>
    </w:p>
    <w:p w:rsidR="00816A1A" w:rsidRPr="007F145D" w:rsidRDefault="00E86717" w:rsidP="00923846">
      <w:pPr>
        <w:pStyle w:val="a3"/>
        <w:spacing w:before="0" w:beforeAutospacing="0" w:after="0" w:afterAutospacing="0" w:line="360" w:lineRule="auto"/>
        <w:ind w:firstLine="709"/>
        <w:jc w:val="center"/>
        <w:rPr>
          <w:sz w:val="28"/>
          <w:szCs w:val="28"/>
        </w:rPr>
      </w:pPr>
      <w:r>
        <w:rPr>
          <w:sz w:val="28"/>
          <w:szCs w:val="28"/>
        </w:rPr>
        <w:pict>
          <v:shape id="_x0000_i1041" type="#_x0000_t75" style="width:85.5pt;height:37.5pt">
            <v:imagedata r:id="rId10"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где </w:t>
      </w:r>
      <w:r w:rsidRPr="007F145D">
        <w:rPr>
          <w:i/>
          <w:iCs/>
          <w:sz w:val="28"/>
          <w:szCs w:val="28"/>
        </w:rPr>
        <w:t>е</w:t>
      </w:r>
      <w:r w:rsidRPr="007F145D">
        <w:rPr>
          <w:i/>
          <w:iCs/>
          <w:sz w:val="28"/>
          <w:szCs w:val="28"/>
          <w:vertAlign w:val="subscript"/>
        </w:rPr>
        <w:t>k</w:t>
      </w:r>
      <w:r w:rsidRPr="007F145D">
        <w:rPr>
          <w:sz w:val="28"/>
          <w:szCs w:val="28"/>
        </w:rPr>
        <w:t xml:space="preserve"> — доля </w:t>
      </w:r>
      <w:r w:rsidRPr="007F145D">
        <w:rPr>
          <w:i/>
          <w:iCs/>
          <w:sz w:val="28"/>
          <w:szCs w:val="28"/>
        </w:rPr>
        <w:t>k</w:t>
      </w:r>
      <w:r w:rsidRPr="007F145D">
        <w:rPr>
          <w:sz w:val="28"/>
          <w:szCs w:val="28"/>
        </w:rPr>
        <w:t>-го источника в финансировании проекта.</w:t>
      </w:r>
    </w:p>
    <w:p w:rsidR="00816A1A" w:rsidRPr="007F145D" w:rsidRDefault="00E86717" w:rsidP="00923846">
      <w:pPr>
        <w:pStyle w:val="a3"/>
        <w:spacing w:before="0" w:beforeAutospacing="0" w:after="0" w:afterAutospacing="0" w:line="360" w:lineRule="auto"/>
        <w:ind w:firstLine="709"/>
        <w:jc w:val="center"/>
        <w:rPr>
          <w:sz w:val="28"/>
          <w:szCs w:val="28"/>
        </w:rPr>
      </w:pPr>
      <w:r>
        <w:rPr>
          <w:sz w:val="28"/>
          <w:szCs w:val="28"/>
        </w:rPr>
        <w:pict>
          <v:shape id="_x0000_i1044" type="#_x0000_t75" style="width:131.25pt;height:39pt">
            <v:imagedata r:id="rId11" o:title=""/>
          </v:shape>
        </w:pict>
      </w:r>
      <w:r w:rsidR="00816A1A" w:rsidRPr="007F145D">
        <w:rPr>
          <w:sz w:val="28"/>
          <w:szCs w:val="28"/>
        </w:rPr>
        <w:t>.</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Последние две формулы позволяют наиболее точно оценить стоимость инвестиционных ресурсов при комплексном методе финансирования. При этом определение доли источника финансирования связано с многочисленными ограничениями, например:</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при использовании государственных средств доля собственных средств должна быть не меньше 20% от стоимости проекта;</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доля облигационного финансирования инвестиционного проекта не может превышать размера уставного капитала (УК) акционерного общества (АО);</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доля привилегированных акций не должна превышать 25% от УК АО и т.д.</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в) Расчет стоимости на основе средневзвешенной с учетом срока привлечения каждого источника осуществляется по следующей формуле:</w:t>
      </w:r>
    </w:p>
    <w:p w:rsidR="00816A1A" w:rsidRPr="007F145D" w:rsidRDefault="00816A1A" w:rsidP="008D4805">
      <w:pPr>
        <w:pStyle w:val="a3"/>
        <w:spacing w:before="0" w:beforeAutospacing="0" w:after="0" w:afterAutospacing="0" w:line="360" w:lineRule="auto"/>
        <w:ind w:firstLine="709"/>
        <w:jc w:val="center"/>
        <w:rPr>
          <w:sz w:val="28"/>
          <w:szCs w:val="28"/>
        </w:rPr>
      </w:pPr>
      <w:r w:rsidRPr="007F145D">
        <w:rPr>
          <w:i/>
          <w:iCs/>
          <w:sz w:val="28"/>
          <w:szCs w:val="28"/>
        </w:rPr>
        <w:t>G</w:t>
      </w:r>
      <w:r w:rsidRPr="007F145D">
        <w:rPr>
          <w:i/>
          <w:iCs/>
          <w:sz w:val="28"/>
          <w:szCs w:val="28"/>
          <w:vertAlign w:val="subscript"/>
        </w:rPr>
        <w:t>k</w:t>
      </w:r>
      <w:r w:rsidRPr="007F145D">
        <w:rPr>
          <w:i/>
          <w:iCs/>
          <w:sz w:val="28"/>
          <w:szCs w:val="28"/>
        </w:rPr>
        <w:t xml:space="preserve"> </w:t>
      </w:r>
      <w:r w:rsidRPr="007F145D">
        <w:rPr>
          <w:sz w:val="28"/>
          <w:szCs w:val="28"/>
        </w:rPr>
        <w:t xml:space="preserve">= </w:t>
      </w:r>
      <w:r w:rsidRPr="007F145D">
        <w:rPr>
          <w:i/>
          <w:iCs/>
          <w:sz w:val="28"/>
          <w:szCs w:val="28"/>
        </w:rPr>
        <w:t>n</w:t>
      </w:r>
      <w:r w:rsidRPr="007F145D">
        <w:rPr>
          <w:i/>
          <w:iCs/>
          <w:sz w:val="28"/>
          <w:szCs w:val="28"/>
          <w:vertAlign w:val="subscript"/>
        </w:rPr>
        <w:t>k</w:t>
      </w:r>
      <w:r w:rsidRPr="007F145D">
        <w:rPr>
          <w:i/>
          <w:iCs/>
          <w:sz w:val="28"/>
          <w:szCs w:val="28"/>
        </w:rPr>
        <w:t xml:space="preserve"> </w:t>
      </w:r>
      <w:r w:rsidRPr="007F145D">
        <w:rPr>
          <w:sz w:val="28"/>
          <w:szCs w:val="28"/>
        </w:rPr>
        <w:t>/</w:t>
      </w:r>
      <w:r w:rsidRPr="007F145D">
        <w:rPr>
          <w:i/>
          <w:iCs/>
          <w:sz w:val="28"/>
          <w:szCs w:val="28"/>
        </w:rPr>
        <w:t>n</w:t>
      </w:r>
      <w:r w:rsidRPr="007F145D">
        <w:rPr>
          <w:sz w:val="28"/>
          <w:szCs w:val="28"/>
          <w:vertAlign w:val="subscript"/>
        </w:rPr>
        <w:t>пр</w:t>
      </w:r>
      <w:r w:rsidRPr="007F145D">
        <w:rPr>
          <w:sz w:val="28"/>
          <w:szCs w:val="28"/>
        </w:rPr>
        <w:t>,</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где    </w:t>
      </w:r>
      <w:r w:rsidRPr="007F145D">
        <w:rPr>
          <w:i/>
          <w:iCs/>
          <w:sz w:val="28"/>
          <w:szCs w:val="28"/>
        </w:rPr>
        <w:t>G</w:t>
      </w:r>
      <w:r w:rsidRPr="007F145D">
        <w:rPr>
          <w:i/>
          <w:iCs/>
          <w:sz w:val="28"/>
          <w:szCs w:val="28"/>
          <w:vertAlign w:val="subscript"/>
        </w:rPr>
        <w:t>k</w:t>
      </w:r>
      <w:r w:rsidRPr="007F145D">
        <w:rPr>
          <w:sz w:val="28"/>
          <w:szCs w:val="28"/>
        </w:rPr>
        <w:t xml:space="preserve"> — доля срока </w:t>
      </w:r>
      <w:r w:rsidRPr="007F145D">
        <w:rPr>
          <w:i/>
          <w:iCs/>
          <w:sz w:val="28"/>
          <w:szCs w:val="28"/>
        </w:rPr>
        <w:t>k</w:t>
      </w:r>
      <w:r w:rsidRPr="007F145D">
        <w:rPr>
          <w:sz w:val="28"/>
          <w:szCs w:val="28"/>
        </w:rPr>
        <w:t>-го источника в сроке проекта;</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i/>
          <w:iCs/>
          <w:sz w:val="28"/>
          <w:szCs w:val="28"/>
        </w:rPr>
        <w:t>           n</w:t>
      </w:r>
      <w:r w:rsidRPr="007F145D">
        <w:rPr>
          <w:i/>
          <w:iCs/>
          <w:sz w:val="28"/>
          <w:szCs w:val="28"/>
          <w:vertAlign w:val="subscript"/>
        </w:rPr>
        <w:t>k</w:t>
      </w:r>
      <w:r w:rsidRPr="007F145D">
        <w:rPr>
          <w:sz w:val="28"/>
          <w:szCs w:val="28"/>
        </w:rPr>
        <w:t xml:space="preserve"> — срок привлечения </w:t>
      </w:r>
      <w:r w:rsidRPr="007F145D">
        <w:rPr>
          <w:i/>
          <w:iCs/>
          <w:sz w:val="28"/>
          <w:szCs w:val="28"/>
        </w:rPr>
        <w:t>k</w:t>
      </w:r>
      <w:r w:rsidRPr="007F145D">
        <w:rPr>
          <w:sz w:val="28"/>
          <w:szCs w:val="28"/>
        </w:rPr>
        <w:t>-го источника;</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i/>
          <w:iCs/>
          <w:sz w:val="28"/>
          <w:szCs w:val="28"/>
        </w:rPr>
        <w:t>           n</w:t>
      </w:r>
      <w:r w:rsidRPr="007F145D">
        <w:rPr>
          <w:sz w:val="28"/>
          <w:szCs w:val="28"/>
          <w:vertAlign w:val="subscript"/>
        </w:rPr>
        <w:t>пр</w:t>
      </w:r>
      <w:r w:rsidRPr="007F145D">
        <w:rPr>
          <w:sz w:val="28"/>
          <w:szCs w:val="28"/>
        </w:rPr>
        <w:t xml:space="preserve"> — срок проекта.</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При этом сумма долей всех источников составляет единицу:</w:t>
      </w:r>
    </w:p>
    <w:p w:rsidR="00816A1A" w:rsidRPr="007F145D" w:rsidRDefault="00E86717" w:rsidP="008D4805">
      <w:pPr>
        <w:pStyle w:val="a3"/>
        <w:spacing w:before="0" w:beforeAutospacing="0" w:after="0" w:afterAutospacing="0" w:line="360" w:lineRule="auto"/>
        <w:ind w:firstLine="709"/>
        <w:jc w:val="center"/>
        <w:rPr>
          <w:sz w:val="28"/>
          <w:szCs w:val="28"/>
        </w:rPr>
      </w:pPr>
      <w:r>
        <w:rPr>
          <w:sz w:val="28"/>
          <w:szCs w:val="28"/>
        </w:rPr>
        <w:pict>
          <v:shape id="_x0000_i1047" type="#_x0000_t75" style="width:57pt;height:33pt">
            <v:imagedata r:id="rId12"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Формулы для определения </w:t>
      </w:r>
      <w:r w:rsidRPr="007F145D">
        <w:rPr>
          <w:i/>
          <w:iCs/>
          <w:sz w:val="28"/>
          <w:szCs w:val="28"/>
        </w:rPr>
        <w:t>r</w:t>
      </w:r>
      <w:r w:rsidRPr="007F145D">
        <w:rPr>
          <w:sz w:val="28"/>
          <w:szCs w:val="28"/>
        </w:rPr>
        <w:t xml:space="preserve"> и </w:t>
      </w:r>
      <w:r w:rsidRPr="007F145D">
        <w:rPr>
          <w:i/>
          <w:iCs/>
          <w:sz w:val="28"/>
          <w:szCs w:val="28"/>
        </w:rPr>
        <w:t>r</w:t>
      </w:r>
      <w:r w:rsidRPr="007F145D">
        <w:rPr>
          <w:sz w:val="28"/>
          <w:szCs w:val="28"/>
          <w:vertAlign w:val="subscript"/>
        </w:rPr>
        <w:t>эфф</w:t>
      </w:r>
      <w:r w:rsidRPr="007F145D">
        <w:rPr>
          <w:sz w:val="28"/>
          <w:szCs w:val="28"/>
        </w:rPr>
        <w:t xml:space="preserve"> будут иметь следующий вид:</w:t>
      </w:r>
    </w:p>
    <w:p w:rsidR="00816A1A" w:rsidRPr="007F145D" w:rsidRDefault="00E86717" w:rsidP="008D4805">
      <w:pPr>
        <w:pStyle w:val="a3"/>
        <w:spacing w:before="0" w:beforeAutospacing="0" w:after="0" w:afterAutospacing="0" w:line="360" w:lineRule="auto"/>
        <w:ind w:firstLine="709"/>
        <w:jc w:val="center"/>
        <w:rPr>
          <w:sz w:val="28"/>
          <w:szCs w:val="28"/>
        </w:rPr>
      </w:pPr>
      <w:r>
        <w:rPr>
          <w:sz w:val="28"/>
          <w:szCs w:val="28"/>
        </w:rPr>
        <w:pict>
          <v:shape id="_x0000_i1050" type="#_x0000_t75" style="width:213pt;height:42.75pt">
            <v:imagedata r:id="rId13"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Здесь также необходимо учесть ряд ограничений, например:</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срок государственного финансирования на возвратной основе не может превышать двух лет;</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срок обращения бескупонной облигации не может превышать одного года;</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срок векселя не может превышать 180 дней и т.д.</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Выбор адекватного способа финансирования целесообразно производить по следующему критерию: </w:t>
      </w:r>
      <w:r w:rsidR="00E86717">
        <w:rPr>
          <w:sz w:val="28"/>
          <w:szCs w:val="28"/>
        </w:rPr>
        <w:pict>
          <v:shape id="_x0000_i1053" type="#_x0000_t75" style="width:78.75pt;height:18.75pt">
            <v:imagedata r:id="rId14"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Не менее важным моментом при рассмотрении стоимости источников финансирования выступает необходимость определения того, насколько один источник выгоднее (эффективнее) по сравнению с другими, и наоборот.</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В финансовом менеджменте в целях оценки выгодности одной величины по сравнению с другой используют два показателя — эффект и эффективность. Применим эти показатели на </w:t>
      </w:r>
      <w:r w:rsidRPr="008D4805">
        <w:rPr>
          <w:bCs/>
          <w:sz w:val="28"/>
          <w:szCs w:val="28"/>
          <w:u w:val="single"/>
        </w:rPr>
        <w:t>четвертом этапе</w:t>
      </w:r>
      <w:r w:rsidRPr="007F145D">
        <w:rPr>
          <w:b/>
          <w:bCs/>
          <w:sz w:val="28"/>
          <w:szCs w:val="28"/>
        </w:rPr>
        <w:t xml:space="preserve"> </w:t>
      </w:r>
      <w:r w:rsidRPr="007F145D">
        <w:rPr>
          <w:sz w:val="28"/>
          <w:szCs w:val="28"/>
        </w:rPr>
        <w:t>методики для оценки разных источников финансирования инвестиционных проектов.</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Эффект от использования источника предлагается оценивать по следующей формуле:</w:t>
      </w:r>
    </w:p>
    <w:p w:rsidR="00816A1A" w:rsidRPr="007F145D" w:rsidRDefault="00816A1A" w:rsidP="008D4805">
      <w:pPr>
        <w:pStyle w:val="a3"/>
        <w:spacing w:before="0" w:beforeAutospacing="0" w:after="0" w:afterAutospacing="0" w:line="360" w:lineRule="auto"/>
        <w:ind w:firstLine="709"/>
        <w:jc w:val="center"/>
        <w:rPr>
          <w:sz w:val="28"/>
          <w:szCs w:val="28"/>
        </w:rPr>
      </w:pPr>
      <w:r w:rsidRPr="007F145D">
        <w:rPr>
          <w:sz w:val="28"/>
          <w:szCs w:val="28"/>
        </w:rPr>
        <w:t xml:space="preserve">Э = </w:t>
      </w:r>
      <w:r w:rsidRPr="007F145D">
        <w:rPr>
          <w:i/>
          <w:iCs/>
          <w:sz w:val="28"/>
          <w:szCs w:val="28"/>
        </w:rPr>
        <w:t>r</w:t>
      </w:r>
      <w:r w:rsidRPr="007F145D">
        <w:rPr>
          <w:i/>
          <w:iCs/>
          <w:sz w:val="28"/>
          <w:szCs w:val="28"/>
          <w:vertAlign w:val="subscript"/>
        </w:rPr>
        <w:t>эфф,р</w:t>
      </w:r>
      <w:r w:rsidRPr="007F145D">
        <w:rPr>
          <w:sz w:val="28"/>
          <w:szCs w:val="28"/>
        </w:rPr>
        <w:t xml:space="preserve"> – </w:t>
      </w:r>
      <w:r w:rsidRPr="007F145D">
        <w:rPr>
          <w:i/>
          <w:iCs/>
          <w:sz w:val="28"/>
          <w:szCs w:val="28"/>
        </w:rPr>
        <w:t>r</w:t>
      </w:r>
      <w:r w:rsidRPr="007F145D">
        <w:rPr>
          <w:i/>
          <w:iCs/>
          <w:sz w:val="28"/>
          <w:szCs w:val="28"/>
          <w:vertAlign w:val="subscript"/>
        </w:rPr>
        <w:t>эфф,min</w:t>
      </w:r>
      <w:r w:rsidRPr="007F145D">
        <w:rPr>
          <w:i/>
          <w:iCs/>
          <w:sz w:val="28"/>
          <w:szCs w:val="28"/>
        </w:rPr>
        <w:t xml:space="preserve"> ,</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где     </w:t>
      </w:r>
      <w:r w:rsidRPr="007F145D">
        <w:rPr>
          <w:i/>
          <w:iCs/>
          <w:sz w:val="28"/>
          <w:szCs w:val="28"/>
        </w:rPr>
        <w:t>Э</w:t>
      </w:r>
      <w:r w:rsidRPr="007F145D">
        <w:rPr>
          <w:sz w:val="28"/>
          <w:szCs w:val="28"/>
        </w:rPr>
        <w:t xml:space="preserve"> — эффект;</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i/>
          <w:iCs/>
          <w:sz w:val="28"/>
          <w:szCs w:val="28"/>
        </w:rPr>
        <w:t>        r</w:t>
      </w:r>
      <w:r w:rsidRPr="007F145D">
        <w:rPr>
          <w:i/>
          <w:iCs/>
          <w:sz w:val="28"/>
          <w:szCs w:val="28"/>
          <w:vertAlign w:val="subscript"/>
        </w:rPr>
        <w:t>эфф,р</w:t>
      </w:r>
      <w:r w:rsidRPr="007F145D">
        <w:rPr>
          <w:i/>
          <w:iCs/>
          <w:sz w:val="28"/>
          <w:szCs w:val="28"/>
        </w:rPr>
        <w:t xml:space="preserve"> </w:t>
      </w:r>
      <w:r w:rsidRPr="007F145D">
        <w:rPr>
          <w:sz w:val="28"/>
          <w:szCs w:val="28"/>
        </w:rPr>
        <w:t xml:space="preserve">— эффективная процентная ставка за весь срок инвестиционного проекта </w:t>
      </w:r>
      <w:r w:rsidRPr="007F145D">
        <w:rPr>
          <w:i/>
          <w:iCs/>
          <w:sz w:val="28"/>
          <w:szCs w:val="28"/>
        </w:rPr>
        <w:t>р</w:t>
      </w:r>
      <w:r w:rsidRPr="007F145D">
        <w:rPr>
          <w:sz w:val="28"/>
          <w:szCs w:val="28"/>
        </w:rPr>
        <w:t>-го источника (в перечень источников входят как отдельные источники, так и финансирование комплексным методом);</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i/>
          <w:iCs/>
          <w:sz w:val="28"/>
          <w:szCs w:val="28"/>
        </w:rPr>
        <w:t>        r</w:t>
      </w:r>
      <w:r w:rsidRPr="007F145D">
        <w:rPr>
          <w:i/>
          <w:iCs/>
          <w:sz w:val="28"/>
          <w:szCs w:val="28"/>
          <w:vertAlign w:val="subscript"/>
        </w:rPr>
        <w:t>эфф,min</w:t>
      </w:r>
      <w:r w:rsidRPr="007F145D">
        <w:rPr>
          <w:sz w:val="28"/>
          <w:szCs w:val="28"/>
        </w:rPr>
        <w:t xml:space="preserve"> — минимальная эффективная процентная ставка из совокупности источников.</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Эффективность от использования источника рекомендуется вычислять по следующей формуле:</w:t>
      </w:r>
    </w:p>
    <w:p w:rsidR="00816A1A" w:rsidRPr="007F145D" w:rsidRDefault="00E86717" w:rsidP="008D4805">
      <w:pPr>
        <w:pStyle w:val="a3"/>
        <w:spacing w:before="0" w:beforeAutospacing="0" w:after="0" w:afterAutospacing="0" w:line="360" w:lineRule="auto"/>
        <w:ind w:firstLine="709"/>
        <w:jc w:val="center"/>
        <w:rPr>
          <w:sz w:val="28"/>
          <w:szCs w:val="28"/>
        </w:rPr>
      </w:pPr>
      <w:r>
        <w:rPr>
          <w:sz w:val="28"/>
          <w:szCs w:val="28"/>
        </w:rPr>
        <w:pict>
          <v:shape id="_x0000_i1056" type="#_x0000_t75" style="width:132.75pt;height:42.75pt">
            <v:imagedata r:id="rId15" o:title=""/>
          </v:shape>
        </w:pic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 xml:space="preserve">где    </w:t>
      </w:r>
      <w:r w:rsidRPr="007F145D">
        <w:rPr>
          <w:i/>
          <w:iCs/>
          <w:sz w:val="28"/>
          <w:szCs w:val="28"/>
        </w:rPr>
        <w:t>Эф</w:t>
      </w:r>
      <w:r w:rsidRPr="007F145D">
        <w:rPr>
          <w:sz w:val="28"/>
          <w:szCs w:val="28"/>
        </w:rPr>
        <w:t xml:space="preserve"> — эффективность.</w:t>
      </w:r>
    </w:p>
    <w:p w:rsidR="00816A1A" w:rsidRDefault="00E03921" w:rsidP="00923846">
      <w:pPr>
        <w:pStyle w:val="a3"/>
        <w:spacing w:before="0" w:beforeAutospacing="0" w:after="0" w:afterAutospacing="0" w:line="360" w:lineRule="auto"/>
        <w:ind w:firstLine="709"/>
        <w:jc w:val="both"/>
        <w:rPr>
          <w:sz w:val="28"/>
          <w:szCs w:val="28"/>
        </w:rPr>
      </w:pPr>
      <w:r>
        <w:rPr>
          <w:sz w:val="28"/>
          <w:szCs w:val="28"/>
        </w:rPr>
        <w:t>Данные э</w:t>
      </w:r>
      <w:r w:rsidR="00510FA9">
        <w:rPr>
          <w:sz w:val="28"/>
          <w:szCs w:val="28"/>
        </w:rPr>
        <w:t>тапы</w:t>
      </w:r>
      <w:r w:rsidR="00816A1A" w:rsidRPr="007F145D">
        <w:rPr>
          <w:sz w:val="28"/>
          <w:szCs w:val="28"/>
        </w:rPr>
        <w:t xml:space="preserve"> отража</w:t>
      </w:r>
      <w:r>
        <w:rPr>
          <w:sz w:val="28"/>
          <w:szCs w:val="28"/>
        </w:rPr>
        <w:t>ю</w:t>
      </w:r>
      <w:r w:rsidR="00816A1A" w:rsidRPr="007F145D">
        <w:rPr>
          <w:sz w:val="28"/>
          <w:szCs w:val="28"/>
        </w:rPr>
        <w:t>т последовательность действий, которой необходимо следовать в целях выбора оптимального источника финансирования проекта и рекоменд</w:t>
      </w:r>
      <w:r w:rsidR="00510FA9">
        <w:rPr>
          <w:sz w:val="28"/>
          <w:szCs w:val="28"/>
        </w:rPr>
        <w:t>уется их</w:t>
      </w:r>
      <w:r>
        <w:rPr>
          <w:sz w:val="28"/>
          <w:szCs w:val="28"/>
        </w:rPr>
        <w:t xml:space="preserve"> </w:t>
      </w:r>
      <w:r w:rsidR="00816A1A" w:rsidRPr="007F145D">
        <w:rPr>
          <w:sz w:val="28"/>
          <w:szCs w:val="28"/>
        </w:rPr>
        <w:t xml:space="preserve"> использова</w:t>
      </w:r>
      <w:r w:rsidR="00510FA9">
        <w:rPr>
          <w:sz w:val="28"/>
          <w:szCs w:val="28"/>
        </w:rPr>
        <w:t>ть</w:t>
      </w:r>
      <w:r w:rsidR="000D25BA">
        <w:rPr>
          <w:sz w:val="28"/>
          <w:szCs w:val="28"/>
        </w:rPr>
        <w:t xml:space="preserve"> </w:t>
      </w:r>
      <w:r w:rsidR="00816A1A" w:rsidRPr="007F145D">
        <w:rPr>
          <w:sz w:val="28"/>
          <w:szCs w:val="28"/>
        </w:rPr>
        <w:t>предприятиями,</w:t>
      </w:r>
      <w:r w:rsidR="000D25BA">
        <w:rPr>
          <w:sz w:val="28"/>
          <w:szCs w:val="28"/>
        </w:rPr>
        <w:t xml:space="preserve"> </w:t>
      </w:r>
      <w:r w:rsidR="00816A1A" w:rsidRPr="007F145D">
        <w:rPr>
          <w:sz w:val="28"/>
          <w:szCs w:val="28"/>
        </w:rPr>
        <w:t xml:space="preserve"> реализующими инвестиционные проекты</w:t>
      </w:r>
      <w:r w:rsidR="00CB2400">
        <w:rPr>
          <w:sz w:val="28"/>
          <w:szCs w:val="28"/>
        </w:rPr>
        <w:t xml:space="preserve"> </w:t>
      </w:r>
      <w:r w:rsidR="00CB2400" w:rsidRPr="00CB2400">
        <w:rPr>
          <w:sz w:val="28"/>
          <w:szCs w:val="28"/>
        </w:rPr>
        <w:t>[10]</w:t>
      </w:r>
      <w:r w:rsidR="00816A1A" w:rsidRPr="007F145D">
        <w:rPr>
          <w:sz w:val="28"/>
          <w:szCs w:val="28"/>
        </w:rPr>
        <w:t>.</w:t>
      </w:r>
    </w:p>
    <w:p w:rsidR="00E03921" w:rsidRDefault="00E03921" w:rsidP="00923846">
      <w:pPr>
        <w:pStyle w:val="a3"/>
        <w:spacing w:before="0" w:beforeAutospacing="0" w:after="0" w:afterAutospacing="0" w:line="360" w:lineRule="auto"/>
        <w:ind w:firstLine="709"/>
        <w:jc w:val="both"/>
        <w:rPr>
          <w:sz w:val="28"/>
          <w:szCs w:val="28"/>
        </w:rPr>
      </w:pPr>
    </w:p>
    <w:p w:rsidR="00E03921" w:rsidRDefault="00E03921" w:rsidP="00923846">
      <w:pPr>
        <w:pStyle w:val="a3"/>
        <w:spacing w:before="0" w:beforeAutospacing="0" w:after="0" w:afterAutospacing="0" w:line="360" w:lineRule="auto"/>
        <w:ind w:firstLine="709"/>
        <w:jc w:val="both"/>
        <w:rPr>
          <w:sz w:val="28"/>
          <w:szCs w:val="28"/>
        </w:rPr>
      </w:pPr>
    </w:p>
    <w:p w:rsidR="00E03921" w:rsidRDefault="00E03921" w:rsidP="00923846">
      <w:pPr>
        <w:pStyle w:val="a3"/>
        <w:spacing w:before="0" w:beforeAutospacing="0" w:after="0" w:afterAutospacing="0" w:line="360" w:lineRule="auto"/>
        <w:ind w:firstLine="709"/>
        <w:jc w:val="both"/>
        <w:rPr>
          <w:sz w:val="28"/>
          <w:szCs w:val="28"/>
        </w:rPr>
      </w:pPr>
    </w:p>
    <w:p w:rsidR="00E03921" w:rsidRDefault="00E03921" w:rsidP="00923846">
      <w:pPr>
        <w:pStyle w:val="a3"/>
        <w:spacing w:before="0" w:beforeAutospacing="0" w:after="0" w:afterAutospacing="0" w:line="360" w:lineRule="auto"/>
        <w:ind w:firstLine="709"/>
        <w:jc w:val="both"/>
        <w:rPr>
          <w:sz w:val="28"/>
          <w:szCs w:val="28"/>
        </w:rPr>
      </w:pPr>
    </w:p>
    <w:p w:rsidR="00E03921" w:rsidRDefault="00E03921" w:rsidP="00923846">
      <w:pPr>
        <w:pStyle w:val="a3"/>
        <w:spacing w:before="0" w:beforeAutospacing="0" w:after="0" w:afterAutospacing="0" w:line="360" w:lineRule="auto"/>
        <w:ind w:firstLine="709"/>
        <w:jc w:val="both"/>
        <w:rPr>
          <w:sz w:val="28"/>
          <w:szCs w:val="28"/>
        </w:rPr>
      </w:pPr>
    </w:p>
    <w:p w:rsidR="00E03921" w:rsidRDefault="00E03921" w:rsidP="00923846">
      <w:pPr>
        <w:pStyle w:val="a3"/>
        <w:spacing w:before="0" w:beforeAutospacing="0" w:after="0" w:afterAutospacing="0" w:line="360" w:lineRule="auto"/>
        <w:ind w:firstLine="709"/>
        <w:jc w:val="both"/>
        <w:rPr>
          <w:sz w:val="28"/>
          <w:szCs w:val="28"/>
        </w:rPr>
      </w:pPr>
    </w:p>
    <w:p w:rsidR="00E03921" w:rsidRDefault="00E03921" w:rsidP="00923846">
      <w:pPr>
        <w:pStyle w:val="a3"/>
        <w:spacing w:before="0" w:beforeAutospacing="0" w:after="0" w:afterAutospacing="0" w:line="360" w:lineRule="auto"/>
        <w:ind w:firstLine="709"/>
        <w:jc w:val="both"/>
        <w:rPr>
          <w:sz w:val="28"/>
          <w:szCs w:val="28"/>
        </w:rPr>
      </w:pPr>
    </w:p>
    <w:p w:rsidR="00E03921" w:rsidRDefault="00E03921" w:rsidP="00923846">
      <w:pPr>
        <w:pStyle w:val="a3"/>
        <w:spacing w:before="0" w:beforeAutospacing="0" w:after="0" w:afterAutospacing="0" w:line="360" w:lineRule="auto"/>
        <w:ind w:firstLine="709"/>
        <w:jc w:val="both"/>
        <w:rPr>
          <w:sz w:val="28"/>
          <w:szCs w:val="28"/>
        </w:rPr>
      </w:pPr>
    </w:p>
    <w:p w:rsidR="00E03921" w:rsidRPr="007F145D" w:rsidRDefault="00D37286" w:rsidP="00D37286">
      <w:pPr>
        <w:pStyle w:val="a3"/>
        <w:spacing w:before="0" w:beforeAutospacing="0" w:after="0" w:afterAutospacing="0" w:line="360" w:lineRule="auto"/>
        <w:ind w:firstLine="709"/>
        <w:jc w:val="center"/>
        <w:rPr>
          <w:sz w:val="28"/>
          <w:szCs w:val="28"/>
        </w:rPr>
      </w:pPr>
      <w:r>
        <w:rPr>
          <w:sz w:val="28"/>
          <w:szCs w:val="28"/>
        </w:rPr>
        <w:t>Заключение</w:t>
      </w:r>
    </w:p>
    <w:p w:rsidR="00D37286" w:rsidRDefault="00D37286" w:rsidP="00923846">
      <w:pPr>
        <w:pStyle w:val="a3"/>
        <w:spacing w:before="0" w:beforeAutospacing="0" w:after="0" w:afterAutospacing="0" w:line="360" w:lineRule="auto"/>
        <w:ind w:firstLine="709"/>
        <w:jc w:val="both"/>
        <w:rPr>
          <w:sz w:val="28"/>
          <w:szCs w:val="28"/>
        </w:rPr>
      </w:pPr>
    </w:p>
    <w:p w:rsidR="00816A1A" w:rsidRPr="007F145D" w:rsidRDefault="00D37286" w:rsidP="00D37286">
      <w:pPr>
        <w:pStyle w:val="a3"/>
        <w:spacing w:before="0" w:beforeAutospacing="0" w:after="0" w:afterAutospacing="0" w:line="360" w:lineRule="auto"/>
        <w:ind w:firstLine="709"/>
        <w:jc w:val="both"/>
        <w:rPr>
          <w:sz w:val="28"/>
          <w:szCs w:val="28"/>
        </w:rPr>
      </w:pPr>
      <w:r>
        <w:rPr>
          <w:sz w:val="28"/>
          <w:szCs w:val="28"/>
        </w:rPr>
        <w:t>В заключени</w:t>
      </w:r>
      <w:r w:rsidR="00BF1E64">
        <w:rPr>
          <w:sz w:val="28"/>
          <w:szCs w:val="28"/>
        </w:rPr>
        <w:t>е</w:t>
      </w:r>
      <w:r>
        <w:rPr>
          <w:sz w:val="28"/>
          <w:szCs w:val="28"/>
        </w:rPr>
        <w:t xml:space="preserve"> вышеизложенного можно сказать, что для выбора оптимального источника финансирования в первую очередь необходимо</w:t>
      </w:r>
      <w:r w:rsidR="00816A1A" w:rsidRPr="007F145D">
        <w:rPr>
          <w:sz w:val="28"/>
          <w:szCs w:val="28"/>
        </w:rPr>
        <w:t xml:space="preserve"> сформулировать перечень возможных способов финансирования, которые предприятие может использовать в качестве источника средств для инвестиционного проекта. Все потенциальные способы финансирования не могут в равной степени быть использованы в качестве инвестиционного ресурса. Каждый способ финансирования имеет ограничения по своему применению. Поэтому существующие ограничения заставляют отсечь, вычеркнуть из списка недоступные или неподходящие по ряду условий способы финансирования. </w:t>
      </w:r>
      <w:r>
        <w:rPr>
          <w:sz w:val="28"/>
          <w:szCs w:val="28"/>
        </w:rPr>
        <w:t xml:space="preserve">Далее по </w:t>
      </w:r>
      <w:r w:rsidR="00816A1A" w:rsidRPr="007F145D">
        <w:rPr>
          <w:sz w:val="28"/>
          <w:szCs w:val="28"/>
        </w:rPr>
        <w:t xml:space="preserve">результатам анализа ограничений список потенциальных источников корректируется. После чего осуществляются расчет стоимости их привлечения и выбор наилучшего варианта по двум критериям — годовой процентной ставке и эффективной процентной ставке за весь срок реализации проекта. </w:t>
      </w:r>
    </w:p>
    <w:p w:rsidR="00816A1A" w:rsidRPr="007F145D" w:rsidRDefault="00816A1A" w:rsidP="00923846">
      <w:pPr>
        <w:pStyle w:val="a3"/>
        <w:spacing w:before="0" w:beforeAutospacing="0" w:after="0" w:afterAutospacing="0" w:line="360" w:lineRule="auto"/>
        <w:ind w:firstLine="709"/>
        <w:jc w:val="both"/>
        <w:rPr>
          <w:sz w:val="28"/>
          <w:szCs w:val="28"/>
        </w:rPr>
      </w:pPr>
      <w:r w:rsidRPr="007F145D">
        <w:rPr>
          <w:sz w:val="28"/>
          <w:szCs w:val="28"/>
        </w:rPr>
        <w:t>При финансировании проекта за счет одного источники выбор оптимального варианта осуществляется по критерию</w:t>
      </w:r>
      <w:r w:rsidR="00F64B02">
        <w:rPr>
          <w:sz w:val="28"/>
          <w:szCs w:val="28"/>
        </w:rPr>
        <w:t xml:space="preserve">: </w:t>
      </w:r>
      <w:r w:rsidRPr="007F145D">
        <w:rPr>
          <w:sz w:val="28"/>
          <w:szCs w:val="28"/>
        </w:rPr>
        <w:t xml:space="preserve">чем меньше стоимость привлечения того или иного источника финансирования, тем для предприятия он является более приемлемым. </w:t>
      </w:r>
    </w:p>
    <w:p w:rsidR="00816A1A" w:rsidRPr="007F145D" w:rsidRDefault="00BF1E64" w:rsidP="00923846">
      <w:pPr>
        <w:pStyle w:val="a3"/>
        <w:spacing w:before="0" w:beforeAutospacing="0" w:after="0" w:afterAutospacing="0" w:line="360" w:lineRule="auto"/>
        <w:ind w:firstLine="709"/>
        <w:jc w:val="both"/>
        <w:rPr>
          <w:sz w:val="28"/>
          <w:szCs w:val="28"/>
        </w:rPr>
      </w:pPr>
      <w:r>
        <w:rPr>
          <w:sz w:val="28"/>
          <w:szCs w:val="28"/>
        </w:rPr>
        <w:t>Данный</w:t>
      </w:r>
      <w:r w:rsidR="00816A1A" w:rsidRPr="007F145D">
        <w:rPr>
          <w:sz w:val="28"/>
          <w:szCs w:val="28"/>
        </w:rPr>
        <w:t xml:space="preserve"> алгоритм призван помочь предприятиям в выборе оптимального источника финансирования для каждого инвестиционного проекта. Алгоритм обеспечивает выбор наиболее дешевого источника финансирования с учетом ограничений.</w:t>
      </w:r>
    </w:p>
    <w:p w:rsidR="00816A1A" w:rsidRPr="007F145D" w:rsidRDefault="00816A1A">
      <w:pPr>
        <w:rPr>
          <w:sz w:val="28"/>
          <w:szCs w:val="28"/>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3D1844" w:rsidRDefault="003D1844" w:rsidP="00D37286">
      <w:pPr>
        <w:jc w:val="center"/>
        <w:rPr>
          <w:sz w:val="28"/>
          <w:szCs w:val="28"/>
          <w:lang w:val="en-US"/>
        </w:rPr>
      </w:pPr>
    </w:p>
    <w:p w:rsidR="00714761" w:rsidRDefault="00D37286" w:rsidP="00D37286">
      <w:pPr>
        <w:jc w:val="center"/>
        <w:rPr>
          <w:sz w:val="28"/>
          <w:szCs w:val="28"/>
        </w:rPr>
      </w:pPr>
      <w:r>
        <w:rPr>
          <w:sz w:val="28"/>
          <w:szCs w:val="28"/>
        </w:rPr>
        <w:t>Список используемой литературы</w:t>
      </w:r>
    </w:p>
    <w:p w:rsidR="008913B1" w:rsidRDefault="008913B1" w:rsidP="00D37286">
      <w:pPr>
        <w:jc w:val="center"/>
        <w:rPr>
          <w:sz w:val="28"/>
          <w:szCs w:val="28"/>
        </w:rPr>
      </w:pPr>
    </w:p>
    <w:p w:rsidR="00714761" w:rsidRPr="00714761" w:rsidRDefault="00714761" w:rsidP="00714761">
      <w:pPr>
        <w:rPr>
          <w:sz w:val="28"/>
          <w:szCs w:val="28"/>
        </w:rPr>
      </w:pPr>
    </w:p>
    <w:p w:rsidR="008913B1" w:rsidRPr="00FF552A" w:rsidRDefault="008913B1" w:rsidP="00090401">
      <w:pPr>
        <w:numPr>
          <w:ilvl w:val="0"/>
          <w:numId w:val="14"/>
        </w:numPr>
        <w:shd w:val="clear" w:color="auto" w:fill="FFFFFF"/>
        <w:spacing w:line="360" w:lineRule="auto"/>
        <w:ind w:left="714" w:right="29" w:hanging="357"/>
        <w:jc w:val="both"/>
        <w:rPr>
          <w:sz w:val="28"/>
          <w:szCs w:val="28"/>
        </w:rPr>
      </w:pPr>
      <w:r w:rsidRPr="00FF552A">
        <w:rPr>
          <w:sz w:val="28"/>
          <w:szCs w:val="28"/>
        </w:rPr>
        <w:t>Вахрин П.И. «Финансы</w:t>
      </w:r>
      <w:r>
        <w:rPr>
          <w:sz w:val="28"/>
          <w:szCs w:val="28"/>
        </w:rPr>
        <w:t xml:space="preserve"> предприятий</w:t>
      </w:r>
      <w:r w:rsidRPr="00FF552A">
        <w:rPr>
          <w:sz w:val="28"/>
          <w:szCs w:val="28"/>
        </w:rPr>
        <w:t xml:space="preserve">»: - М.: </w:t>
      </w:r>
      <w:r>
        <w:rPr>
          <w:sz w:val="28"/>
          <w:szCs w:val="28"/>
        </w:rPr>
        <w:t>Маркетинг, 2005</w:t>
      </w:r>
    </w:p>
    <w:p w:rsidR="00714761" w:rsidRPr="00714761" w:rsidRDefault="008913B1" w:rsidP="00090401">
      <w:pPr>
        <w:numPr>
          <w:ilvl w:val="0"/>
          <w:numId w:val="14"/>
        </w:numPr>
        <w:shd w:val="clear" w:color="auto" w:fill="FFFFFF"/>
        <w:spacing w:line="360" w:lineRule="auto"/>
        <w:ind w:left="714" w:right="29" w:hanging="357"/>
        <w:jc w:val="both"/>
        <w:rPr>
          <w:sz w:val="28"/>
          <w:szCs w:val="28"/>
        </w:rPr>
      </w:pPr>
      <w:r w:rsidRPr="00FF552A">
        <w:rPr>
          <w:sz w:val="28"/>
          <w:szCs w:val="28"/>
        </w:rPr>
        <w:t>Дробоздина Л.А. «Финансы»</w:t>
      </w:r>
      <w:r>
        <w:rPr>
          <w:sz w:val="28"/>
          <w:szCs w:val="28"/>
        </w:rPr>
        <w:t xml:space="preserve"> </w:t>
      </w:r>
      <w:r w:rsidRPr="00FF552A">
        <w:rPr>
          <w:sz w:val="28"/>
          <w:szCs w:val="28"/>
        </w:rPr>
        <w:t>-</w:t>
      </w:r>
      <w:r>
        <w:rPr>
          <w:sz w:val="28"/>
          <w:szCs w:val="28"/>
        </w:rPr>
        <w:t xml:space="preserve"> </w:t>
      </w:r>
      <w:r w:rsidRPr="00FF552A">
        <w:rPr>
          <w:sz w:val="28"/>
          <w:szCs w:val="28"/>
        </w:rPr>
        <w:t>М.: Ю</w:t>
      </w:r>
      <w:r>
        <w:rPr>
          <w:sz w:val="28"/>
          <w:szCs w:val="28"/>
        </w:rPr>
        <w:t>нити-Дана, 2008</w:t>
      </w:r>
    </w:p>
    <w:p w:rsidR="00714761" w:rsidRDefault="00714761" w:rsidP="00090401">
      <w:pPr>
        <w:numPr>
          <w:ilvl w:val="0"/>
          <w:numId w:val="14"/>
        </w:numPr>
        <w:tabs>
          <w:tab w:val="left" w:pos="8789"/>
        </w:tabs>
        <w:spacing w:line="360" w:lineRule="auto"/>
        <w:ind w:left="714" w:hanging="357"/>
        <w:jc w:val="both"/>
        <w:rPr>
          <w:sz w:val="28"/>
          <w:szCs w:val="28"/>
        </w:rPr>
      </w:pPr>
      <w:r>
        <w:rPr>
          <w:sz w:val="28"/>
          <w:szCs w:val="28"/>
        </w:rPr>
        <w:t xml:space="preserve">Лихачева О.Н. </w:t>
      </w:r>
      <w:r w:rsidR="008913B1">
        <w:rPr>
          <w:sz w:val="28"/>
          <w:szCs w:val="28"/>
        </w:rPr>
        <w:t>«</w:t>
      </w:r>
      <w:r>
        <w:rPr>
          <w:sz w:val="28"/>
          <w:szCs w:val="28"/>
        </w:rPr>
        <w:t>Финансовое планирование на предприятии</w:t>
      </w:r>
      <w:r w:rsidR="008913B1">
        <w:rPr>
          <w:sz w:val="28"/>
          <w:szCs w:val="28"/>
        </w:rPr>
        <w:t>»</w:t>
      </w:r>
      <w:r>
        <w:rPr>
          <w:sz w:val="28"/>
          <w:szCs w:val="28"/>
        </w:rPr>
        <w:t xml:space="preserve"> Учебное пособие -  М.: Протент, 2005</w:t>
      </w:r>
    </w:p>
    <w:p w:rsidR="00714761" w:rsidRDefault="00714761" w:rsidP="00090401">
      <w:pPr>
        <w:numPr>
          <w:ilvl w:val="0"/>
          <w:numId w:val="14"/>
        </w:numPr>
        <w:tabs>
          <w:tab w:val="left" w:pos="8789"/>
        </w:tabs>
        <w:spacing w:line="360" w:lineRule="auto"/>
        <w:ind w:left="714" w:hanging="357"/>
        <w:jc w:val="both"/>
        <w:rPr>
          <w:sz w:val="28"/>
          <w:szCs w:val="28"/>
        </w:rPr>
      </w:pPr>
      <w:r>
        <w:rPr>
          <w:sz w:val="28"/>
          <w:szCs w:val="28"/>
        </w:rPr>
        <w:t xml:space="preserve">Моляков Д.С. </w:t>
      </w:r>
      <w:r w:rsidR="008913B1">
        <w:rPr>
          <w:sz w:val="28"/>
          <w:szCs w:val="28"/>
        </w:rPr>
        <w:t>«</w:t>
      </w:r>
      <w:r>
        <w:rPr>
          <w:sz w:val="28"/>
          <w:szCs w:val="28"/>
        </w:rPr>
        <w:t>Финансы</w:t>
      </w:r>
      <w:r w:rsidR="008913B1">
        <w:rPr>
          <w:sz w:val="28"/>
          <w:szCs w:val="28"/>
        </w:rPr>
        <w:t xml:space="preserve"> предприятий» </w:t>
      </w:r>
      <w:r>
        <w:rPr>
          <w:sz w:val="28"/>
          <w:szCs w:val="28"/>
        </w:rPr>
        <w:t>Учебное пособие. - М.: Фина</w:t>
      </w:r>
      <w:r w:rsidR="008913B1">
        <w:rPr>
          <w:sz w:val="28"/>
          <w:szCs w:val="28"/>
        </w:rPr>
        <w:t>нсы и статистика,  2005</w:t>
      </w:r>
    </w:p>
    <w:p w:rsidR="00714761" w:rsidRDefault="008913B1" w:rsidP="00090401">
      <w:pPr>
        <w:numPr>
          <w:ilvl w:val="0"/>
          <w:numId w:val="14"/>
        </w:numPr>
        <w:tabs>
          <w:tab w:val="left" w:pos="8789"/>
        </w:tabs>
        <w:spacing w:line="360" w:lineRule="auto"/>
        <w:ind w:left="714" w:hanging="357"/>
        <w:jc w:val="both"/>
        <w:rPr>
          <w:sz w:val="28"/>
          <w:szCs w:val="28"/>
        </w:rPr>
      </w:pPr>
      <w:r>
        <w:rPr>
          <w:sz w:val="28"/>
          <w:szCs w:val="28"/>
        </w:rPr>
        <w:t>Наумов В.В. «</w:t>
      </w:r>
      <w:r w:rsidR="00714761">
        <w:rPr>
          <w:sz w:val="28"/>
          <w:szCs w:val="28"/>
        </w:rPr>
        <w:t>Финансы организаций (предприятий)</w:t>
      </w:r>
      <w:r>
        <w:rPr>
          <w:sz w:val="28"/>
          <w:szCs w:val="28"/>
        </w:rPr>
        <w:t>»</w:t>
      </w:r>
      <w:r w:rsidR="00714761">
        <w:rPr>
          <w:sz w:val="28"/>
          <w:szCs w:val="28"/>
        </w:rPr>
        <w:t xml:space="preserve"> </w:t>
      </w:r>
      <w:r>
        <w:rPr>
          <w:sz w:val="28"/>
          <w:szCs w:val="28"/>
        </w:rPr>
        <w:t xml:space="preserve">Учебное пособие </w:t>
      </w:r>
      <w:r w:rsidR="00714761">
        <w:rPr>
          <w:sz w:val="28"/>
          <w:szCs w:val="28"/>
        </w:rPr>
        <w:t xml:space="preserve">- М.: МИЭМП, </w:t>
      </w:r>
      <w:r>
        <w:rPr>
          <w:sz w:val="28"/>
          <w:szCs w:val="28"/>
        </w:rPr>
        <w:t xml:space="preserve">2006 </w:t>
      </w:r>
    </w:p>
    <w:p w:rsidR="008913B1" w:rsidRDefault="008913B1" w:rsidP="00090401">
      <w:pPr>
        <w:numPr>
          <w:ilvl w:val="0"/>
          <w:numId w:val="14"/>
        </w:numPr>
        <w:shd w:val="clear" w:color="auto" w:fill="FFFFFF"/>
        <w:spacing w:line="360" w:lineRule="auto"/>
        <w:ind w:left="714" w:right="29" w:hanging="357"/>
        <w:jc w:val="both"/>
        <w:rPr>
          <w:sz w:val="28"/>
          <w:szCs w:val="28"/>
        </w:rPr>
      </w:pPr>
      <w:r>
        <w:rPr>
          <w:sz w:val="28"/>
          <w:szCs w:val="28"/>
        </w:rPr>
        <w:t>Нешитой А.С. «Финансы предприятий» - М.: Дашков и К, 2007</w:t>
      </w:r>
    </w:p>
    <w:p w:rsidR="008913B1" w:rsidRPr="008913B1" w:rsidRDefault="008913B1" w:rsidP="00090401">
      <w:pPr>
        <w:numPr>
          <w:ilvl w:val="0"/>
          <w:numId w:val="14"/>
        </w:numPr>
        <w:tabs>
          <w:tab w:val="left" w:pos="8789"/>
        </w:tabs>
        <w:spacing w:line="360" w:lineRule="auto"/>
        <w:ind w:left="714" w:hanging="357"/>
        <w:jc w:val="both"/>
        <w:rPr>
          <w:sz w:val="28"/>
          <w:szCs w:val="28"/>
        </w:rPr>
      </w:pPr>
      <w:r>
        <w:rPr>
          <w:sz w:val="28"/>
          <w:szCs w:val="28"/>
        </w:rPr>
        <w:t>Романовский М.В. «</w:t>
      </w:r>
      <w:r w:rsidR="00714761">
        <w:rPr>
          <w:sz w:val="28"/>
          <w:szCs w:val="28"/>
        </w:rPr>
        <w:t>Финансы предприятий</w:t>
      </w:r>
      <w:r>
        <w:rPr>
          <w:sz w:val="28"/>
          <w:szCs w:val="28"/>
        </w:rPr>
        <w:t>»</w:t>
      </w:r>
      <w:r w:rsidR="00714761">
        <w:rPr>
          <w:sz w:val="28"/>
          <w:szCs w:val="28"/>
        </w:rPr>
        <w:t xml:space="preserve"> </w:t>
      </w:r>
      <w:r>
        <w:rPr>
          <w:sz w:val="28"/>
          <w:szCs w:val="28"/>
        </w:rPr>
        <w:t>Учебное пособие</w:t>
      </w:r>
      <w:r w:rsidR="00714761">
        <w:rPr>
          <w:sz w:val="28"/>
          <w:szCs w:val="28"/>
        </w:rPr>
        <w:t xml:space="preserve"> - СПб.: "Бизнес-пресса", 2005</w:t>
      </w:r>
    </w:p>
    <w:p w:rsidR="008913B1" w:rsidRPr="008913B1" w:rsidRDefault="00E86717" w:rsidP="00090401">
      <w:pPr>
        <w:numPr>
          <w:ilvl w:val="0"/>
          <w:numId w:val="14"/>
        </w:numPr>
        <w:shd w:val="clear" w:color="auto" w:fill="FFFFFF"/>
        <w:spacing w:line="360" w:lineRule="auto"/>
        <w:ind w:left="714" w:right="29" w:hanging="357"/>
        <w:jc w:val="both"/>
        <w:rPr>
          <w:rStyle w:val="HTML"/>
          <w:i w:val="0"/>
          <w:sz w:val="28"/>
          <w:szCs w:val="28"/>
        </w:rPr>
      </w:pPr>
      <w:hyperlink r:id="rId16" w:history="1">
        <w:r w:rsidR="008913B1" w:rsidRPr="008913B1">
          <w:rPr>
            <w:rStyle w:val="a7"/>
            <w:color w:val="auto"/>
            <w:sz w:val="28"/>
            <w:szCs w:val="28"/>
            <w:u w:val="none"/>
          </w:rPr>
          <w:t>www.omskportal.ru</w:t>
        </w:r>
      </w:hyperlink>
    </w:p>
    <w:p w:rsidR="008913B1" w:rsidRPr="008913B1" w:rsidRDefault="00E86717" w:rsidP="00090401">
      <w:pPr>
        <w:numPr>
          <w:ilvl w:val="0"/>
          <w:numId w:val="14"/>
        </w:numPr>
        <w:shd w:val="clear" w:color="auto" w:fill="FFFFFF"/>
        <w:spacing w:line="360" w:lineRule="auto"/>
        <w:ind w:left="714" w:right="29" w:hanging="357"/>
        <w:jc w:val="both"/>
        <w:rPr>
          <w:rStyle w:val="HTML"/>
          <w:i w:val="0"/>
          <w:iCs w:val="0"/>
          <w:sz w:val="28"/>
          <w:szCs w:val="28"/>
        </w:rPr>
      </w:pPr>
      <w:hyperlink r:id="rId17" w:history="1">
        <w:r w:rsidR="008913B1" w:rsidRPr="008913B1">
          <w:rPr>
            <w:rStyle w:val="a7"/>
            <w:color w:val="auto"/>
            <w:sz w:val="28"/>
            <w:szCs w:val="28"/>
            <w:u w:val="none"/>
          </w:rPr>
          <w:t>www.bimmacon.ru</w:t>
        </w:r>
      </w:hyperlink>
    </w:p>
    <w:p w:rsidR="008913B1" w:rsidRPr="008913B1" w:rsidRDefault="008913B1" w:rsidP="00090401">
      <w:pPr>
        <w:numPr>
          <w:ilvl w:val="0"/>
          <w:numId w:val="14"/>
        </w:numPr>
        <w:shd w:val="clear" w:color="auto" w:fill="FFFFFF"/>
        <w:spacing w:line="360" w:lineRule="auto"/>
        <w:ind w:left="714" w:right="29" w:hanging="357"/>
        <w:jc w:val="both"/>
        <w:rPr>
          <w:rStyle w:val="HTML"/>
          <w:i w:val="0"/>
          <w:iCs w:val="0"/>
          <w:sz w:val="28"/>
          <w:szCs w:val="28"/>
        </w:rPr>
      </w:pPr>
      <w:r w:rsidRPr="008913B1">
        <w:rPr>
          <w:rStyle w:val="HTML"/>
          <w:i w:val="0"/>
          <w:iCs w:val="0"/>
          <w:sz w:val="28"/>
          <w:szCs w:val="28"/>
        </w:rPr>
        <w:t>www.dis.ru</w:t>
      </w:r>
    </w:p>
    <w:p w:rsidR="008913B1" w:rsidRDefault="008913B1" w:rsidP="008913B1">
      <w:pPr>
        <w:tabs>
          <w:tab w:val="num" w:pos="180"/>
          <w:tab w:val="left" w:pos="8789"/>
        </w:tabs>
        <w:jc w:val="both"/>
        <w:rPr>
          <w:sz w:val="28"/>
          <w:szCs w:val="28"/>
        </w:rPr>
      </w:pPr>
    </w:p>
    <w:p w:rsidR="00714761" w:rsidRDefault="00714761" w:rsidP="00714761">
      <w:pPr>
        <w:pStyle w:val="a3"/>
      </w:pPr>
    </w:p>
    <w:p w:rsidR="00714761" w:rsidRDefault="00714761" w:rsidP="00714761">
      <w:pPr>
        <w:pStyle w:val="a3"/>
      </w:pPr>
      <w:r>
        <w:t>.</w:t>
      </w:r>
    </w:p>
    <w:p w:rsidR="007F145D" w:rsidRPr="00714761" w:rsidRDefault="007F145D" w:rsidP="00714761">
      <w:pPr>
        <w:tabs>
          <w:tab w:val="left" w:pos="1035"/>
        </w:tabs>
        <w:rPr>
          <w:sz w:val="28"/>
          <w:szCs w:val="28"/>
        </w:rPr>
      </w:pPr>
      <w:bookmarkStart w:id="0" w:name="_GoBack"/>
      <w:bookmarkEnd w:id="0"/>
    </w:p>
    <w:sectPr w:rsidR="007F145D" w:rsidRPr="00714761" w:rsidSect="009A704F">
      <w:footerReference w:type="even" r:id="rId18"/>
      <w:footerReference w:type="default" r:id="rId19"/>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8F" w:rsidRDefault="009D128F">
      <w:r>
        <w:separator/>
      </w:r>
    </w:p>
  </w:endnote>
  <w:endnote w:type="continuationSeparator" w:id="0">
    <w:p w:rsidR="009D128F" w:rsidRDefault="009D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01" w:rsidRDefault="00090401" w:rsidP="0049635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0401" w:rsidRDefault="00090401" w:rsidP="009A704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01" w:rsidRDefault="00090401" w:rsidP="0049635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71F3D">
      <w:rPr>
        <w:rStyle w:val="a5"/>
        <w:noProof/>
      </w:rPr>
      <w:t>3</w:t>
    </w:r>
    <w:r>
      <w:rPr>
        <w:rStyle w:val="a5"/>
      </w:rPr>
      <w:fldChar w:fldCharType="end"/>
    </w:r>
  </w:p>
  <w:p w:rsidR="00090401" w:rsidRDefault="00090401" w:rsidP="009A70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8F" w:rsidRDefault="009D128F">
      <w:r>
        <w:separator/>
      </w:r>
    </w:p>
  </w:footnote>
  <w:footnote w:type="continuationSeparator" w:id="0">
    <w:p w:rsidR="009D128F" w:rsidRDefault="009D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D94"/>
    <w:multiLevelType w:val="multilevel"/>
    <w:tmpl w:val="B9DA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70F70"/>
    <w:multiLevelType w:val="multilevel"/>
    <w:tmpl w:val="E2E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71DA7"/>
    <w:multiLevelType w:val="multilevel"/>
    <w:tmpl w:val="737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F44CC"/>
    <w:multiLevelType w:val="multilevel"/>
    <w:tmpl w:val="EDFC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D3CBB"/>
    <w:multiLevelType w:val="multilevel"/>
    <w:tmpl w:val="40CA0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AA7134"/>
    <w:multiLevelType w:val="hybridMultilevel"/>
    <w:tmpl w:val="71100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55059D"/>
    <w:multiLevelType w:val="multilevel"/>
    <w:tmpl w:val="2C80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53409"/>
    <w:multiLevelType w:val="hybridMultilevel"/>
    <w:tmpl w:val="D51AE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480A5C"/>
    <w:multiLevelType w:val="multilevel"/>
    <w:tmpl w:val="3AE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948EB"/>
    <w:multiLevelType w:val="multilevel"/>
    <w:tmpl w:val="45E8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85DED"/>
    <w:multiLevelType w:val="multilevel"/>
    <w:tmpl w:val="42B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AB4135"/>
    <w:multiLevelType w:val="multilevel"/>
    <w:tmpl w:val="88467C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E90FE3"/>
    <w:multiLevelType w:val="multilevel"/>
    <w:tmpl w:val="9C8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CC3C1F"/>
    <w:multiLevelType w:val="multilevel"/>
    <w:tmpl w:val="511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3"/>
  </w:num>
  <w:num w:numId="4">
    <w:abstractNumId w:val="10"/>
  </w:num>
  <w:num w:numId="5">
    <w:abstractNumId w:val="1"/>
  </w:num>
  <w:num w:numId="6">
    <w:abstractNumId w:val="8"/>
  </w:num>
  <w:num w:numId="7">
    <w:abstractNumId w:val="2"/>
  </w:num>
  <w:num w:numId="8">
    <w:abstractNumId w:val="13"/>
  </w:num>
  <w:num w:numId="9">
    <w:abstractNumId w:val="6"/>
  </w:num>
  <w:num w:numId="10">
    <w:abstractNumId w:val="9"/>
  </w:num>
  <w:num w:numId="11">
    <w:abstractNumId w:val="4"/>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A1A"/>
    <w:rsid w:val="00090401"/>
    <w:rsid w:val="000D25BA"/>
    <w:rsid w:val="0013036E"/>
    <w:rsid w:val="001444DA"/>
    <w:rsid w:val="003D149F"/>
    <w:rsid w:val="003D1844"/>
    <w:rsid w:val="00471F3D"/>
    <w:rsid w:val="00496356"/>
    <w:rsid w:val="00510FA9"/>
    <w:rsid w:val="00551F8A"/>
    <w:rsid w:val="00564808"/>
    <w:rsid w:val="00714761"/>
    <w:rsid w:val="00791672"/>
    <w:rsid w:val="007F145D"/>
    <w:rsid w:val="00816A1A"/>
    <w:rsid w:val="008913B1"/>
    <w:rsid w:val="008D4805"/>
    <w:rsid w:val="008E4E3A"/>
    <w:rsid w:val="00923846"/>
    <w:rsid w:val="009A704F"/>
    <w:rsid w:val="009D128F"/>
    <w:rsid w:val="00B53FC6"/>
    <w:rsid w:val="00B636C0"/>
    <w:rsid w:val="00BD7A82"/>
    <w:rsid w:val="00BF1E64"/>
    <w:rsid w:val="00CB2400"/>
    <w:rsid w:val="00D37286"/>
    <w:rsid w:val="00DF1605"/>
    <w:rsid w:val="00E03921"/>
    <w:rsid w:val="00E5512C"/>
    <w:rsid w:val="00E86717"/>
    <w:rsid w:val="00F37DEE"/>
    <w:rsid w:val="00F64B02"/>
    <w:rsid w:val="00FB16B3"/>
    <w:rsid w:val="00FC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389DE89D-DD03-4494-A511-669776DC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6A1A"/>
    <w:pPr>
      <w:spacing w:before="100" w:beforeAutospacing="1" w:after="100" w:afterAutospacing="1"/>
    </w:pPr>
  </w:style>
  <w:style w:type="paragraph" w:styleId="a4">
    <w:name w:val="footer"/>
    <w:basedOn w:val="a"/>
    <w:rsid w:val="009A704F"/>
    <w:pPr>
      <w:tabs>
        <w:tab w:val="center" w:pos="4677"/>
        <w:tab w:val="right" w:pos="9355"/>
      </w:tabs>
    </w:pPr>
  </w:style>
  <w:style w:type="character" w:styleId="a5">
    <w:name w:val="page number"/>
    <w:basedOn w:val="a0"/>
    <w:rsid w:val="009A704F"/>
  </w:style>
  <w:style w:type="table" w:styleId="a6">
    <w:name w:val="Table Grid"/>
    <w:basedOn w:val="a1"/>
    <w:rsid w:val="009A7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rsid w:val="008913B1"/>
    <w:rPr>
      <w:i/>
      <w:iCs/>
    </w:rPr>
  </w:style>
  <w:style w:type="character" w:styleId="a7">
    <w:name w:val="Hyperlink"/>
    <w:basedOn w:val="a0"/>
    <w:rsid w:val="00891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7578">
      <w:bodyDiv w:val="1"/>
      <w:marLeft w:val="0"/>
      <w:marRight w:val="0"/>
      <w:marTop w:val="0"/>
      <w:marBottom w:val="0"/>
      <w:divBdr>
        <w:top w:val="none" w:sz="0" w:space="0" w:color="auto"/>
        <w:left w:val="none" w:sz="0" w:space="0" w:color="auto"/>
        <w:bottom w:val="none" w:sz="0" w:space="0" w:color="auto"/>
        <w:right w:val="none" w:sz="0" w:space="0" w:color="auto"/>
      </w:divBdr>
    </w:div>
    <w:div w:id="151793882">
      <w:bodyDiv w:val="1"/>
      <w:marLeft w:val="0"/>
      <w:marRight w:val="0"/>
      <w:marTop w:val="0"/>
      <w:marBottom w:val="0"/>
      <w:divBdr>
        <w:top w:val="none" w:sz="0" w:space="0" w:color="auto"/>
        <w:left w:val="none" w:sz="0" w:space="0" w:color="auto"/>
        <w:bottom w:val="none" w:sz="0" w:space="0" w:color="auto"/>
        <w:right w:val="none" w:sz="0" w:space="0" w:color="auto"/>
      </w:divBdr>
    </w:div>
    <w:div w:id="171914903">
      <w:bodyDiv w:val="1"/>
      <w:marLeft w:val="0"/>
      <w:marRight w:val="0"/>
      <w:marTop w:val="0"/>
      <w:marBottom w:val="0"/>
      <w:divBdr>
        <w:top w:val="none" w:sz="0" w:space="0" w:color="auto"/>
        <w:left w:val="none" w:sz="0" w:space="0" w:color="auto"/>
        <w:bottom w:val="none" w:sz="0" w:space="0" w:color="auto"/>
        <w:right w:val="none" w:sz="0" w:space="0" w:color="auto"/>
      </w:divBdr>
      <w:divsChild>
        <w:div w:id="492379071">
          <w:marLeft w:val="0"/>
          <w:marRight w:val="0"/>
          <w:marTop w:val="0"/>
          <w:marBottom w:val="0"/>
          <w:divBdr>
            <w:top w:val="none" w:sz="0" w:space="0" w:color="auto"/>
            <w:left w:val="none" w:sz="0" w:space="0" w:color="auto"/>
            <w:bottom w:val="none" w:sz="0" w:space="0" w:color="auto"/>
            <w:right w:val="none" w:sz="0" w:space="0" w:color="auto"/>
          </w:divBdr>
        </w:div>
      </w:divsChild>
    </w:div>
    <w:div w:id="1932202212">
      <w:bodyDiv w:val="1"/>
      <w:marLeft w:val="0"/>
      <w:marRight w:val="0"/>
      <w:marTop w:val="0"/>
      <w:marBottom w:val="0"/>
      <w:divBdr>
        <w:top w:val="none" w:sz="0" w:space="0" w:color="auto"/>
        <w:left w:val="none" w:sz="0" w:space="0" w:color="auto"/>
        <w:bottom w:val="none" w:sz="0" w:space="0" w:color="auto"/>
        <w:right w:val="none" w:sz="0" w:space="0" w:color="auto"/>
      </w:divBdr>
    </w:div>
    <w:div w:id="2018264907">
      <w:bodyDiv w:val="1"/>
      <w:marLeft w:val="0"/>
      <w:marRight w:val="0"/>
      <w:marTop w:val="0"/>
      <w:marBottom w:val="0"/>
      <w:divBdr>
        <w:top w:val="none" w:sz="0" w:space="0" w:color="auto"/>
        <w:left w:val="none" w:sz="0" w:space="0" w:color="auto"/>
        <w:bottom w:val="none" w:sz="0" w:space="0" w:color="auto"/>
        <w:right w:val="none" w:sz="0" w:space="0" w:color="auto"/>
      </w:divBdr>
    </w:div>
    <w:div w:id="20203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bimmacon.ru" TargetMode="External"/><Relationship Id="rId2" Type="http://schemas.openxmlformats.org/officeDocument/2006/relationships/styles" Target="styles.xml"/><Relationship Id="rId16" Type="http://schemas.openxmlformats.org/officeDocument/2006/relationships/hyperlink" Target="http://www.omskporta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3736</Words>
  <Characters>21300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24987</CharactersWithSpaces>
  <SharedDoc>false</SharedDoc>
  <HLinks>
    <vt:vector size="12" baseType="variant">
      <vt:variant>
        <vt:i4>7405611</vt:i4>
      </vt:variant>
      <vt:variant>
        <vt:i4>27</vt:i4>
      </vt:variant>
      <vt:variant>
        <vt:i4>0</vt:i4>
      </vt:variant>
      <vt:variant>
        <vt:i4>5</vt:i4>
      </vt:variant>
      <vt:variant>
        <vt:lpwstr>http://www.bimmacon.ru/</vt:lpwstr>
      </vt:variant>
      <vt:variant>
        <vt:lpwstr/>
      </vt:variant>
      <vt:variant>
        <vt:i4>983123</vt:i4>
      </vt:variant>
      <vt:variant>
        <vt:i4>24</vt:i4>
      </vt:variant>
      <vt:variant>
        <vt:i4>0</vt:i4>
      </vt:variant>
      <vt:variant>
        <vt:i4>5</vt:i4>
      </vt:variant>
      <vt:variant>
        <vt:lpwstr>http://www.omskportal.ru/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cp:lastPrinted>2011-03-09T07:59:00Z</cp:lastPrinted>
  <dcterms:created xsi:type="dcterms:W3CDTF">2014-05-29T00:05:00Z</dcterms:created>
  <dcterms:modified xsi:type="dcterms:W3CDTF">2014-05-29T00:05:00Z</dcterms:modified>
</cp:coreProperties>
</file>