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760" w:rsidRDefault="00DC5760" w:rsidP="0031561E">
      <w:pPr>
        <w:rPr>
          <w:b/>
        </w:rPr>
      </w:pPr>
    </w:p>
    <w:p w:rsidR="0031561E" w:rsidRPr="0031561E" w:rsidRDefault="0031561E" w:rsidP="0031561E">
      <w:pPr>
        <w:rPr>
          <w:b/>
        </w:rPr>
      </w:pPr>
      <w:r w:rsidRPr="0031561E">
        <w:rPr>
          <w:b/>
        </w:rPr>
        <w:t>Средневековая философия: общая характеристика, периоды патристики и схоластики.</w:t>
      </w:r>
    </w:p>
    <w:p w:rsidR="0031561E" w:rsidRPr="0031561E" w:rsidRDefault="0031561E" w:rsidP="0031561E">
      <w:pPr>
        <w:pStyle w:val="a3"/>
        <w:rPr>
          <w:i/>
        </w:rPr>
      </w:pPr>
      <w:r w:rsidRPr="0031561E">
        <w:rPr>
          <w:i/>
        </w:rPr>
        <w:t>Средневековая философия: общая характеристика</w:t>
      </w:r>
    </w:p>
    <w:p w:rsidR="0031561E" w:rsidRDefault="0031561E" w:rsidP="0031561E">
      <w:pPr>
        <w:pStyle w:val="a3"/>
      </w:pPr>
      <w:r>
        <w:t>Средневековье занимает длительный отрезок истории Европы от распада</w:t>
      </w:r>
      <w:r>
        <w:br/>
        <w:t>Римской империи до эпохи Возрождения, то есть почти целое тысячелетие.</w:t>
      </w:r>
      <w:r>
        <w:br/>
        <w:t>Раннее средневековье характеризуется становлением христианской догматики в условиях формирования европейских государств в результате падения Римской империи (V в. п. э.), а зрелое средневековье (начиная с XI в.) связано со становлением и утверждением феодализма, который в качестве своей идеологической основы использовал развитое в раннем средневековье христианство, уточняя и углубляя детали этого мировоззрения в соответствии с собственными требованиями.</w:t>
      </w:r>
    </w:p>
    <w:p w:rsidR="0031561E" w:rsidRDefault="0031561E" w:rsidP="0031561E">
      <w:pPr>
        <w:pStyle w:val="a3"/>
      </w:pPr>
      <w:r>
        <w:t>Идеалистическая ориентация большинства философских систем средневековья диктовалась основными догматами христианства, среди которых наибольшее значение имели такие, как догмат о личностной форме единого бога-творца, в корне отвергавший атомистические доктрины античности (разработка этого догмата связана в первую очередь с именем Августина), и догмат о творении богом мира “из ничего”, который не только устанавливал непроходимую границу между идеальным миром бога-творца и материальным миром земной жизни, не только утверждал зависимое происхождение последнего от идеальной воли верховной личности, но также предполагал ограниченность мира во времени</w:t>
      </w:r>
      <w:r>
        <w:br/>
        <w:t>(начало и конец света).</w:t>
      </w:r>
    </w:p>
    <w:p w:rsidR="0031561E" w:rsidRDefault="0031561E" w:rsidP="0031561E">
      <w:pPr>
        <w:pStyle w:val="a3"/>
      </w:pPr>
      <w:r>
        <w:t>В условиях такого жестокого религиозного диктата, поддерживаемого государственной властью, философия была объявлена “служанкой богословия”</w:t>
      </w:r>
      <w:r>
        <w:br/>
        <w:t>(формула Петра Домиани), которая должна была использовать мощь своего рационального аппарата для подтверждения догматов христианства. Эта философия получила название “схоластики” (от лат. scholastica — школьный, ученый). Считалось, что истина уже дана в библейских текстах, и, чтобы актуализировать ее, выводя всю полноту ее логических следствий, необходимо применить систему правильно построенных силлогизмов. В этом отношении схоластика, естественно, опиралась на античное наследие, особенно — на формальную логику Аристотеля. Вследствие того, что сами библейские тексты и символы веры отличались мистическим или иносказательным характером, для их однозначного толкования требовалась изощрённая логика. Многие “таинства веры” превращались в образцы “логических задач” (особенно догмат о троице, то есть о трех лицах одного бога), поэтому схоластика со стороны своей техники характеризуется как “схоластический рационализм”. Содержание схоластических диспутов не оказало серьезного воздействия на дальнейшее развитие философии, но с точки зрения техники рассуждений схоластика во многом оказалась полезной для дальнейшего развития логики.</w:t>
      </w:r>
    </w:p>
    <w:p w:rsidR="0031561E" w:rsidRDefault="0031561E" w:rsidP="0031561E">
      <w:pPr>
        <w:pStyle w:val="a3"/>
      </w:pPr>
      <w:r>
        <w:t>Систематизатором ортодоксальной схоластики считается монах-доминиканец</w:t>
      </w:r>
      <w:r>
        <w:br/>
        <w:t>Фома Аквинский (1225/26—1274), ставивший своей основной целью отработку догматов христианского вероучения в формах здравого смысла. Опираясь на позднего Аристотеля, он канонизировал христианское понимание соотношения идеального и материального как соотношение изначального принципа формы</w:t>
      </w:r>
      <w:r>
        <w:br/>
        <w:t>(“принципа порядка”) с колеблющимся и неустановившимся принципом материи</w:t>
      </w:r>
      <w:r>
        <w:br/>
        <w:t>(“слабейшим видом бытия”). Слияние первопричина формы и материи рождает, но</w:t>
      </w:r>
      <w:r>
        <w:br/>
        <w:t>Фоме Аквинскому, мир индивидуальных явлений. Душа человека есть формообразующий принцип, однако, свое полное индивидуальное воплощение она получает только при соединении с телом.</w:t>
      </w:r>
    </w:p>
    <w:p w:rsidR="0031561E" w:rsidRDefault="0031561E" w:rsidP="0031561E">
      <w:pPr>
        <w:pStyle w:val="a3"/>
      </w:pPr>
      <w:r>
        <w:t>Это последнее положение поставило точки над “и” в одном из самых острых дискуссионных вопросов христианской схоластики. Будучи в своих фундаментальных постулатах отчетливо идеалистической системой, формирующееся христианство, а значит, и схоластика не могли не быть озабочены истолкованием своего отношения к материи, так как третья ипостась верховного абсолютного божества — Иисус Христос был, по библии, явлен в образе человека, то есть объединил в себе и божественную (идеальную) и человеческую (материально-телесную) природу. Сам факт этого объединения не давал возможности полностью игнорировать материю как ложное бытие, как</w:t>
      </w:r>
      <w:r>
        <w:br/>
        <w:t>“ничто” (чего требовал догмат о творении из ничего), поэтому квалификация материи Фомой Аквинским с помощью целой системы утонченных рассуждений в качестве “слабейшего вида бытия” была воспринята церковью как выход из создавшегося логического тупика. Материя, таким образом, получила в схоластике частичное “оправдание”, не потеряв при этом своего зависимого положения.</w:t>
      </w:r>
    </w:p>
    <w:p w:rsidR="0031561E" w:rsidRDefault="0031561E" w:rsidP="0031561E">
      <w:pPr>
        <w:pStyle w:val="a3"/>
      </w:pPr>
      <w:r>
        <w:t>Однако наиболее остро коллизия между духом и материей проявилась в средневековье в знаменитом споре между реалистами (от лат. realis — вещественный, действительный) и номиналистами (от лат. nomen—имя, наименование). Спор шел о природе универсалий (от лат. universalis—общий), то есть о природе общих понятий. Реалисты (Иоанн Скот Эриугсна и главным образом Фома Аквинский), основываясь на положении Аристотеля о том, что общее существует в неразрывной связи с единичным, являясь его формой, сформулировали концепцию о трех видах существования универсалий.</w:t>
      </w:r>
      <w:r>
        <w:br/>
        <w:t>Универсалии, согласно Фоме Аквинскому, существуют трояким образом: “до вещей” в божественном разуме, “в самих вещах” как их сущность или формы и</w:t>
      </w:r>
      <w:r>
        <w:br/>
        <w:t>“после вещей”, то есть в человеческом разуме, как результат абстракции.</w:t>
      </w:r>
      <w:r>
        <w:br/>
        <w:t>Такое решение вопроса носит в истории философии название “умеренного реализма”, в отличие от “крайнего реализма”, согласно которому общее существует только вне вещей. Крайний реализм платоновского толка, при всей своей, казалось бы, изначальной приспособленности к идеалистической схоластике, не мог быть принят ортодоксальной церковью именно вследствие того, что материя была частично оправдана христианством как одна из двух природ Иисуса Христа.</w:t>
      </w:r>
    </w:p>
    <w:p w:rsidR="0031561E" w:rsidRDefault="0031561E" w:rsidP="0031561E">
      <w:pPr>
        <w:pStyle w:val="a3"/>
      </w:pPr>
      <w:r>
        <w:t>Номиналисты (Росцелин), будучи во многом значительно более материалистически настроены, чем даже умеренные реалисты, довели идею отрицания объективного существования общего до логического конца, считая, что универсалии существуют лишь в человеческом разуме, в мышлении, то есть они отрицали не только наличие общего в конкретной единичной вещи, но и его существование “до вещи”, а это равносильно материалистическому тезису о примате материи. Универсалии, говорил Росцелин, суть только имена вещей и существование их сводится лишь к колебаниям голоса. Существует только индивидуальное, и только оно может быть предметом познания.</w:t>
      </w:r>
    </w:p>
    <w:p w:rsidR="0031561E" w:rsidRDefault="0031561E" w:rsidP="0031561E">
      <w:pPr>
        <w:pStyle w:val="a3"/>
      </w:pPr>
      <w:r>
        <w:t>Как и следовало ожидать, церковь приняла умеренный реализм Фомы</w:t>
      </w:r>
      <w:r>
        <w:br/>
        <w:t>Аквинского, а номинализм Росцелина был осужден еще на Суассонском соборе в</w:t>
      </w:r>
      <w:r>
        <w:br/>
        <w:t>1092 г.</w:t>
      </w:r>
    </w:p>
    <w:p w:rsidR="0031561E" w:rsidRDefault="0031561E" w:rsidP="0031561E">
      <w:pPr>
        <w:pStyle w:val="a3"/>
      </w:pPr>
      <w:r>
        <w:t>Таким образом, несмотря на идеалистический характер всей средневековой философии, в ней продолжалось противоборство линий Платона и Демокрита, хотя оно и облекалось чаще всего в логические термины. Средневековый спор о природе универсалий значительно повлиял на дальнейшее развитие логики и гносеологии, особенно на учения таких крупных философов нового времени, как</w:t>
      </w:r>
      <w:r>
        <w:br/>
        <w:t>Гоббс и Локк. Элементы номинализма встречаются также у Спинозы, а техника номиналистической критики онтологизма универсалий была использована Веркли и Юмом при формировании доктрины субъективного идеализма. Тезис реализма о наличии общих понятий в человеческом сознании лег впоследствии в основу идеалистического рационализма (Лейбниц, Декарт), а положение об онтологической независимости универсалий перешло в немецкий классический идеализм.</w:t>
      </w:r>
    </w:p>
    <w:p w:rsidR="0031561E" w:rsidRDefault="0031561E" w:rsidP="0031561E">
      <w:pPr>
        <w:pStyle w:val="a3"/>
      </w:pPr>
      <w:r>
        <w:t>Итак, средневековая философия внесла существенный вклад в дальнейшее развитие гносеологии, разработав и уточнив все логически возможные варианты соотношения рационального, эмпирического и априорного, соотношения, которое станет впоследствии уже не только предметом схоластических споров, но фундаментом для формирования основ естественнонаучного и философского знания.</w:t>
      </w:r>
    </w:p>
    <w:p w:rsidR="0031561E" w:rsidRDefault="0031561E" w:rsidP="0031561E">
      <w:pPr>
        <w:pStyle w:val="a3"/>
      </w:pPr>
      <w:r>
        <w:rPr>
          <w:b/>
          <w:bCs/>
        </w:rPr>
        <w:t>Основное богословие</w:t>
      </w:r>
      <w:r>
        <w:t xml:space="preserve"> (</w:t>
      </w:r>
      <w:r>
        <w:rPr>
          <w:i/>
          <w:iCs/>
        </w:rPr>
        <w:t>апологетика</w:t>
      </w:r>
      <w:r>
        <w:t xml:space="preserve">), раздел </w:t>
      </w:r>
      <w:r w:rsidRPr="00BF6AB1">
        <w:t>богословия</w:t>
      </w:r>
      <w:r>
        <w:t xml:space="preserve"> (преимущественно </w:t>
      </w:r>
      <w:r w:rsidRPr="00BF6AB1">
        <w:t>христианского</w:t>
      </w:r>
      <w:r>
        <w:t xml:space="preserve">), посвящённый обоснованию вероучения с помощью рациональных средств. Апологетика отстаивает ортодоксально-религиозную точку зрения в вопросе о сущности </w:t>
      </w:r>
      <w:r w:rsidRPr="00BF6AB1">
        <w:t>религии</w:t>
      </w:r>
      <w:r>
        <w:t xml:space="preserve">, её происхождении, критикует различные </w:t>
      </w:r>
      <w:r w:rsidRPr="00BF6AB1">
        <w:t>атеистические</w:t>
      </w:r>
      <w:r>
        <w:t xml:space="preserve"> гипотезы происхождения и сущности религии, выдвигает и исследует доказательства истинности бытия </w:t>
      </w:r>
      <w:r w:rsidRPr="00BF6AB1">
        <w:t>Бога</w:t>
      </w:r>
      <w:r>
        <w:t>, а также основных положений христианской веры.</w:t>
      </w:r>
    </w:p>
    <w:p w:rsidR="0031561E" w:rsidRDefault="0031561E" w:rsidP="0031561E">
      <w:pPr>
        <w:pStyle w:val="a3"/>
      </w:pPr>
      <w:r>
        <w:t>В рамках основного богословия:</w:t>
      </w:r>
    </w:p>
    <w:p w:rsidR="0031561E" w:rsidRDefault="0031561E" w:rsidP="0031561E">
      <w:pPr>
        <w:numPr>
          <w:ilvl w:val="0"/>
          <w:numId w:val="1"/>
        </w:numPr>
        <w:spacing w:before="100" w:beforeAutospacing="1" w:after="100" w:afterAutospacing="1"/>
      </w:pPr>
      <w:r>
        <w:t>формулируются фундаментальные основы христианского вероучения,</w:t>
      </w:r>
    </w:p>
    <w:p w:rsidR="0031561E" w:rsidRDefault="0031561E" w:rsidP="0031561E">
      <w:pPr>
        <w:numPr>
          <w:ilvl w:val="0"/>
          <w:numId w:val="1"/>
        </w:numPr>
        <w:spacing w:before="100" w:beforeAutospacing="1" w:after="100" w:afterAutospacing="1"/>
      </w:pPr>
      <w:r>
        <w:t>систематически излагаются основания или доказательства, на которых покоится и которыми оправдывается вера христианина в безусловную истину коренных основ религиозно-христианского учения,</w:t>
      </w:r>
    </w:p>
    <w:p w:rsidR="0031561E" w:rsidRDefault="0031561E" w:rsidP="0031561E">
      <w:pPr>
        <w:numPr>
          <w:ilvl w:val="0"/>
          <w:numId w:val="1"/>
        </w:numPr>
        <w:spacing w:before="100" w:beforeAutospacing="1" w:after="100" w:afterAutospacing="1"/>
      </w:pPr>
      <w:r>
        <w:t>критикуется отрицание христианских истин со стороны противо-религиозных и противо-христианских воззрений.</w:t>
      </w:r>
    </w:p>
    <w:p w:rsidR="0031561E" w:rsidRDefault="0031561E" w:rsidP="0031561E">
      <w:pPr>
        <w:pStyle w:val="a3"/>
      </w:pPr>
      <w:r>
        <w:t xml:space="preserve">Апологетика — одна из главных учебных дисциплин в </w:t>
      </w:r>
      <w:r w:rsidRPr="00BF6AB1">
        <w:t>православных</w:t>
      </w:r>
      <w:r>
        <w:t xml:space="preserve"> духовных учебных заведениях, где она служит введением в изучение других </w:t>
      </w:r>
      <w:r w:rsidRPr="00BF6AB1">
        <w:t>богословских</w:t>
      </w:r>
      <w:r>
        <w:t xml:space="preserve"> дисциплин. Особенностью изложения данного курса является практически полное отсутствие ссылок на авторитет </w:t>
      </w:r>
      <w:r w:rsidRPr="00BF6AB1">
        <w:t>Священного Писания</w:t>
      </w:r>
      <w:r>
        <w:t>.</w:t>
      </w:r>
    </w:p>
    <w:p w:rsidR="0031561E" w:rsidRDefault="0031561E">
      <w:bookmarkStart w:id="0" w:name="_GoBack"/>
      <w:bookmarkEnd w:id="0"/>
    </w:p>
    <w:sectPr w:rsidR="00315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326ED0"/>
    <w:multiLevelType w:val="multilevel"/>
    <w:tmpl w:val="0316A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561E"/>
    <w:rsid w:val="0031561E"/>
    <w:rsid w:val="00846FF7"/>
    <w:rsid w:val="00BF6AB1"/>
    <w:rsid w:val="00DC5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7F458D-A736-44C8-A864-E35DA44C0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1561E"/>
    <w:pPr>
      <w:spacing w:before="100" w:beforeAutospacing="1" w:after="100" w:afterAutospacing="1"/>
    </w:pPr>
  </w:style>
  <w:style w:type="character" w:styleId="a4">
    <w:name w:val="Hyperlink"/>
    <w:basedOn w:val="a0"/>
    <w:rsid w:val="003156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7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9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1291</Words>
  <Characters>7364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8638</CharactersWithSpaces>
  <SharedDoc>false</SharedDoc>
  <HLinks>
    <vt:vector size="48" baseType="variant">
      <vt:variant>
        <vt:i4>5505057</vt:i4>
      </vt:variant>
      <vt:variant>
        <vt:i4>21</vt:i4>
      </vt:variant>
      <vt:variant>
        <vt:i4>0</vt:i4>
      </vt:variant>
      <vt:variant>
        <vt:i4>5</vt:i4>
      </vt:variant>
      <vt:variant>
        <vt:lpwstr>http://ru.wikipedia.org/wiki/%D0%A1%D0%B2%D1%8F%D1%89%D0%B5%D0%BD%D0%BD%D0%BE%D0%B5_%D0%9F%D0%B8%D1%81%D0%B0%D0%BD%D0%B8%D0%B5</vt:lpwstr>
      </vt:variant>
      <vt:variant>
        <vt:lpwstr/>
      </vt:variant>
      <vt:variant>
        <vt:i4>524304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http://ru.wikipedia.org/wiki/%D0%91%D0%BE%D0%B3%D0%BE%D1%81%D0%BB%D0%BE%D0%B2%D0%B8%D0%B5</vt:lpwstr>
      </vt:variant>
      <vt:variant>
        <vt:lpwstr/>
      </vt:variant>
      <vt:variant>
        <vt:i4>2359351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http://ru.wikipedia.org/wiki/%D0%9F%D1%80%D0%B0%D0%B2%D0%BE%D1%81%D0%BB%D0%B0%D0%B2%D0%B8%D0%B5</vt:lpwstr>
      </vt:variant>
      <vt:variant>
        <vt:lpwstr/>
      </vt:variant>
      <vt:variant>
        <vt:i4>2359355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http://ru.wikipedia.org/wiki/%D0%91%D0%BE%D0%B3</vt:lpwstr>
      </vt:variant>
      <vt:variant>
        <vt:lpwstr/>
      </vt:variant>
      <vt:variant>
        <vt:i4>524310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http://ru.wikipedia.org/wiki/%D0%90%D1%82%D0%B5%D0%B8%D0%B7%D0%BC</vt:lpwstr>
      </vt:variant>
      <vt:variant>
        <vt:lpwstr/>
      </vt:variant>
      <vt:variant>
        <vt:i4>2555963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http://ru.wikipedia.org/wiki/%D0%A0%D0%B5%D0%BB%D0%B8%D0%B3%D0%B8%D1%8F</vt:lpwstr>
      </vt:variant>
      <vt:variant>
        <vt:lpwstr/>
      </vt:variant>
      <vt:variant>
        <vt:i4>5242957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http://ru.wikipedia.org/wiki/%D0%A5%D1%80%D0%B8%D1%81%D1%82%D0%B8%D0%B0%D0%BD%D1%81%D1%82%D0%B2%D0%BE</vt:lpwstr>
      </vt:variant>
      <vt:variant>
        <vt:lpwstr/>
      </vt:variant>
      <vt:variant>
        <vt:i4>524304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http://ru.wikipedia.org/wiki/%D0%91%D0%BE%D0%B3%D0%BE%D1%81%D0%BB%D0%BE%D0%B2%D0%B8%D0%B5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Irina</cp:lastModifiedBy>
  <cp:revision>2</cp:revision>
  <dcterms:created xsi:type="dcterms:W3CDTF">2014-08-21T18:40:00Z</dcterms:created>
  <dcterms:modified xsi:type="dcterms:W3CDTF">2014-08-21T18:40:00Z</dcterms:modified>
</cp:coreProperties>
</file>