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64" w:rsidRDefault="00853264">
      <w:pPr>
        <w:pStyle w:val="a4"/>
        <w:ind w:right="57" w:firstLine="0"/>
        <w:jc w:val="left"/>
        <w:rPr>
          <w:rStyle w:val="a3"/>
          <w:i w:val="0"/>
          <w:iCs w:val="0"/>
          <w:sz w:val="88"/>
        </w:rPr>
      </w:pPr>
    </w:p>
    <w:p w:rsidR="00853264" w:rsidRDefault="00853264">
      <w:pPr>
        <w:pStyle w:val="a4"/>
        <w:ind w:right="57" w:firstLine="0"/>
        <w:jc w:val="left"/>
        <w:rPr>
          <w:rStyle w:val="a3"/>
          <w:i w:val="0"/>
          <w:iCs w:val="0"/>
          <w:sz w:val="88"/>
        </w:rPr>
      </w:pPr>
    </w:p>
    <w:p w:rsidR="00853264" w:rsidRDefault="00A54266">
      <w:pPr>
        <w:pStyle w:val="a4"/>
        <w:spacing w:line="240" w:lineRule="auto"/>
        <w:ind w:left="57" w:right="57"/>
        <w:rPr>
          <w:rStyle w:val="a3"/>
          <w:i w:val="0"/>
          <w:iCs w:val="0"/>
          <w:sz w:val="88"/>
        </w:rPr>
      </w:pPr>
      <w:r>
        <w:rPr>
          <w:rStyle w:val="a3"/>
          <w:i w:val="0"/>
          <w:iCs w:val="0"/>
          <w:sz w:val="88"/>
        </w:rPr>
        <w:t xml:space="preserve">Реферат </w:t>
      </w:r>
    </w:p>
    <w:p w:rsidR="00853264" w:rsidRDefault="00A54266">
      <w:pPr>
        <w:ind w:left="57" w:right="57" w:firstLine="709"/>
        <w:jc w:val="center"/>
        <w:rPr>
          <w:rStyle w:val="a3"/>
          <w:b/>
          <w:bCs/>
          <w:i w:val="0"/>
          <w:iCs w:val="0"/>
          <w:sz w:val="52"/>
          <w:lang w:val="uk-UA"/>
        </w:rPr>
      </w:pPr>
      <w:r>
        <w:rPr>
          <w:rStyle w:val="a3"/>
          <w:b/>
          <w:bCs/>
          <w:i w:val="0"/>
          <w:iCs w:val="0"/>
          <w:sz w:val="52"/>
          <w:lang w:val="uk-UA"/>
        </w:rPr>
        <w:t>на тему:</w:t>
      </w:r>
    </w:p>
    <w:p w:rsidR="00853264" w:rsidRDefault="00A54266">
      <w:pPr>
        <w:ind w:left="57" w:right="57" w:firstLine="709"/>
        <w:jc w:val="center"/>
        <w:rPr>
          <w:rStyle w:val="a3"/>
          <w:rFonts w:ascii="Arial" w:hAnsi="Arial" w:cs="Arial"/>
          <w:sz w:val="72"/>
          <w:lang w:val="uk-UA"/>
        </w:rPr>
      </w:pPr>
      <w:r>
        <w:rPr>
          <w:rStyle w:val="a3"/>
          <w:rFonts w:ascii="Arial" w:hAnsi="Arial" w:cs="Arial"/>
          <w:b/>
          <w:bCs/>
          <w:sz w:val="72"/>
          <w:lang w:val="uk-UA"/>
        </w:rPr>
        <w:t>“Критерій х</w:t>
      </w:r>
      <w:r>
        <w:rPr>
          <w:rStyle w:val="a3"/>
          <w:rFonts w:ascii="Arial" w:hAnsi="Arial" w:cs="Arial"/>
          <w:b/>
          <w:bCs/>
          <w:sz w:val="72"/>
          <w:vertAlign w:val="superscript"/>
          <w:lang w:val="uk-UA"/>
        </w:rPr>
        <w:t>2</w:t>
      </w:r>
      <w:r>
        <w:rPr>
          <w:rStyle w:val="a3"/>
          <w:rFonts w:ascii="Arial" w:hAnsi="Arial" w:cs="Arial"/>
          <w:b/>
          <w:bCs/>
          <w:sz w:val="72"/>
          <w:lang w:val="uk-UA"/>
        </w:rPr>
        <w:t xml:space="preserve"> Пірсона”</w:t>
      </w:r>
    </w:p>
    <w:p w:rsidR="00853264" w:rsidRDefault="00A54266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72"/>
          <w:lang w:val="uk-UA"/>
        </w:rPr>
        <w:tab/>
      </w: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853264">
      <w:pPr>
        <w:tabs>
          <w:tab w:val="left" w:pos="1335"/>
        </w:tabs>
        <w:ind w:left="57" w:right="57" w:firstLine="709"/>
        <w:rPr>
          <w:rFonts w:ascii="Arial" w:hAnsi="Arial" w:cs="Arial"/>
          <w:sz w:val="32"/>
          <w:lang w:val="uk-UA"/>
        </w:rPr>
      </w:pPr>
    </w:p>
    <w:p w:rsidR="00853264" w:rsidRDefault="00A54266">
      <w:pPr>
        <w:ind w:left="57" w:right="57" w:firstLine="709"/>
        <w:jc w:val="center"/>
        <w:rPr>
          <w:rStyle w:val="a3"/>
          <w:rFonts w:ascii="Arial" w:hAnsi="Arial" w:cs="Arial"/>
          <w:sz w:val="20"/>
          <w:lang w:val="uk-UA"/>
        </w:rPr>
        <w:sectPr w:rsidR="00853264"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72"/>
          <w:lang w:val="uk-UA"/>
        </w:rPr>
        <w:br w:type="page"/>
      </w:r>
    </w:p>
    <w:p w:rsidR="00853264" w:rsidRDefault="00A54266">
      <w:pPr>
        <w:pStyle w:val="a5"/>
        <w:ind w:left="57" w:right="57"/>
        <w:rPr>
          <w:lang w:val="uk-UA"/>
        </w:rPr>
      </w:pPr>
      <w:r>
        <w:rPr>
          <w:lang w:val="uk-UA"/>
        </w:rPr>
        <w:t xml:space="preserve">Критерій незалежності хі-квадрат Пірсона призначений для перевірки гіпотези про незалежність двох ознак, що задають рядки і стовпці таблиці спряженості. Статистика цього критерію </w:t>
      </w:r>
    </w:p>
    <w:p w:rsidR="00853264" w:rsidRDefault="0038080D">
      <w:pPr>
        <w:spacing w:line="360" w:lineRule="auto"/>
        <w:ind w:left="57" w:right="57"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90pt;height:45.75pt">
            <v:imagedata r:id="rId5" o:title=""/>
          </v:shape>
        </w:pict>
      </w:r>
    </w:p>
    <w:p w:rsidR="00853264" w:rsidRDefault="00A54266">
      <w:pPr>
        <w:spacing w:line="360" w:lineRule="auto"/>
        <w:ind w:left="57" w:right="57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 сума береться по всіх клітках таблиці спряженості. Вона збігається зі статистикою </w:t>
      </w:r>
      <w:hyperlink r:id="rId6" w:anchor="chi_square_test_for_goodness_of_fit" w:history="1">
        <w:r>
          <w:rPr>
            <w:rStyle w:val="a6"/>
            <w:color w:val="auto"/>
            <w:sz w:val="28"/>
            <w:lang w:val="uk-UA"/>
          </w:rPr>
          <w:t>критерия согласия хи-квадрат</w:t>
        </w:r>
      </w:hyperlink>
      <w:r>
        <w:rPr>
          <w:sz w:val="28"/>
          <w:lang w:val="uk-UA"/>
        </w:rPr>
        <w:t xml:space="preserve">*, специфіка складається лише в способі обчислення очікуваних зустрічальностей: </w:t>
      </w:r>
      <w:r>
        <w:rPr>
          <w:rStyle w:val="HTML"/>
          <w:sz w:val="28"/>
          <w:lang w:val="uk-UA"/>
        </w:rPr>
        <w:t>e</w:t>
      </w:r>
      <w:r>
        <w:rPr>
          <w:rStyle w:val="HTML"/>
          <w:sz w:val="28"/>
          <w:vertAlign w:val="subscript"/>
          <w:lang w:val="uk-UA"/>
        </w:rPr>
        <w:t>ij</w:t>
      </w:r>
      <w:r>
        <w:rPr>
          <w:rStyle w:val="HTML"/>
          <w:sz w:val="28"/>
          <w:lang w:val="uk-UA"/>
        </w:rPr>
        <w:t>=r</w:t>
      </w:r>
      <w:r>
        <w:rPr>
          <w:rStyle w:val="HTML"/>
          <w:sz w:val="28"/>
          <w:vertAlign w:val="subscript"/>
          <w:lang w:val="uk-UA"/>
        </w:rPr>
        <w:t>i</w:t>
      </w:r>
      <w:r>
        <w:rPr>
          <w:rStyle w:val="HTML"/>
          <w:sz w:val="28"/>
          <w:lang w:val="uk-UA"/>
        </w:rPr>
        <w:t>c</w:t>
      </w:r>
      <w:r>
        <w:rPr>
          <w:rStyle w:val="HTML"/>
          <w:sz w:val="28"/>
          <w:vertAlign w:val="subscript"/>
          <w:lang w:val="uk-UA"/>
        </w:rPr>
        <w:t>j</w:t>
      </w:r>
      <w:r>
        <w:rPr>
          <w:rStyle w:val="HTML"/>
          <w:sz w:val="28"/>
          <w:lang w:val="uk-UA"/>
        </w:rPr>
        <w:t>/N</w:t>
      </w:r>
      <w:r>
        <w:rPr>
          <w:sz w:val="28"/>
          <w:lang w:val="uk-UA"/>
        </w:rPr>
        <w:t xml:space="preserve">, де </w:t>
      </w:r>
      <w:r>
        <w:rPr>
          <w:rStyle w:val="HTML"/>
          <w:sz w:val="28"/>
          <w:lang w:val="uk-UA"/>
        </w:rPr>
        <w:t>r</w:t>
      </w:r>
      <w:r>
        <w:rPr>
          <w:rStyle w:val="HTML"/>
          <w:sz w:val="28"/>
          <w:vertAlign w:val="subscript"/>
          <w:lang w:val="uk-UA"/>
        </w:rPr>
        <w:t>i</w:t>
      </w:r>
      <w:r>
        <w:rPr>
          <w:sz w:val="28"/>
          <w:lang w:val="uk-UA"/>
        </w:rPr>
        <w:t xml:space="preserve"> – сума зустрічальностей у </w:t>
      </w:r>
      <w:r>
        <w:rPr>
          <w:rStyle w:val="HTML"/>
          <w:sz w:val="28"/>
          <w:lang w:val="uk-UA"/>
        </w:rPr>
        <w:t>i-й</w:t>
      </w:r>
      <w:r>
        <w:rPr>
          <w:sz w:val="28"/>
          <w:lang w:val="uk-UA"/>
        </w:rPr>
        <w:t xml:space="preserve"> рядку, </w:t>
      </w:r>
      <w:r>
        <w:rPr>
          <w:rStyle w:val="HTML"/>
          <w:sz w:val="28"/>
          <w:lang w:val="uk-UA"/>
        </w:rPr>
        <w:t>c</w:t>
      </w:r>
      <w:r>
        <w:rPr>
          <w:rStyle w:val="HTML"/>
          <w:sz w:val="28"/>
          <w:vertAlign w:val="subscript"/>
          <w:lang w:val="uk-UA"/>
        </w:rPr>
        <w:t>j</w:t>
      </w:r>
      <w:r>
        <w:rPr>
          <w:sz w:val="28"/>
          <w:lang w:val="uk-UA"/>
        </w:rPr>
        <w:t xml:space="preserve"> – сума зустрічальностей у </w:t>
      </w:r>
      <w:r>
        <w:rPr>
          <w:rStyle w:val="HTML"/>
          <w:sz w:val="28"/>
          <w:lang w:val="uk-UA"/>
        </w:rPr>
        <w:t>j-м</w:t>
      </w:r>
      <w:r>
        <w:rPr>
          <w:sz w:val="28"/>
          <w:lang w:val="uk-UA"/>
        </w:rPr>
        <w:t xml:space="preserve"> стовпці. </w: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Критерій згоди хі-квадрат використовується для перевірки гіпотези про збіг емпіричного і теоретичного розподілів дискретних випадкових величин. Критерій ґрунтується на порівнянні спостережених і очікуваних (теоретичних) </w:t>
      </w:r>
      <w:hyperlink r:id="rId7" w:anchor="frequency" w:history="1">
        <w:r>
          <w:rPr>
            <w:rStyle w:val="a6"/>
            <w:color w:val="auto"/>
            <w:sz w:val="28"/>
            <w:lang w:val="uk-UA"/>
          </w:rPr>
          <w:t>встречаемостей</w:t>
        </w:r>
      </w:hyperlink>
      <w:r>
        <w:rPr>
          <w:color w:val="auto"/>
          <w:sz w:val="28"/>
          <w:lang w:val="uk-UA"/>
        </w:rPr>
        <w:t xml:space="preserve">. </w:t>
      </w:r>
      <w:hyperlink r:id="rId8" w:anchor="test_statistics" w:history="1">
        <w:r>
          <w:rPr>
            <w:rStyle w:val="a6"/>
            <w:color w:val="auto"/>
            <w:sz w:val="28"/>
            <w:lang w:val="uk-UA"/>
          </w:rPr>
          <w:t>Статистика критерия</w:t>
        </w:r>
      </w:hyperlink>
      <w:r>
        <w:rPr>
          <w:color w:val="auto"/>
          <w:sz w:val="28"/>
          <w:lang w:val="uk-UA"/>
        </w:rPr>
        <w:t xml:space="preserve"> дорівнює сумі квадратів різниць між спостереженими й очікуваними зустрічальностями, ділених на очікувані зустрічальності </w:t>
      </w:r>
      <w:r w:rsidR="0038080D">
        <w:rPr>
          <w:color w:val="auto"/>
          <w:sz w:val="28"/>
          <w:lang w:val="uk-UA"/>
        </w:rPr>
        <w:pict>
          <v:shape id="_x0000_i1041" type="#_x0000_t75" style="width:87pt;height:42pt">
            <v:imagedata r:id="rId9" o:title=""/>
          </v:shape>
        </w:pict>
      </w:r>
      <w:r>
        <w:rPr>
          <w:color w:val="auto"/>
          <w:sz w:val="28"/>
          <w:lang w:val="uk-UA"/>
        </w:rPr>
        <w:t xml:space="preserve">, де </w:t>
      </w:r>
      <w:r>
        <w:rPr>
          <w:rStyle w:val="HTML"/>
          <w:color w:val="auto"/>
          <w:sz w:val="28"/>
          <w:lang w:val="uk-UA"/>
        </w:rPr>
        <w:t>o</w:t>
      </w:r>
      <w:r>
        <w:rPr>
          <w:rStyle w:val="HTML"/>
          <w:color w:val="auto"/>
          <w:sz w:val="28"/>
          <w:vertAlign w:val="subscript"/>
          <w:lang w:val="uk-UA"/>
        </w:rPr>
        <w:t>i</w:t>
      </w:r>
      <w:r>
        <w:rPr>
          <w:color w:val="auto"/>
          <w:sz w:val="28"/>
          <w:lang w:val="uk-UA"/>
        </w:rPr>
        <w:t xml:space="preserve"> – спостережена зустрічальність </w:t>
      </w:r>
      <w:r>
        <w:rPr>
          <w:rStyle w:val="HTML"/>
          <w:color w:val="auto"/>
          <w:sz w:val="28"/>
          <w:lang w:val="uk-UA"/>
        </w:rPr>
        <w:t>i-й</w:t>
      </w:r>
      <w:r>
        <w:rPr>
          <w:color w:val="auto"/>
          <w:sz w:val="28"/>
          <w:lang w:val="uk-UA"/>
        </w:rPr>
        <w:t xml:space="preserve"> градації, а </w:t>
      </w:r>
      <w:r>
        <w:rPr>
          <w:rStyle w:val="HTML"/>
          <w:color w:val="auto"/>
          <w:sz w:val="28"/>
          <w:lang w:val="uk-UA"/>
        </w:rPr>
        <w:t>e</w:t>
      </w:r>
      <w:r>
        <w:rPr>
          <w:rStyle w:val="HTML"/>
          <w:color w:val="auto"/>
          <w:sz w:val="28"/>
          <w:vertAlign w:val="subscript"/>
          <w:lang w:val="uk-UA"/>
        </w:rPr>
        <w:t>i</w:t>
      </w:r>
      <w:r>
        <w:rPr>
          <w:color w:val="auto"/>
          <w:sz w:val="28"/>
          <w:lang w:val="uk-UA"/>
        </w:rPr>
        <w:t xml:space="preserve"> – її очікувана зустрічальність. Зверніть увагу: значення статистики залежить від обсягу вибірки. </w: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rPr>
          <w:color w:val="auto"/>
          <w:sz w:val="28"/>
          <w:lang w:val="uk-UA"/>
        </w:rPr>
      </w:pPr>
      <w:r>
        <w:rPr>
          <w:rFonts w:ascii="Times New Roman CYR" w:hAnsi="Times New Roman CYR"/>
          <w:color w:val="auto"/>
          <w:sz w:val="28"/>
          <w:lang w:val="uk-UA"/>
        </w:rPr>
        <w:t xml:space="preserve">Розглянемо одну з основних задач математичної статистики -задачу про перевірку правдоподібності гіпотез. Перед дослідником завжди поставав питання: як установити, чи суперечать досвідчені дані гіпотезі про те, що СВ_Х розподілена за деяким законом. Для відповіді на це питання користаються так називаними критеріями згоди. Одним з таких критеріїв є критерій c </w:t>
      </w:r>
      <w:r>
        <w:rPr>
          <w:rFonts w:ascii="Times New Roman CYR" w:hAnsi="Times New Roman CYR"/>
          <w:color w:val="auto"/>
          <w:sz w:val="28"/>
          <w:vertAlign w:val="superscript"/>
          <w:lang w:val="uk-UA"/>
        </w:rPr>
        <w:t>2</w:t>
      </w:r>
      <w:r>
        <w:rPr>
          <w:rFonts w:ascii="Times New Roman CYR" w:hAnsi="Times New Roman CYR"/>
          <w:color w:val="auto"/>
          <w:sz w:val="28"/>
          <w:lang w:val="uk-UA"/>
        </w:rPr>
        <w:t xml:space="preserve"> - Пірсона. У чому його суть? Пірсон запропонував розрахувати теоретичні частоти реалізації СВ_Х, що підкоряється гіпотезі, що перевіряється, про закон </w:t>
      </w:r>
      <w:r w:rsidR="0038080D">
        <w:rPr>
          <w:rFonts w:ascii="Times New Roman CYR" w:hAnsi="Times New Roman CYR"/>
          <w:color w:val="auto"/>
          <w:sz w:val="28"/>
          <w:lang w:val="uk-UA"/>
        </w:rPr>
        <w:pict>
          <v:shape id="_x0000_i1027" type="#_x0000_t75" alt="" style="width:22.5pt;height:18.75pt">
            <v:imagedata r:id="rId10" o:title=""/>
          </v:shape>
        </w:pict>
      </w:r>
      <w:r>
        <w:rPr>
          <w:rFonts w:ascii="Times New Roman CYR" w:hAnsi="Times New Roman CYR"/>
          <w:color w:val="auto"/>
          <w:sz w:val="28"/>
          <w:lang w:val="uk-UA"/>
        </w:rPr>
        <w:t>розподілу , і порівняти їх з </w:t>
      </w:r>
      <w:r w:rsidR="0038080D">
        <w:rPr>
          <w:rFonts w:ascii="Times New Roman CYR" w:hAnsi="Times New Roman CYR"/>
          <w:color w:val="auto"/>
          <w:sz w:val="28"/>
          <w:lang w:val="uk-UA"/>
        </w:rPr>
        <w:pict>
          <v:shape id="_x0000_i1028" type="#_x0000_t75" alt="" style="width:24pt;height:18.75pt">
            <v:imagedata r:id="rId11" o:title=""/>
          </v:shape>
        </w:pict>
      </w:r>
      <w:r>
        <w:rPr>
          <w:rFonts w:ascii="Times New Roman CYR" w:hAnsi="Times New Roman CYR"/>
          <w:color w:val="auto"/>
          <w:sz w:val="28"/>
          <w:lang w:val="uk-UA"/>
        </w:rPr>
        <w:t xml:space="preserve"> емпіричними за визначеним критерієм. Якщо критерій задовольняється, то гіпотеза про передбачуваний закон розподілу СВ_Х не відкидається, якщо критерій не задовольняється, те гіпотеза про передбачуваний закон розподілу СВ_Х відкидається і дослідник повинний висувати нову гіпотезу про закон розподілу СВ_Х (тобто переглянути свої погляди на природу досліджуваного явища).</w:t>
      </w:r>
      <w:r>
        <w:rPr>
          <w:color w:val="auto"/>
          <w:sz w:val="28"/>
          <w:lang w:val="uk-UA"/>
        </w:rPr>
        <w:t xml:space="preserve"> </w:t>
      </w:r>
      <w:r>
        <w:rPr>
          <w:color w:val="auto"/>
          <w:sz w:val="28"/>
          <w:lang w:val="uk-UA"/>
        </w:rPr>
        <w:br/>
      </w:r>
      <w:r>
        <w:rPr>
          <w:rFonts w:ascii="Times New Roman CYR" w:hAnsi="Times New Roman CYR"/>
          <w:color w:val="auto"/>
          <w:sz w:val="28"/>
          <w:lang w:val="uk-UA"/>
        </w:rPr>
        <w:t>Припустимо, що зроблено n незалежних досвідів, у кожнім з який СВ_Х прийняла визначене значення. Ці значення занесені в таблицю:</w:t>
      </w:r>
      <w:r>
        <w:rPr>
          <w:color w:val="auto"/>
          <w:sz w:val="28"/>
          <w:lang w:val="uk-UA"/>
        </w:rPr>
        <w:t xml:space="preserve"> 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3"/>
        <w:gridCol w:w="1340"/>
        <w:gridCol w:w="1668"/>
        <w:gridCol w:w="1504"/>
        <w:gridCol w:w="1340"/>
        <w:gridCol w:w="1355"/>
      </w:tblGrid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</w:p>
        </w:tc>
      </w:tr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</w:p>
        </w:tc>
      </w:tr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ind w:left="57" w:right="57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</w:tr>
    </w:tbl>
    <w:p w:rsidR="00853264" w:rsidRDefault="00A54266">
      <w:pPr>
        <w:spacing w:line="360" w:lineRule="auto"/>
        <w:ind w:left="57" w:right="57" w:firstLine="709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Тут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29" type="#_x0000_t75" alt="" style="width:114pt;height:33.75pt">
            <v:imagedata r:id="rId12" o:title=""/>
          </v:shape>
        </w:pict>
      </w:r>
      <w:r>
        <w:rPr>
          <w:rFonts w:ascii="Times New Roman CYR" w:hAnsi="Times New Roman CYR"/>
          <w:sz w:val="28"/>
          <w:lang w:val="uk-UA"/>
        </w:rPr>
        <w:t xml:space="preserve"> – частота події. Ми висуваємо гіпотезу Н</w:t>
      </w:r>
      <w:r>
        <w:rPr>
          <w:rFonts w:ascii="Times New Roman CYR" w:hAnsi="Times New Roman CYR"/>
          <w:sz w:val="28"/>
          <w:vertAlign w:val="subscript"/>
          <w:lang w:val="uk-UA"/>
        </w:rPr>
        <w:t>0</w:t>
      </w:r>
      <w:r>
        <w:rPr>
          <w:rFonts w:ascii="Times New Roman CYR" w:hAnsi="Times New Roman CYR"/>
          <w:sz w:val="28"/>
          <w:lang w:val="uk-UA"/>
        </w:rPr>
        <w:t>, що складається в тім, що СВ_Х має розподіл</w:t>
      </w:r>
      <w:r>
        <w:rPr>
          <w:sz w:val="28"/>
          <w:lang w:val="uk-UA"/>
        </w:rPr>
        <w:t xml:space="preserve"> 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4"/>
        <w:gridCol w:w="1414"/>
        <w:gridCol w:w="1492"/>
        <w:gridCol w:w="1328"/>
        <w:gridCol w:w="1383"/>
        <w:gridCol w:w="1429"/>
      </w:tblGrid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x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</w:p>
        </w:tc>
      </w:tr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’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’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n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’</w:t>
            </w:r>
          </w:p>
        </w:tc>
      </w:tr>
      <w:tr w:rsidR="00853264">
        <w:trPr>
          <w:trHeight w:val="390"/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2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k-1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64" w:rsidRDefault="00A54266">
            <w:pPr>
              <w:spacing w:line="360" w:lineRule="auto"/>
              <w:ind w:left="57" w:right="57" w:firstLine="709"/>
              <w:jc w:val="center"/>
              <w:rPr>
                <w:sz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lang w:val="uk-UA"/>
              </w:rPr>
              <w:t>p</w:t>
            </w:r>
            <w:r>
              <w:rPr>
                <w:rFonts w:ascii="Times New Roman CYR" w:hAnsi="Times New Roman CYR"/>
                <w:sz w:val="28"/>
                <w:vertAlign w:val="subscript"/>
                <w:lang w:val="uk-UA"/>
              </w:rPr>
              <w:t>k</w:t>
            </w:r>
            <w:r>
              <w:rPr>
                <w:rFonts w:ascii="Times New Roman CYR" w:hAnsi="Times New Roman CYR"/>
                <w:sz w:val="28"/>
                <w:vertAlign w:val="superscript"/>
                <w:lang w:val="uk-UA"/>
              </w:rPr>
              <w:t>*</w:t>
            </w:r>
          </w:p>
        </w:tc>
      </w:tr>
    </w:tbl>
    <w:p w:rsidR="00853264" w:rsidRDefault="00A54266">
      <w:pPr>
        <w:spacing w:line="360" w:lineRule="auto"/>
        <w:ind w:left="57" w:right="57" w:firstLine="709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Щоб перевірити правдоподібність цієї гіпотези, треба вибрати якусь міру розбіжності статистичного розподілу з гіпотетичним. Як міру розбіжності береться сума квадратів відхилення статистичних імовірностей від гіпотетичних, узятих з деякими "вагами" с</w:t>
      </w:r>
      <w:r>
        <w:rPr>
          <w:rFonts w:ascii="Times New Roman CYR" w:hAnsi="Times New Roman CYR"/>
          <w:sz w:val="28"/>
          <w:vertAlign w:val="subscript"/>
          <w:lang w:val="uk-UA"/>
        </w:rPr>
        <w:t>j</w:t>
      </w:r>
      <w:r>
        <w:rPr>
          <w:rFonts w:ascii="Times New Roman CYR" w:hAnsi="Times New Roman CYR"/>
          <w:sz w:val="28"/>
          <w:lang w:val="uk-UA"/>
        </w:rPr>
        <w:t>: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0" type="#_x0000_t75" alt="" style="width:103.5pt;height:33.75pt">
            <v:imagedata r:id="rId13" o:title=""/>
          </v:shape>
        </w:pict>
      </w:r>
      <w:r>
        <w:rPr>
          <w:rFonts w:ascii="Times New Roman CYR" w:hAnsi="Times New Roman CYR"/>
          <w:sz w:val="28"/>
          <w:lang w:val="uk-UA"/>
        </w:rPr>
        <w:t>Коефіцієнти с</w:t>
      </w:r>
      <w:r>
        <w:rPr>
          <w:rFonts w:ascii="Times New Roman CYR" w:hAnsi="Times New Roman CYR"/>
          <w:sz w:val="28"/>
          <w:vertAlign w:val="subscript"/>
          <w:lang w:val="uk-UA"/>
        </w:rPr>
        <w:t xml:space="preserve">j </w:t>
      </w:r>
      <w:r>
        <w:rPr>
          <w:rFonts w:ascii="Times New Roman CYR" w:hAnsi="Times New Roman CYR"/>
          <w:sz w:val="28"/>
          <w:lang w:val="uk-UA"/>
        </w:rPr>
        <w:t>уводяться тому, що відхилення, що відносяться до різних значень p</w:t>
      </w:r>
      <w:r>
        <w:rPr>
          <w:rFonts w:ascii="Times New Roman CYR" w:hAnsi="Times New Roman CYR"/>
          <w:sz w:val="28"/>
          <w:vertAlign w:val="subscript"/>
          <w:lang w:val="uk-UA"/>
        </w:rPr>
        <w:t>i</w:t>
      </w:r>
      <w:r>
        <w:rPr>
          <w:rFonts w:ascii="Times New Roman CYR" w:hAnsi="Times New Roman CYR"/>
          <w:sz w:val="28"/>
          <w:lang w:val="uk-UA"/>
        </w:rPr>
        <w:t>, не можна вважати рівноправними: те саме по абсолютній величині відхилення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1" type="#_x0000_t75" alt="" style="width:39pt;height:18.75pt">
            <v:imagedata r:id="rId14" o:title=""/>
          </v:shape>
        </w:pict>
      </w:r>
      <w:r>
        <w:rPr>
          <w:rFonts w:ascii="Times New Roman CYR" w:hAnsi="Times New Roman CYR"/>
          <w:sz w:val="28"/>
          <w:lang w:val="uk-UA"/>
        </w:rPr>
        <w:t xml:space="preserve"> може бути малозначним, якщо імовірність p</w:t>
      </w:r>
      <w:r>
        <w:rPr>
          <w:rFonts w:ascii="Times New Roman CYR" w:hAnsi="Times New Roman CYR"/>
          <w:sz w:val="28"/>
          <w:vertAlign w:val="subscript"/>
          <w:lang w:val="uk-UA"/>
        </w:rPr>
        <w:t>j</w:t>
      </w:r>
      <w:r>
        <w:rPr>
          <w:rFonts w:ascii="Times New Roman CYR" w:hAnsi="Times New Roman CYR"/>
          <w:sz w:val="28"/>
          <w:lang w:val="uk-UA"/>
        </w:rPr>
        <w:t xml:space="preserve"> велика, і дуже помітним, якщо вона мала. Пірсон довів, що якщо прийняти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2" type="#_x0000_t75" alt="" style="width:42.75pt;height:34.5pt">
            <v:imagedata r:id="rId15" o:title=""/>
          </v:shape>
        </w:pict>
      </w:r>
      <w:r>
        <w:rPr>
          <w:rFonts w:ascii="Times New Roman CYR" w:hAnsi="Times New Roman CYR"/>
          <w:sz w:val="28"/>
          <w:lang w:val="uk-UA"/>
        </w:rPr>
        <w:t xml:space="preserve">, те при великому числі досвідів n закон розподілу величини R має дуже прості властивості: він практично не залежить від закону розподілу СВ_Х и мало залежить від числа досвідів n, а залежить тільки від числа значень випадкової величини (СВ_Х) k і при збільшенні n наближається до розподілу c </w:t>
      </w:r>
      <w:r>
        <w:rPr>
          <w:rFonts w:ascii="Times New Roman CYR" w:hAnsi="Times New Roman CYR"/>
          <w:sz w:val="28"/>
          <w:vertAlign w:val="superscript"/>
          <w:lang w:val="uk-UA"/>
        </w:rPr>
        <w:t>2</w:t>
      </w:r>
      <w:r>
        <w:rPr>
          <w:rFonts w:ascii="Times New Roman CYR" w:hAnsi="Times New Roman CYR"/>
          <w:sz w:val="28"/>
          <w:lang w:val="uk-UA"/>
        </w:rPr>
        <w:t>. При такому виборі коефіцієнтів c</w:t>
      </w:r>
      <w:r>
        <w:rPr>
          <w:rFonts w:ascii="Times New Roman CYR" w:hAnsi="Times New Roman CYR"/>
          <w:sz w:val="28"/>
          <w:vertAlign w:val="subscript"/>
          <w:lang w:val="uk-UA"/>
        </w:rPr>
        <w:t>j</w:t>
      </w:r>
      <w:r>
        <w:rPr>
          <w:rFonts w:ascii="Times New Roman CYR" w:hAnsi="Times New Roman CYR"/>
          <w:sz w:val="28"/>
          <w:lang w:val="uk-UA"/>
        </w:rPr>
        <w:t xml:space="preserve"> міра розбіжності R звичайно позначається c </w:t>
      </w:r>
      <w:r>
        <w:rPr>
          <w:rFonts w:ascii="Times New Roman CYR" w:hAnsi="Times New Roman CYR"/>
          <w:i/>
          <w:iCs/>
          <w:sz w:val="28"/>
          <w:vertAlign w:val="superscript"/>
          <w:lang w:val="uk-UA"/>
        </w:rPr>
        <w:t>2</w:t>
      </w:r>
      <w:r>
        <w:rPr>
          <w:rFonts w:ascii="Times New Roman CYR" w:hAnsi="Times New Roman CYR"/>
          <w:sz w:val="28"/>
          <w:vertAlign w:val="subscript"/>
          <w:lang w:val="uk-UA"/>
        </w:rPr>
        <w:t>набл</w:t>
      </w:r>
      <w:r>
        <w:rPr>
          <w:rFonts w:ascii="Times New Roman CYR" w:hAnsi="Times New Roman CYR"/>
          <w:sz w:val="28"/>
          <w:lang w:val="uk-UA"/>
        </w:rPr>
        <w:t>: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3" type="#_x0000_t75" alt="" style="width:138.75pt;height:33.75pt">
            <v:imagedata r:id="rId16" o:title=""/>
          </v:shape>
        </w:pict>
      </w:r>
      <w:r>
        <w:rPr>
          <w:rFonts w:ascii="Times New Roman CYR" w:hAnsi="Times New Roman CYR"/>
          <w:sz w:val="28"/>
          <w:lang w:val="uk-UA"/>
        </w:rPr>
        <w:t>чи з обліком того, що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4" type="#_x0000_t75" alt="" style="width:97.5pt;height:33.75pt">
            <v:imagedata r:id="rId17" o:title=""/>
          </v:shape>
        </w:pict>
      </w:r>
      <w:r>
        <w:rPr>
          <w:rFonts w:ascii="Times New Roman CYR" w:hAnsi="Times New Roman CYR"/>
          <w:sz w:val="28"/>
          <w:lang w:val="uk-UA"/>
        </w:rPr>
        <w:t>, одержимо </w:t>
      </w:r>
      <w:r w:rsidR="0038080D">
        <w:rPr>
          <w:rFonts w:ascii="Times New Roman CYR" w:hAnsi="Times New Roman CYR"/>
          <w:sz w:val="28"/>
          <w:lang w:val="uk-UA"/>
        </w:rPr>
        <w:pict>
          <v:shape id="_x0000_i1035" type="#_x0000_t75" alt="" style="width:157.5pt;height:33.75pt">
            <v:imagedata r:id="rId18" o:title=""/>
          </v:shape>
        </w:pict>
      </w:r>
      <w:r>
        <w:rPr>
          <w:rFonts w:ascii="Times New Roman CYR" w:hAnsi="Times New Roman CYR"/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rPr>
          <w:color w:val="auto"/>
          <w:sz w:val="28"/>
          <w:lang w:val="uk-UA"/>
        </w:rPr>
      </w:pPr>
      <w:r>
        <w:rPr>
          <w:rFonts w:ascii="Times New Roman CYR" w:hAnsi="Times New Roman CYR"/>
          <w:color w:val="auto"/>
          <w:sz w:val="28"/>
          <w:lang w:val="uk-UA"/>
        </w:rPr>
        <w:t xml:space="preserve">Величина R підкоряється розподілу c </w:t>
      </w:r>
      <w:r>
        <w:rPr>
          <w:rFonts w:ascii="Times New Roman CYR" w:hAnsi="Times New Roman CYR"/>
          <w:color w:val="auto"/>
          <w:sz w:val="28"/>
          <w:vertAlign w:val="superscript"/>
          <w:lang w:val="uk-UA"/>
        </w:rPr>
        <w:t>2</w:t>
      </w:r>
      <w:r>
        <w:rPr>
          <w:rFonts w:ascii="Times New Roman CYR" w:hAnsi="Times New Roman CYR"/>
          <w:color w:val="auto"/>
          <w:sz w:val="28"/>
          <w:lang w:val="uk-UA"/>
        </w:rPr>
        <w:t xml:space="preserve"> і залежить від параметра r, називаного "числом ступенів волі". При даному критерії число ступенів волі дорівнює числу значень СВ_Х k мінус число незалежних умов ("зв'язків"), накладених на частоти р</w:t>
      </w:r>
      <w:r>
        <w:rPr>
          <w:rFonts w:ascii="Times New Roman CYR" w:hAnsi="Times New Roman CYR"/>
          <w:color w:val="auto"/>
          <w:sz w:val="28"/>
          <w:vertAlign w:val="superscript"/>
          <w:lang w:val="uk-UA"/>
        </w:rPr>
        <w:t>*</w:t>
      </w:r>
      <w:r>
        <w:rPr>
          <w:rFonts w:ascii="Times New Roman CYR" w:hAnsi="Times New Roman CYR"/>
          <w:color w:val="auto"/>
          <w:sz w:val="28"/>
          <w:lang w:val="uk-UA"/>
        </w:rPr>
        <w:t>.</w: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szCs w:val="27"/>
          <w:lang w:val="uk-UA"/>
        </w:rPr>
        <w:t xml:space="preserve">Проста лінійна кореляція (Пірсона r). </w:t>
      </w:r>
      <w:r>
        <w:rPr>
          <w:color w:val="auto"/>
          <w:sz w:val="28"/>
          <w:lang w:val="uk-UA"/>
        </w:rPr>
        <w:t xml:space="preserve">Кореляція Пірсона (далі називана просто </w:t>
      </w:r>
      <w:r>
        <w:rPr>
          <w:i/>
          <w:iCs/>
          <w:color w:val="auto"/>
          <w:sz w:val="28"/>
          <w:lang w:val="uk-UA"/>
        </w:rPr>
        <w:t>кореляцією</w:t>
      </w:r>
      <w:r>
        <w:rPr>
          <w:color w:val="auto"/>
          <w:sz w:val="28"/>
          <w:lang w:val="uk-UA"/>
        </w:rPr>
        <w:t xml:space="preserve">) припускає, що дві розглянуті перемінні обмірювані, принаймні, у </w:t>
      </w:r>
      <w:hyperlink r:id="rId19" w:anchor="Interval Scale" w:history="1">
        <w:r>
          <w:rPr>
            <w:rStyle w:val="a6"/>
            <w:color w:val="auto"/>
            <w:sz w:val="28"/>
            <w:u w:val="none"/>
            <w:lang w:val="uk-UA"/>
          </w:rPr>
          <w:t>интервальной шкале</w:t>
        </w:r>
      </w:hyperlink>
      <w:r>
        <w:rPr>
          <w:color w:val="auto"/>
          <w:sz w:val="28"/>
          <w:lang w:val="uk-UA"/>
        </w:rPr>
        <w:t xml:space="preserve"> (см. </w:t>
      </w:r>
      <w:hyperlink r:id="rId20" w:history="1">
        <w:r>
          <w:rPr>
            <w:rStyle w:val="a6"/>
            <w:i/>
            <w:iCs/>
            <w:color w:val="auto"/>
            <w:sz w:val="28"/>
            <w:u w:val="none"/>
            <w:lang w:val="uk-UA"/>
          </w:rPr>
          <w:t>Элементарные понятия статистики</w:t>
        </w:r>
      </w:hyperlink>
      <w:r>
        <w:rPr>
          <w:color w:val="auto"/>
          <w:sz w:val="28"/>
          <w:lang w:val="uk-UA"/>
        </w:rPr>
        <w:t xml:space="preserve">). Вона визначає ступінь, з яким значення двох перемінних "пропорційні" один одному. Важливо, що значення коефіцієнта кореляції не залежить від масштабу виміру. Наприклад, кореляція між ростом і вагою буде однієї і тієї ж, незалежно від того, проводилися виміри в </w:t>
      </w:r>
      <w:r>
        <w:rPr>
          <w:i/>
          <w:iCs/>
          <w:color w:val="auto"/>
          <w:sz w:val="28"/>
          <w:lang w:val="uk-UA"/>
        </w:rPr>
        <w:t>дюймах</w:t>
      </w:r>
      <w:r>
        <w:rPr>
          <w:color w:val="auto"/>
          <w:sz w:val="28"/>
          <w:lang w:val="uk-UA"/>
        </w:rPr>
        <w:t xml:space="preserve"> і чи фунтах у </w:t>
      </w:r>
      <w:r>
        <w:rPr>
          <w:i/>
          <w:iCs/>
          <w:color w:val="auto"/>
          <w:sz w:val="28"/>
          <w:lang w:val="uk-UA"/>
        </w:rPr>
        <w:t>сантиметрах</w:t>
      </w:r>
      <w:r>
        <w:rPr>
          <w:color w:val="auto"/>
          <w:sz w:val="28"/>
          <w:lang w:val="uk-UA"/>
        </w:rPr>
        <w:t xml:space="preserve"> і </w:t>
      </w:r>
      <w:r>
        <w:rPr>
          <w:i/>
          <w:iCs/>
          <w:color w:val="auto"/>
          <w:sz w:val="28"/>
          <w:lang w:val="uk-UA"/>
        </w:rPr>
        <w:t>кілограмах</w:t>
      </w:r>
      <w:r>
        <w:rPr>
          <w:color w:val="auto"/>
          <w:sz w:val="28"/>
          <w:lang w:val="uk-UA"/>
        </w:rPr>
        <w:t xml:space="preserve">. </w:t>
      </w:r>
      <w:r>
        <w:rPr>
          <w:i/>
          <w:iCs/>
          <w:color w:val="auto"/>
          <w:sz w:val="28"/>
          <w:lang w:val="uk-UA"/>
        </w:rPr>
        <w:t>Пропорційність</w:t>
      </w:r>
      <w:r>
        <w:rPr>
          <w:color w:val="auto"/>
          <w:sz w:val="28"/>
          <w:lang w:val="uk-UA"/>
        </w:rPr>
        <w:t xml:space="preserve"> означає просто </w:t>
      </w:r>
      <w:r>
        <w:rPr>
          <w:i/>
          <w:iCs/>
          <w:color w:val="auto"/>
          <w:sz w:val="28"/>
          <w:lang w:val="uk-UA"/>
        </w:rPr>
        <w:t>лінійну залежність</w:t>
      </w:r>
      <w:r>
        <w:rPr>
          <w:color w:val="auto"/>
          <w:sz w:val="28"/>
          <w:lang w:val="uk-UA"/>
        </w:rPr>
        <w:t>. Кореляція висока, якщо на графіку залежність "можна представити" прямою лінією (з позитивним чи негативним кутом нахилу).</w:t>
      </w:r>
    </w:p>
    <w:p w:rsidR="00853264" w:rsidRDefault="00853264">
      <w:pPr>
        <w:pStyle w:val="a7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lang w:val="uk-UA"/>
        </w:rPr>
      </w:pPr>
    </w:p>
    <w:p w:rsidR="00853264" w:rsidRDefault="0038080D">
      <w:pPr>
        <w:pStyle w:val="a7"/>
        <w:spacing w:before="0" w:beforeAutospacing="0" w:after="0" w:afterAutospacing="0" w:line="360" w:lineRule="auto"/>
        <w:ind w:left="57" w:right="57" w:firstLine="709"/>
        <w:jc w:val="center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pict>
          <v:shape id="_x0000_i1036" type="#_x0000_t75" alt="Диаграмма рассеяния" style="width:158.25pt;height:150.75pt">
            <v:imagedata r:id="rId21" o:title=""/>
          </v:shape>
        </w:pic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Проведена пряма називається </w:t>
      </w:r>
      <w:r>
        <w:rPr>
          <w:i/>
          <w:iCs/>
          <w:color w:val="auto"/>
          <w:sz w:val="28"/>
          <w:lang w:val="uk-UA"/>
        </w:rPr>
        <w:t xml:space="preserve">прямою </w:t>
      </w:r>
      <w:r>
        <w:rPr>
          <w:color w:val="auto"/>
          <w:sz w:val="28"/>
          <w:lang w:val="uk-UA"/>
        </w:rPr>
        <w:t xml:space="preserve">регресії чи прямою, побудованою </w:t>
      </w:r>
      <w:r>
        <w:rPr>
          <w:i/>
          <w:iCs/>
          <w:color w:val="auto"/>
          <w:sz w:val="28"/>
          <w:lang w:val="uk-UA"/>
        </w:rPr>
        <w:t>методом найменших квадратів</w:t>
      </w:r>
      <w:r>
        <w:rPr>
          <w:color w:val="auto"/>
          <w:sz w:val="28"/>
          <w:lang w:val="uk-UA"/>
        </w:rPr>
        <w:t xml:space="preserve">. Останній термін зв'язаний з тим, що сума </w:t>
      </w:r>
      <w:r>
        <w:rPr>
          <w:i/>
          <w:iCs/>
          <w:color w:val="auto"/>
          <w:sz w:val="28"/>
          <w:lang w:val="uk-UA"/>
        </w:rPr>
        <w:t>квадратів</w:t>
      </w:r>
      <w:r>
        <w:rPr>
          <w:color w:val="auto"/>
          <w:sz w:val="28"/>
          <w:lang w:val="uk-UA"/>
        </w:rPr>
        <w:t xml:space="preserve"> відстаней (обчислених по осі Y) від крапок, що спостерігаються, до прямої є мінімальної. Помітимо, що використання </w:t>
      </w:r>
      <w:r>
        <w:rPr>
          <w:i/>
          <w:iCs/>
          <w:color w:val="auto"/>
          <w:sz w:val="28"/>
          <w:lang w:val="uk-UA"/>
        </w:rPr>
        <w:t>квадратів</w:t>
      </w:r>
      <w:r>
        <w:rPr>
          <w:color w:val="auto"/>
          <w:sz w:val="28"/>
          <w:lang w:val="uk-UA"/>
        </w:rPr>
        <w:t xml:space="preserve"> відстаней приводить до того, що оцінки параметрів прямої сильно реагують на викиди. </w:t>
      </w:r>
    </w:p>
    <w:p w:rsidR="00853264" w:rsidRDefault="00A54266">
      <w:pPr>
        <w:pStyle w:val="a7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szCs w:val="27"/>
          <w:lang w:val="uk-UA"/>
        </w:rPr>
        <w:t xml:space="preserve">Як інтерпретувати значення кореляцій. </w:t>
      </w:r>
      <w:r>
        <w:rPr>
          <w:color w:val="auto"/>
          <w:sz w:val="28"/>
          <w:lang w:val="uk-UA"/>
        </w:rPr>
        <w:t>Коефіцієнт кореляції Пірсона (</w:t>
      </w:r>
      <w:r>
        <w:rPr>
          <w:i/>
          <w:iCs/>
          <w:color w:val="auto"/>
          <w:sz w:val="28"/>
          <w:lang w:val="uk-UA"/>
        </w:rPr>
        <w:t>r</w:t>
      </w:r>
      <w:r>
        <w:rPr>
          <w:color w:val="auto"/>
          <w:sz w:val="28"/>
          <w:lang w:val="uk-UA"/>
        </w:rPr>
        <w:t xml:space="preserve">) являє собою міру лінійної залежності двох перемінних. Якщо звести його в квадрат, то отримане значення </w:t>
      </w:r>
      <w:hyperlink r:id="rId22" w:anchor="Coefficient of Determination" w:history="1">
        <w:r>
          <w:rPr>
            <w:rStyle w:val="a6"/>
            <w:color w:val="auto"/>
            <w:sz w:val="28"/>
            <w:u w:val="none"/>
            <w:lang w:val="uk-UA"/>
          </w:rPr>
          <w:t>коэффициента детерминации</w:t>
        </w:r>
      </w:hyperlink>
      <w:r>
        <w:rPr>
          <w:color w:val="auto"/>
          <w:sz w:val="28"/>
          <w:lang w:val="uk-UA"/>
        </w:rPr>
        <w:t xml:space="preserve"> r</w:t>
      </w:r>
      <w:r>
        <w:rPr>
          <w:color w:val="auto"/>
          <w:sz w:val="28"/>
          <w:vertAlign w:val="superscript"/>
          <w:lang w:val="uk-UA"/>
        </w:rPr>
        <w:t>2</w:t>
      </w:r>
      <w:r>
        <w:rPr>
          <w:color w:val="auto"/>
          <w:sz w:val="28"/>
          <w:lang w:val="uk-UA"/>
        </w:rPr>
        <w:t>) представляє частку варіації, загальну для двох перемінних (іншими словами, "ступінь" чи залежності зв'язаності двох перемінних). Щоб оцінити залежність між перемінними, потрібно знати як "величину" кореляції, так і її значимість.</w:t>
      </w:r>
    </w:p>
    <w:p w:rsidR="00853264" w:rsidRDefault="00853264">
      <w:pPr>
        <w:spacing w:line="360" w:lineRule="auto"/>
        <w:ind w:left="57" w:right="57" w:firstLine="709"/>
        <w:jc w:val="both"/>
        <w:rPr>
          <w:sz w:val="28"/>
          <w:lang w:val="uk-UA"/>
        </w:rPr>
      </w:pPr>
    </w:p>
    <w:p w:rsidR="00853264" w:rsidRDefault="00A54266">
      <w:pPr>
        <w:spacing w:line="360" w:lineRule="auto"/>
        <w:ind w:left="57" w:right="57"/>
        <w:jc w:val="center"/>
        <w:rPr>
          <w:b/>
          <w:bCs/>
          <w:sz w:val="28"/>
          <w:lang w:val="uk-UA"/>
        </w:rPr>
      </w:pPr>
      <w:r>
        <w:rPr>
          <w:lang w:val="uk-UA"/>
        </w:rPr>
        <w:br w:type="page"/>
      </w:r>
      <w:r>
        <w:rPr>
          <w:b/>
          <w:bCs/>
          <w:sz w:val="28"/>
          <w:lang w:val="uk-UA"/>
        </w:rPr>
        <w:t>Використана література:</w:t>
      </w:r>
    </w:p>
    <w:p w:rsidR="00853264" w:rsidRDefault="00853264">
      <w:pPr>
        <w:spacing w:line="360" w:lineRule="auto"/>
        <w:ind w:left="57" w:right="57"/>
        <w:jc w:val="center"/>
        <w:rPr>
          <w:b/>
          <w:bCs/>
          <w:sz w:val="28"/>
          <w:lang w:val="uk-UA"/>
        </w:rPr>
      </w:pPr>
    </w:p>
    <w:p w:rsidR="00853264" w:rsidRDefault="00A54266">
      <w:pPr>
        <w:numPr>
          <w:ilvl w:val="0"/>
          <w:numId w:val="1"/>
        </w:numPr>
        <w:spacing w:line="360" w:lineRule="auto"/>
        <w:ind w:left="57" w:right="57"/>
        <w:rPr>
          <w:sz w:val="28"/>
          <w:lang w:val="uk-UA"/>
        </w:rPr>
      </w:pPr>
      <w:r>
        <w:rPr>
          <w:sz w:val="28"/>
          <w:lang w:val="uk-UA"/>
        </w:rPr>
        <w:t>Вища математика для ВУЗів. – Харків, 2000.</w:t>
      </w:r>
    </w:p>
    <w:p w:rsidR="00853264" w:rsidRDefault="00A54266">
      <w:pPr>
        <w:numPr>
          <w:ilvl w:val="0"/>
          <w:numId w:val="1"/>
        </w:numPr>
        <w:spacing w:line="360" w:lineRule="auto"/>
        <w:ind w:left="57" w:right="57"/>
        <w:rPr>
          <w:sz w:val="28"/>
          <w:lang w:val="uk-UA"/>
        </w:rPr>
      </w:pPr>
      <w:r>
        <w:rPr>
          <w:sz w:val="28"/>
          <w:lang w:val="uk-UA"/>
        </w:rPr>
        <w:t>Высшая математика. – Одесса, 1992.</w:t>
      </w:r>
      <w:bookmarkStart w:id="0" w:name="_GoBack"/>
      <w:bookmarkEnd w:id="0"/>
    </w:p>
    <w:sectPr w:rsidR="0085326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53675"/>
    <w:multiLevelType w:val="hybridMultilevel"/>
    <w:tmpl w:val="D6BEB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266"/>
    <w:rsid w:val="0038080D"/>
    <w:rsid w:val="00853264"/>
    <w:rsid w:val="00A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60ABD68-713D-4546-8734-7DD31E0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335"/>
      </w:tabs>
      <w:ind w:right="57"/>
      <w:jc w:val="center"/>
      <w:outlineLvl w:val="0"/>
    </w:pPr>
    <w:rPr>
      <w:rFonts w:ascii="Arial" w:hAnsi="Arial" w:cs="Arial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Title"/>
    <w:basedOn w:val="a"/>
    <w:qFormat/>
    <w:pPr>
      <w:spacing w:line="360" w:lineRule="auto"/>
      <w:ind w:firstLine="709"/>
      <w:jc w:val="center"/>
    </w:pPr>
    <w:rPr>
      <w:b/>
      <w:bCs/>
      <w:sz w:val="72"/>
      <w:lang w:val="uk-UA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character" w:styleId="a6">
    <w:name w:val="Hyperlink"/>
    <w:basedOn w:val="a0"/>
    <w:semiHidden/>
    <w:rPr>
      <w:color w:val="FF0000"/>
      <w:u w:val="single"/>
    </w:rPr>
  </w:style>
  <w:style w:type="character" w:styleId="HTML">
    <w:name w:val="HTML Variable"/>
    <w:basedOn w:val="a0"/>
    <w:semiHidden/>
    <w:rPr>
      <w:i/>
      <w:iCs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color w:val="0000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n.donetsk.ua/~masters/2002/fvti/spivak/library/book2/book2.ht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uran.donetsk.ua/~masters/2002/fvti/spivak/library/book2/book2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pcbeck.ihep.su/work_web/statistica/statbook/esc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n.donetsk.ua/~masters/2002/fvti/spivak/library/book2/book2.htm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pcbeck.ihep.su/work_web/statistica/statbook/glossary/gloss_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pcbeck.ihep.su/work_web/statistica/statbook/glossary/gloss_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5772</CharactersWithSpaces>
  <SharedDoc>false</SharedDoc>
  <HyperlinkBase>Точні науки</HyperlinkBase>
  <HLinks>
    <vt:vector size="108" baseType="variant">
      <vt:variant>
        <vt:i4>4128865</vt:i4>
      </vt:variant>
      <vt:variant>
        <vt:i4>1746</vt:i4>
      </vt:variant>
      <vt:variant>
        <vt:i4>1025</vt:i4>
      </vt:variant>
      <vt:variant>
        <vt:i4>1</vt:i4>
      </vt:variant>
      <vt:variant>
        <vt:lpwstr>http://www.uran.donetsk.ua/~masters/2002/fvti/spivak/library/book2/book2.files/g837.gif</vt:lpwstr>
      </vt:variant>
      <vt:variant>
        <vt:lpwstr/>
      </vt:variant>
      <vt:variant>
        <vt:i4>4128864</vt:i4>
      </vt:variant>
      <vt:variant>
        <vt:i4>4054</vt:i4>
      </vt:variant>
      <vt:variant>
        <vt:i4>1026</vt:i4>
      </vt:variant>
      <vt:variant>
        <vt:i4>1</vt:i4>
      </vt:variant>
      <vt:variant>
        <vt:lpwstr>http://www.uran.donetsk.ua/~masters/2002/fvti/spivak/library/book2/book2.files/g836.gif</vt:lpwstr>
      </vt:variant>
      <vt:variant>
        <vt:lpwstr/>
      </vt:variant>
      <vt:variant>
        <vt:i4>5177367</vt:i4>
      </vt:variant>
      <vt:variant>
        <vt:i4>5614</vt:i4>
      </vt:variant>
      <vt:variant>
        <vt:i4>1027</vt:i4>
      </vt:variant>
      <vt:variant>
        <vt:i4>1</vt:i4>
      </vt:variant>
      <vt:variant>
        <vt:lpwstr>http://hawk.mstu.edu.ru/structure/faculties/ff/math/met2/image117.gif</vt:lpwstr>
      </vt:variant>
      <vt:variant>
        <vt:lpwstr/>
      </vt:variant>
      <vt:variant>
        <vt:i4>5177368</vt:i4>
      </vt:variant>
      <vt:variant>
        <vt:i4>5894</vt:i4>
      </vt:variant>
      <vt:variant>
        <vt:i4>1028</vt:i4>
      </vt:variant>
      <vt:variant>
        <vt:i4>1</vt:i4>
      </vt:variant>
      <vt:variant>
        <vt:lpwstr>http://hawk.mstu.edu.ru/structure/faculties/ff/math/met2/image118.gif</vt:lpwstr>
      </vt:variant>
      <vt:variant>
        <vt:lpwstr/>
      </vt:variant>
      <vt:variant>
        <vt:i4>5177369</vt:i4>
      </vt:variant>
      <vt:variant>
        <vt:i4>7266</vt:i4>
      </vt:variant>
      <vt:variant>
        <vt:i4>1029</vt:i4>
      </vt:variant>
      <vt:variant>
        <vt:i4>1</vt:i4>
      </vt:variant>
      <vt:variant>
        <vt:lpwstr>http://hawk.mstu.edu.ru/structure/faculties/ff/math/met2/image119.gif</vt:lpwstr>
      </vt:variant>
      <vt:variant>
        <vt:lpwstr/>
      </vt:variant>
      <vt:variant>
        <vt:i4>4980752</vt:i4>
      </vt:variant>
      <vt:variant>
        <vt:i4>8314</vt:i4>
      </vt:variant>
      <vt:variant>
        <vt:i4>1030</vt:i4>
      </vt:variant>
      <vt:variant>
        <vt:i4>1</vt:i4>
      </vt:variant>
      <vt:variant>
        <vt:lpwstr>http://hawk.mstu.edu.ru/structure/faculties/ff/math/met2/image120.gif</vt:lpwstr>
      </vt:variant>
      <vt:variant>
        <vt:lpwstr/>
      </vt:variant>
      <vt:variant>
        <vt:i4>4980753</vt:i4>
      </vt:variant>
      <vt:variant>
        <vt:i4>8850</vt:i4>
      </vt:variant>
      <vt:variant>
        <vt:i4>1031</vt:i4>
      </vt:variant>
      <vt:variant>
        <vt:i4>1</vt:i4>
      </vt:variant>
      <vt:variant>
        <vt:lpwstr>http://hawk.mstu.edu.ru/structure/faculties/ff/math/met2/image121.gif</vt:lpwstr>
      </vt:variant>
      <vt:variant>
        <vt:lpwstr/>
      </vt:variant>
      <vt:variant>
        <vt:i4>4980754</vt:i4>
      </vt:variant>
      <vt:variant>
        <vt:i4>9304</vt:i4>
      </vt:variant>
      <vt:variant>
        <vt:i4>1032</vt:i4>
      </vt:variant>
      <vt:variant>
        <vt:i4>1</vt:i4>
      </vt:variant>
      <vt:variant>
        <vt:lpwstr>http://hawk.mstu.edu.ru/structure/faculties/ff/math/met2/image122.gif</vt:lpwstr>
      </vt:variant>
      <vt:variant>
        <vt:lpwstr/>
      </vt:variant>
      <vt:variant>
        <vt:i4>4980755</vt:i4>
      </vt:variant>
      <vt:variant>
        <vt:i4>10286</vt:i4>
      </vt:variant>
      <vt:variant>
        <vt:i4>1033</vt:i4>
      </vt:variant>
      <vt:variant>
        <vt:i4>1</vt:i4>
      </vt:variant>
      <vt:variant>
        <vt:lpwstr>http://hawk.mstu.edu.ru/structure/faculties/ff/math/met2/image123.gif</vt:lpwstr>
      </vt:variant>
      <vt:variant>
        <vt:lpwstr/>
      </vt:variant>
      <vt:variant>
        <vt:i4>4980756</vt:i4>
      </vt:variant>
      <vt:variant>
        <vt:i4>10552</vt:i4>
      </vt:variant>
      <vt:variant>
        <vt:i4>1034</vt:i4>
      </vt:variant>
      <vt:variant>
        <vt:i4>1</vt:i4>
      </vt:variant>
      <vt:variant>
        <vt:lpwstr>http://hawk.mstu.edu.ru/structure/faculties/ff/math/met2/image124.gif</vt:lpwstr>
      </vt:variant>
      <vt:variant>
        <vt:lpwstr/>
      </vt:variant>
      <vt:variant>
        <vt:i4>4980757</vt:i4>
      </vt:variant>
      <vt:variant>
        <vt:i4>10796</vt:i4>
      </vt:variant>
      <vt:variant>
        <vt:i4>1035</vt:i4>
      </vt:variant>
      <vt:variant>
        <vt:i4>1</vt:i4>
      </vt:variant>
      <vt:variant>
        <vt:lpwstr>http://hawk.mstu.edu.ru/structure/faculties/ff/math/met2/image125.gif</vt:lpwstr>
      </vt:variant>
      <vt:variant>
        <vt:lpwstr/>
      </vt:variant>
      <vt:variant>
        <vt:i4>1114166</vt:i4>
      </vt:variant>
      <vt:variant>
        <vt:i4>13256</vt:i4>
      </vt:variant>
      <vt:variant>
        <vt:i4>1036</vt:i4>
      </vt:variant>
      <vt:variant>
        <vt:i4>1</vt:i4>
      </vt:variant>
      <vt:variant>
        <vt:lpwstr>http://pcbeck.ihep.su/work_web/statistica/statbook/popups/popup3.gif</vt:lpwstr>
      </vt:variant>
      <vt:variant>
        <vt:lpwstr/>
      </vt:variant>
      <vt:variant>
        <vt:i4>7995455</vt:i4>
      </vt:variant>
      <vt:variant>
        <vt:i4>51</vt:i4>
      </vt:variant>
      <vt:variant>
        <vt:i4>0</vt:i4>
      </vt:variant>
      <vt:variant>
        <vt:i4>5</vt:i4>
      </vt:variant>
      <vt:variant>
        <vt:lpwstr>http://pcbeck.ihep.su/work_web/statistica/statbook/glossary/gloss_k.html</vt:lpwstr>
      </vt:variant>
      <vt:variant>
        <vt:lpwstr>Coefficient of Determination</vt:lpwstr>
      </vt:variant>
      <vt:variant>
        <vt:i4>6619201</vt:i4>
      </vt:variant>
      <vt:variant>
        <vt:i4>45</vt:i4>
      </vt:variant>
      <vt:variant>
        <vt:i4>0</vt:i4>
      </vt:variant>
      <vt:variant>
        <vt:i4>5</vt:i4>
      </vt:variant>
      <vt:variant>
        <vt:lpwstr>http://pcbeck.ihep.su/work_web/statistica/statbook/esc.html</vt:lpwstr>
      </vt:variant>
      <vt:variant>
        <vt:lpwstr/>
      </vt:variant>
      <vt:variant>
        <vt:i4>5242969</vt:i4>
      </vt:variant>
      <vt:variant>
        <vt:i4>42</vt:i4>
      </vt:variant>
      <vt:variant>
        <vt:i4>0</vt:i4>
      </vt:variant>
      <vt:variant>
        <vt:i4>5</vt:i4>
      </vt:variant>
      <vt:variant>
        <vt:lpwstr>http://pcbeck.ihep.su/work_web/statistica/statbook/glossary/gloss_i.html</vt:lpwstr>
      </vt:variant>
      <vt:variant>
        <vt:lpwstr>Interval Scale</vt:lpwstr>
      </vt:variant>
      <vt:variant>
        <vt:i4>2949148</vt:i4>
      </vt:variant>
      <vt:variant>
        <vt:i4>9</vt:i4>
      </vt:variant>
      <vt:variant>
        <vt:i4>0</vt:i4>
      </vt:variant>
      <vt:variant>
        <vt:i4>5</vt:i4>
      </vt:variant>
      <vt:variant>
        <vt:lpwstr>http://www.uran.donetsk.ua/~masters/2002/fvti/spivak/library/book2/book2.htm</vt:lpwstr>
      </vt:variant>
      <vt:variant>
        <vt:lpwstr>test_statistics</vt:lpwstr>
      </vt:variant>
      <vt:variant>
        <vt:i4>5570630</vt:i4>
      </vt:variant>
      <vt:variant>
        <vt:i4>6</vt:i4>
      </vt:variant>
      <vt:variant>
        <vt:i4>0</vt:i4>
      </vt:variant>
      <vt:variant>
        <vt:i4>5</vt:i4>
      </vt:variant>
      <vt:variant>
        <vt:lpwstr>http://www.uran.donetsk.ua/~masters/2002/fvti/spivak/library/book2/book2.htm</vt:lpwstr>
      </vt:variant>
      <vt:variant>
        <vt:lpwstr>frequency</vt:lpwstr>
      </vt:variant>
      <vt:variant>
        <vt:i4>4063280</vt:i4>
      </vt:variant>
      <vt:variant>
        <vt:i4>3</vt:i4>
      </vt:variant>
      <vt:variant>
        <vt:i4>0</vt:i4>
      </vt:variant>
      <vt:variant>
        <vt:i4>5</vt:i4>
      </vt:variant>
      <vt:variant>
        <vt:lpwstr>http://www.uran.donetsk.ua/~masters/2002/fvti/spivak/library/book2/book2.htm</vt:lpwstr>
      </vt:variant>
      <vt:variant>
        <vt:lpwstr>chi_square_test_for_goodness_of_fit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2003-02-18T16:01:00Z</cp:lastPrinted>
  <dcterms:created xsi:type="dcterms:W3CDTF">2014-04-14T14:48:00Z</dcterms:created>
  <dcterms:modified xsi:type="dcterms:W3CDTF">2014-04-14T14:48:00Z</dcterms:modified>
  <cp:category>Точні науки</cp:category>
</cp:coreProperties>
</file>