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7C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Министерство Сельского хозяйства Российской федерации</w:t>
      </w:r>
    </w:p>
    <w:p w:rsidR="00B5085E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ФГОУ Высшего профессионального образования</w:t>
      </w:r>
    </w:p>
    <w:p w:rsidR="00B5085E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АГАУ</w:t>
      </w:r>
    </w:p>
    <w:p w:rsidR="0039057C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39057C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39057C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39057C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B5085E" w:rsidRPr="00C62FF5" w:rsidRDefault="00B5085E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B5085E" w:rsidRPr="00C62FF5" w:rsidRDefault="00B5085E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C62FF5" w:rsidRDefault="00C62FF5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</w:p>
    <w:p w:rsidR="00B5085E" w:rsidRPr="00C62FF5" w:rsidRDefault="0039057C" w:rsidP="00C62FF5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Кадастровое дело землепользования с/х предприятия СПК «Моховское»</w:t>
      </w:r>
    </w:p>
    <w:p w:rsidR="00C62FF5" w:rsidRDefault="00C62FF5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</w:p>
    <w:p w:rsidR="00C62FF5" w:rsidRDefault="00C62FF5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</w:p>
    <w:p w:rsidR="0039057C" w:rsidRPr="00C62FF5" w:rsidRDefault="0039057C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 xml:space="preserve">Выполнил: студент 4-го курса общего </w:t>
      </w:r>
    </w:p>
    <w:p w:rsidR="00B5085E" w:rsidRPr="00C62FF5" w:rsidRDefault="0039057C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заочного отделения</w:t>
      </w:r>
    </w:p>
    <w:p w:rsidR="00B5085E" w:rsidRPr="00C62FF5" w:rsidRDefault="0039057C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 xml:space="preserve">Специальность: Землеустройство </w:t>
      </w:r>
    </w:p>
    <w:p w:rsidR="00B5085E" w:rsidRPr="00C62FF5" w:rsidRDefault="0039057C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Шифр: 070917</w:t>
      </w:r>
    </w:p>
    <w:p w:rsidR="0039057C" w:rsidRPr="00C62FF5" w:rsidRDefault="0039057C" w:rsidP="00B5085E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32"/>
        </w:rPr>
      </w:pPr>
      <w:r w:rsidRPr="00C62FF5">
        <w:rPr>
          <w:b w:val="0"/>
          <w:sz w:val="28"/>
          <w:szCs w:val="32"/>
        </w:rPr>
        <w:t>Уколов Р.А.</w:t>
      </w:r>
    </w:p>
    <w:p w:rsidR="0039057C" w:rsidRPr="00C62FF5" w:rsidRDefault="0039057C" w:rsidP="00B5085E">
      <w:pPr>
        <w:spacing w:after="0" w:line="360" w:lineRule="auto"/>
        <w:ind w:firstLine="709"/>
        <w:rPr>
          <w:rFonts w:ascii="Times New Roman" w:hAnsi="Times New Roman"/>
          <w:sz w:val="28"/>
          <w:szCs w:val="32"/>
        </w:rPr>
      </w:pPr>
    </w:p>
    <w:p w:rsidR="00C62FF5" w:rsidRDefault="00C62FF5" w:rsidP="00C62F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62FF5" w:rsidRDefault="00C62FF5" w:rsidP="00C62F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62FF5" w:rsidRDefault="00C62FF5" w:rsidP="00C62F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B5085E" w:rsidRPr="00C62FF5" w:rsidRDefault="0039057C" w:rsidP="00C62FF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C62FF5">
        <w:rPr>
          <w:rFonts w:ascii="Times New Roman" w:hAnsi="Times New Roman"/>
          <w:sz w:val="28"/>
          <w:szCs w:val="32"/>
        </w:rPr>
        <w:t>Барнаул 2010 г.</w:t>
      </w:r>
    </w:p>
    <w:p w:rsidR="00B5085E" w:rsidRPr="00C62FF5" w:rsidRDefault="00B5085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32"/>
        </w:rPr>
        <w:br w:type="page"/>
      </w:r>
      <w:r w:rsidRPr="00C62FF5">
        <w:rPr>
          <w:rFonts w:ascii="Times New Roman" w:hAnsi="Times New Roman"/>
          <w:sz w:val="28"/>
          <w:szCs w:val="28"/>
        </w:rPr>
        <w:t>Введение</w:t>
      </w:r>
    </w:p>
    <w:p w:rsidR="000D72DF" w:rsidRPr="00C62FF5" w:rsidRDefault="000D72D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2D0F" w:rsidRPr="00C62FF5" w:rsidRDefault="00052D0F" w:rsidP="00B5085E">
      <w:pPr>
        <w:keepNext/>
        <w:keepLine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Сельскохозяйственный производственный кооператив «Моховское» образован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20 апреля 2000 года постановлением Администрации Алейского района № 209 в результате реорганизации ТОО «Моховское» и является его правопреемником.</w:t>
      </w:r>
    </w:p>
    <w:p w:rsidR="00052D0F" w:rsidRPr="00C62FF5" w:rsidRDefault="00052D0F" w:rsidP="00B5085E">
      <w:pPr>
        <w:keepNext/>
        <w:keepLine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СПК «Моховское» представляет собой добровольное обьединение граждан, созданное для ведения совместной деятельности по производству, переработке и сбыту сельскохозяйственной продукции.</w:t>
      </w:r>
    </w:p>
    <w:p w:rsidR="00052D0F" w:rsidRPr="00C62FF5" w:rsidRDefault="00052D0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СПК «Моховское»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является юридическим лицом, действует на основании Устава и законодательства Российской Федерации.</w:t>
      </w:r>
    </w:p>
    <w:p w:rsidR="00052D0F" w:rsidRPr="00C62FF5" w:rsidRDefault="00052D0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Основной целью деятельности СПК «Моховское» является обеспечение материального благополучия членов СПК «Моховское»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на основе совместной деятельности по производству, переработке и сбыту сельскохозяйственной продукции путем личного трудового участия членов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СПК «Моховское» и обьединение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имущественных паевых взносов.</w:t>
      </w:r>
    </w:p>
    <w:p w:rsidR="00052D0F" w:rsidRPr="00C62FF5" w:rsidRDefault="00052D0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СПК «Моховское» создано без ограничения срока его деятельности.</w:t>
      </w:r>
    </w:p>
    <w:p w:rsidR="00052D0F" w:rsidRPr="00C62FF5" w:rsidRDefault="00052D0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Так же в СПК «Моховское» имеется сельсовет, больница, школа, детский сад.</w:t>
      </w:r>
    </w:p>
    <w:p w:rsidR="00733ACA" w:rsidRPr="00C62FF5" w:rsidRDefault="00733ACA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Землепользование СПК «Моховское» расположено в северо-западной части Алейского района в 29 км от райцентра г. Алейска и в 154 км от краевого центра г. Барнаула.</w:t>
      </w:r>
    </w:p>
    <w:p w:rsidR="00733ACA" w:rsidRPr="00C62FF5" w:rsidRDefault="00733ACA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 СПК «Моховское» имеется два отделения с двумя тракторно-полеводческими бригадами и два населенных пункта: с. Моховское и пос. Чернышевский с общим числом населения 1076 человек, в том числе занято в СПК «Моховское» 160 человек.</w:t>
      </w:r>
    </w:p>
    <w:p w:rsidR="00733ACA" w:rsidRPr="00C62FF5" w:rsidRDefault="00733ACA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Основными пунктами сдачи сельскохозяйственной продукции являются: ОАО «Алейскзернопродукт; сахарная свекла- ЗАО «Алейский сахарник»; молоко- ОАО «Алейский маслосыркомбинат».</w:t>
      </w:r>
    </w:p>
    <w:p w:rsidR="006B45EC" w:rsidRPr="00AA00C8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4E9D" w:rsidRPr="00C62FF5">
        <w:rPr>
          <w:rFonts w:ascii="Times New Roman" w:hAnsi="Times New Roman"/>
          <w:sz w:val="28"/>
          <w:szCs w:val="28"/>
        </w:rPr>
        <w:t xml:space="preserve">Глава </w:t>
      </w:r>
      <w:r w:rsidR="00024E9D" w:rsidRPr="00C62FF5">
        <w:rPr>
          <w:rFonts w:ascii="Times New Roman" w:hAnsi="Times New Roman"/>
          <w:sz w:val="28"/>
          <w:szCs w:val="28"/>
          <w:lang w:val="en-US"/>
        </w:rPr>
        <w:t>I</w:t>
      </w:r>
    </w:p>
    <w:p w:rsidR="00C62FF5" w:rsidRPr="00AA00C8" w:rsidRDefault="00AA00C8" w:rsidP="00B5085E">
      <w:pPr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AA00C8">
        <w:rPr>
          <w:rFonts w:ascii="Times New Roman" w:hAnsi="Times New Roman"/>
          <w:color w:val="FFFFFF"/>
          <w:sz w:val="28"/>
          <w:szCs w:val="28"/>
        </w:rPr>
        <w:t>землепользование агроклиматическое алейский район</w:t>
      </w:r>
    </w:p>
    <w:p w:rsidR="006B45EC" w:rsidRPr="00C62FF5" w:rsidRDefault="006B45EC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Территория СПК «Моховское» находится в умеренно-увлажненном районе. Среднегодовое количе</w:t>
      </w:r>
      <w:r w:rsidR="001526CD" w:rsidRPr="00C62FF5">
        <w:rPr>
          <w:rFonts w:ascii="Times New Roman" w:hAnsi="Times New Roman"/>
          <w:sz w:val="28"/>
          <w:szCs w:val="28"/>
        </w:rPr>
        <w:t>ство осадков составляет 408 мм , за теплый период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1526CD" w:rsidRPr="00C62FF5">
        <w:rPr>
          <w:rFonts w:ascii="Times New Roman" w:hAnsi="Times New Roman"/>
          <w:sz w:val="28"/>
          <w:szCs w:val="28"/>
        </w:rPr>
        <w:t xml:space="preserve">(апрель – октябрь) – 299 мм ,за холодный период ( ноябрь – март) 109мм. </w:t>
      </w:r>
      <w:r w:rsidRPr="00C62FF5">
        <w:rPr>
          <w:rFonts w:ascii="Times New Roman" w:hAnsi="Times New Roman"/>
          <w:sz w:val="28"/>
          <w:szCs w:val="28"/>
        </w:rPr>
        <w:t>Сумма положительных температур выше +10 градусов составляет 2230 градусов. Сумма осадков за период с температурой выше 10 градусов составляет 225 мм. Высота снежного покрова достигает 23 см.</w:t>
      </w:r>
    </w:p>
    <w:p w:rsidR="006B45EC" w:rsidRPr="00C62FF5" w:rsidRDefault="006B45EC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Положительными чертами климата является большое количество тепла и света,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что позволяет возделывать зерновые культуры, подсолнечник и сахарную свеклу. Отрицательная сторона состоит в том, что позднее – весенние и ране-осенние заморозки создают трудности в сельскохозяйственном производстве.</w:t>
      </w:r>
    </w:p>
    <w:p w:rsidR="002E563F" w:rsidRPr="00C62FF5" w:rsidRDefault="002E563F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75931" w:rsidRPr="00C62FF5" w:rsidRDefault="005759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Агроклиматическая характеристика</w:t>
      </w:r>
    </w:p>
    <w:p w:rsidR="00575931" w:rsidRPr="00C62FF5" w:rsidRDefault="005759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Климат района определяется сложными взаимодействиями циркуляции атмосферы и подстилающей поверхности и отличается жарким летом, холодной малоснежной зимой с сильными ветрами и метелями. Континентальность климата наиболее ярко подчеркивают ранние заморозки в теплое время года, которые возможны даже в вегетационный период.</w:t>
      </w:r>
    </w:p>
    <w:p w:rsidR="00575931" w:rsidRPr="00C62FF5" w:rsidRDefault="005759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Количество осадков за период с температурой выше +10</w:t>
      </w:r>
      <w:r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Pr="00C62FF5">
        <w:rPr>
          <w:rFonts w:ascii="Times New Roman" w:hAnsi="Times New Roman"/>
          <w:sz w:val="28"/>
          <w:szCs w:val="28"/>
        </w:rPr>
        <w:t>С 189 мм.</w:t>
      </w:r>
    </w:p>
    <w:p w:rsidR="00575931" w:rsidRPr="00C62FF5" w:rsidRDefault="005759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Наибольшее количество осадков наблюдается в июле (60 мм), наименьшее- в феврале (14мм).</w:t>
      </w:r>
    </w:p>
    <w:p w:rsidR="00575931" w:rsidRPr="00C62FF5" w:rsidRDefault="005759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Жидкие осадки составляют 73% от общего количества осадков. </w:t>
      </w:r>
      <w:r w:rsidR="00EA18B7" w:rsidRPr="00C62FF5">
        <w:rPr>
          <w:rFonts w:ascii="Times New Roman" w:hAnsi="Times New Roman"/>
          <w:sz w:val="28"/>
          <w:szCs w:val="28"/>
        </w:rPr>
        <w:t>Летние осадки, как правило поверхностного стока не образуют и расходуются на фильтрацию и последующее испарение.</w:t>
      </w:r>
    </w:p>
    <w:p w:rsidR="00EA18B7" w:rsidRPr="00C62FF5" w:rsidRDefault="00EA18B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Влажность воздуха является одним из факторов метеорологических элементов режима увлажнения. Водяной пар является неустойчивой составной частью атмосферы. Содержание его меняется в зависимости от условий местности, времени года и циркуляционных условий атмосферы. Влажность воздуха тесно связана с влажностью почвы и интенсивностью испарения с подстилающей поверхности (воды, почвы, растений). В свою очередь испарение зависит от температуры воздуха, количества выпадающих осадков и характера испаряющей поверхности.</w:t>
      </w:r>
    </w:p>
    <w:p w:rsidR="00EA18B7" w:rsidRPr="00C62FF5" w:rsidRDefault="00EA18B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 влажностью воздуха связано образование туманов, росы, инея.</w:t>
      </w:r>
    </w:p>
    <w:p w:rsidR="00EA18B7" w:rsidRPr="00C62FF5" w:rsidRDefault="00EA18B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О влажности воздуха можно судить по величине упругости водяного пара (абсолютной влажности), относительной влажности, а также по величине недостатка насыщения воздуха водяным паром. Последние две характеристики особенно важны, так как первая их них характеризует степень насыщения воздуха водяным паром, а вторая дает представление об испаряемости, т.е. о возможности испарения.</w:t>
      </w:r>
    </w:p>
    <w:p w:rsidR="00CA2999" w:rsidRPr="00C62FF5" w:rsidRDefault="00CA299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Годовой ход упругости водяного пара близок к годовому ходу температуры воздуха. Наибольшие величины наблюдаются летом (в июле), наименьшие – зимой (в январе). Годовой ход относительной влажности воздуха в основном обратен </w:t>
      </w:r>
      <w:r w:rsidR="002E4239" w:rsidRPr="00C62FF5">
        <w:rPr>
          <w:rFonts w:ascii="Times New Roman" w:hAnsi="Times New Roman"/>
          <w:sz w:val="28"/>
          <w:szCs w:val="28"/>
        </w:rPr>
        <w:t>ходу температуры почвы.</w:t>
      </w:r>
    </w:p>
    <w:p w:rsidR="002E4239" w:rsidRPr="00C62FF5" w:rsidRDefault="002E423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Наибольшие величины – зимой, наименьшие – летом.</w:t>
      </w:r>
    </w:p>
    <w:p w:rsidR="00EA18B7" w:rsidRPr="00C62FF5" w:rsidRDefault="00EA18B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Недостаток насыщения воздуха водяным паром минимальный – в январе, максимальный – в июне.</w:t>
      </w:r>
    </w:p>
    <w:p w:rsidR="00CA2999" w:rsidRPr="00C62FF5" w:rsidRDefault="00CA299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 условиях района, где от 5 до 6 месяцев территория покрыта снегом, влияние снежного покрова на формирование климата в зимний период велико. Наибольшее количество тепла, получаемое зимой от солнца, почти полностью отражается. Алббедо свежевыпавшего снега более 70%. В связи с этим, снежный покров влияет на радиационный баланс и связанный с ним температурный режим. Снежный покров охлаждает приземный слой воздуха, поэтому многоснежные зимы обычно холоднее малоснежных.</w:t>
      </w:r>
    </w:p>
    <w:p w:rsidR="002E4239" w:rsidRPr="00C62FF5" w:rsidRDefault="002E423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Малая теплопроводность снега в значительной степени уменьшает теплообмен между почвой и воздухом и способствует сохранению тепла, накопляемого в почве к осени.</w:t>
      </w:r>
    </w:p>
    <w:p w:rsidR="002E4239" w:rsidRPr="00C62FF5" w:rsidRDefault="002E423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Более мощный снежный покров лучше предохраняет почву от глубокого промерзания и тем самым способствует интенсивному впитыванию почвой талых вод, а также защищает зимующие культуры от вымерзания. Таким образом, снежный покров относится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к основным климатическим ресурсам земледелия и поэтому, для повышения урожайности с/х культур, снегозадержанию и снегонакоплению должно уделяться больше внимания.</w:t>
      </w:r>
    </w:p>
    <w:p w:rsidR="002E4239" w:rsidRPr="00C62FF5" w:rsidRDefault="002E423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Следует отметить, что наибольшая высота</w:t>
      </w:r>
      <w:r w:rsidR="00771231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снежного покрова в Алейском районе незначительная (23 см в среднем). Ветры со скоростью более 6 м/сек сносят снег с повышенных мест в более низкие, что приводит к более глубокому промерзанию почв, меньшему влагонакоплению, а при отсутствии стерни или травяного покрова на поверхности незащищенных снежным покровом почв, к проявлению ветровой эрозии.</w:t>
      </w:r>
    </w:p>
    <w:p w:rsidR="00771231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31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Характеристика ветрового режима</w:t>
      </w:r>
    </w:p>
    <w:p w:rsidR="00771231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Для Алейского района характерен активный ветровой режим. Средняя годовая скорость ветра составляет 4,5 м/сек. Ветры со скоростью более 6/сек вызывают сильные бури, суховеи и метели. </w:t>
      </w:r>
    </w:p>
    <w:p w:rsidR="00771231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Преобладают ветры юго-западного направления, что необходимо учитывать при разработке мероприятий по борьбе с ветровой эрозией, а также при снегозадержании (посадка лесополос, посев кулис и с/х культур, нарезки снежных валов поперек господствующих ветров). </w:t>
      </w:r>
    </w:p>
    <w:p w:rsid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1231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Неблагоприятные явления природы</w:t>
      </w:r>
    </w:p>
    <w:p w:rsidR="002E4239" w:rsidRPr="00C62FF5" w:rsidRDefault="007712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Наиболее неблагоприятные явления погоды в период вегетации сельскохозяйственных растений – часто повторяющиеся засухи и суховеи, сильные ветры и пыльные бури, поздние весенние и ранние осенние заморозки, а в зимний период – метели, гололед, понижение температуры почвы (ниже -20</w:t>
      </w:r>
      <w:r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="0029417A" w:rsidRPr="00C62FF5">
        <w:rPr>
          <w:rFonts w:ascii="Times New Roman" w:hAnsi="Times New Roman"/>
          <w:sz w:val="28"/>
          <w:szCs w:val="28"/>
        </w:rPr>
        <w:t>С) при бесснежье и малоснежье. Засуха возникает при длительном отсутствии осадков, высокой температуре, низкой влажности воздуха и нередко сопровождается сухими ветрами и сильным пересыханием почвы.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6E0071" w:rsidRPr="00C62FF5">
        <w:rPr>
          <w:rFonts w:ascii="Times New Roman" w:hAnsi="Times New Roman"/>
          <w:sz w:val="28"/>
          <w:szCs w:val="28"/>
        </w:rPr>
        <w:t>При недостаточно высоком уровне агротехники засуха вызывает резкое несоответствие между потребностью во влаге растений и уу поступление из почвы, в результате чего снижается урожай с/х</w:t>
      </w:r>
      <w:r w:rsidR="00106E9B" w:rsidRPr="00C62FF5">
        <w:rPr>
          <w:rFonts w:ascii="Times New Roman" w:hAnsi="Times New Roman"/>
          <w:sz w:val="28"/>
          <w:szCs w:val="28"/>
        </w:rPr>
        <w:t xml:space="preserve"> культур.</w:t>
      </w:r>
    </w:p>
    <w:p w:rsidR="00597D11" w:rsidRPr="00C62FF5" w:rsidRDefault="00106E9B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Для Алейского района наиболее характерно ранневесенние засухи. Часто засуха сочетается с суховейными явлениями, что еще больше усиливает ее вредное воздействие на растения, вызывая кратковременное, но сильное нарушение водного режима растений вследствие резкого увеличения испаряемости. Пагубное влияние суховея</w:t>
      </w:r>
      <w:r w:rsidR="00B65D4F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на сельскохозяйственные культуры зависит от интенсивности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996856" w:rsidRPr="00C62FF5">
        <w:rPr>
          <w:rFonts w:ascii="Times New Roman" w:hAnsi="Times New Roman"/>
          <w:sz w:val="28"/>
          <w:szCs w:val="28"/>
        </w:rPr>
        <w:t>и продолжительности его воздействия. Наиболее опасны суховеи в начальный период вегетации ( апрель – май ), так как они вызывают быстрое иссушение верхних горизонтов почвы и испарение влаги с нижележащих слоев.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996856" w:rsidRPr="00C62FF5">
        <w:rPr>
          <w:rFonts w:ascii="Times New Roman" w:hAnsi="Times New Roman"/>
          <w:sz w:val="28"/>
          <w:szCs w:val="28"/>
        </w:rPr>
        <w:t xml:space="preserve">Суховеи слабой интенсивности наблюдается ежегодно, наиболее часто они отмечаются в июне – июле. Следует отметить, что слабые суховеи </w:t>
      </w:r>
      <w:r w:rsidR="00830850" w:rsidRPr="00C62FF5">
        <w:rPr>
          <w:rFonts w:ascii="Times New Roman" w:hAnsi="Times New Roman"/>
          <w:sz w:val="28"/>
          <w:szCs w:val="28"/>
        </w:rPr>
        <w:t>как единичное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830850" w:rsidRPr="00C62FF5">
        <w:rPr>
          <w:rFonts w:ascii="Times New Roman" w:hAnsi="Times New Roman"/>
          <w:sz w:val="28"/>
          <w:szCs w:val="28"/>
        </w:rPr>
        <w:t xml:space="preserve">явление не представляют большой опасности для с/х культур. Однако после 20 – 30 дневного непрерывного действия, они подготавливают наступление почвенной засухи. Суховеи средней интенсивности наблюдается ежегодно и вызывают значительно снижение тургора, пожелтение и подсыхание листьев, если запасы продуктивной влаги в пахотном (0-20см) слое равны или менее 10мм. </w:t>
      </w:r>
      <w:r w:rsidR="00050823" w:rsidRPr="00C62FF5">
        <w:rPr>
          <w:rFonts w:ascii="Times New Roman" w:hAnsi="Times New Roman"/>
          <w:sz w:val="28"/>
          <w:szCs w:val="28"/>
        </w:rPr>
        <w:t>Интенсивные суховеи вызывают сильное увядание и усыхание, если они продолжаются в течение 2-3 днейпри запасах продуктивной влаги в слое 0-20 см равны 10 мм и менее, а в метровом слое почвы – 30 мм и менее. Вероятность таких суховеев в районе 60%.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050823" w:rsidRPr="00C62FF5">
        <w:rPr>
          <w:rFonts w:ascii="Times New Roman" w:hAnsi="Times New Roman"/>
          <w:sz w:val="28"/>
          <w:szCs w:val="28"/>
        </w:rPr>
        <w:t>Очень сильные суховеи возможны 5 лет. За весь период вегетации суховеи указанной интенсивности наблюдается до 1-2 дней. Эти суховеи очень губительны, так как в короткий срок наносят</w:t>
      </w:r>
      <w:r w:rsidR="00474CE4" w:rsidRPr="00C62FF5">
        <w:rPr>
          <w:rFonts w:ascii="Times New Roman" w:hAnsi="Times New Roman"/>
          <w:sz w:val="28"/>
          <w:szCs w:val="28"/>
        </w:rPr>
        <w:t xml:space="preserve"> большие повреждения вегетативной массе, могут вызвать сильный захват зерна и отмирание растений.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B65D4F" w:rsidRPr="00C62FF5">
        <w:rPr>
          <w:rFonts w:ascii="Times New Roman" w:hAnsi="Times New Roman"/>
          <w:sz w:val="28"/>
          <w:szCs w:val="28"/>
        </w:rPr>
        <w:t>Сильный ветер более 15 м/сек наблюдается в течении всего вегетационного периода.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AD4F13" w:rsidRPr="00C62FF5">
        <w:rPr>
          <w:rFonts w:ascii="Times New Roman" w:hAnsi="Times New Roman"/>
          <w:sz w:val="28"/>
          <w:szCs w:val="28"/>
        </w:rPr>
        <w:t>Больше всего дней с сильным ветром приходится на апрель- май-июнь. Сильный ветер, срывая поверхностный слой почвы, приводит к образованию пыльных бурь, приносящих большой ущерб с</w:t>
      </w:r>
      <w:r w:rsidR="006430FA" w:rsidRPr="00C62FF5">
        <w:rPr>
          <w:rFonts w:ascii="Times New Roman" w:hAnsi="Times New Roman"/>
          <w:sz w:val="28"/>
          <w:szCs w:val="28"/>
        </w:rPr>
        <w:t>ельскому хозяйству. Чаще всего пыльные бури бывают в мае-июне. В это время почва бывает оголенной, верхний слой быстро иссушивается и мелкие частицы переносятся ветром в огромном количестве в воздухе</w:t>
      </w:r>
      <w:r w:rsidR="00740A64" w:rsidRPr="00C62FF5">
        <w:rPr>
          <w:rFonts w:ascii="Times New Roman" w:hAnsi="Times New Roman"/>
          <w:sz w:val="28"/>
          <w:szCs w:val="28"/>
        </w:rPr>
        <w:t>. Такие неблагоприятные условия, как часто повторяющиеся засухи и суховеи, сильный ветер а так же другие взаимодействующие</w:t>
      </w:r>
      <w:r w:rsidR="00597D11" w:rsidRPr="00C62FF5">
        <w:rPr>
          <w:rFonts w:ascii="Times New Roman" w:hAnsi="Times New Roman"/>
          <w:sz w:val="28"/>
          <w:szCs w:val="28"/>
        </w:rPr>
        <w:t xml:space="preserve"> с ним факторы, способствуют интенсивному развитию ветровой эрозии почв (дефляции).</w:t>
      </w:r>
    </w:p>
    <w:p w:rsidR="0072225E" w:rsidRPr="00C62FF5" w:rsidRDefault="00597D1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Поздние весенние и ранние осенние заморозки так же являются неблагоприятным фактором для с/х производства, так как они повреждают теплолюбивые и особенно овощные культуры при высадке рассады в открытый грунт и созревании, а садовые культуры с длинным периодом вегетации-</w:t>
      </w:r>
      <w:r w:rsidR="00422D59" w:rsidRPr="00C62FF5">
        <w:rPr>
          <w:rFonts w:ascii="Times New Roman" w:hAnsi="Times New Roman"/>
          <w:sz w:val="28"/>
          <w:szCs w:val="28"/>
        </w:rPr>
        <w:t>во время цветения. Заморозки в почве и на воздухе наблюдаются</w:t>
      </w:r>
      <w:r w:rsidR="0072225E" w:rsidRPr="00C62FF5">
        <w:rPr>
          <w:rFonts w:ascii="Times New Roman" w:hAnsi="Times New Roman"/>
          <w:sz w:val="28"/>
          <w:szCs w:val="28"/>
        </w:rPr>
        <w:t xml:space="preserve"> в районе в течение всего летнего периода, за исключением июля-августа.</w:t>
      </w:r>
    </w:p>
    <w:p w:rsidR="00024E9D" w:rsidRPr="00C62FF5" w:rsidRDefault="0072225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Даты прекращения и наступления заморозков в отдельные годы колеблются и значительно отклоняются от средней величины. Морозоопасность района различна в зависимости от местоположения. Котловинные изрезанные формы рельефа наиболее морозоопасны. В зависимости от местоположения изменяется не только дата наступления заморозков, но и их интенсивность, Чтобы правильно оценить опасность заморозка для с/х </w:t>
      </w:r>
      <w:r w:rsidR="00514EAE" w:rsidRPr="00C62FF5">
        <w:rPr>
          <w:rFonts w:ascii="Times New Roman" w:hAnsi="Times New Roman"/>
          <w:sz w:val="28"/>
          <w:szCs w:val="28"/>
        </w:rPr>
        <w:t xml:space="preserve">культур в различные периоды вегетации, нужно кроме даты наступления и прекращения заморозка и его интенсивности знать еще и устойчивость растений к заморозкам, К наиболее устойчивым к заморозкам растениям относятся: яровая пшеница, овес, горох, ячмень. К устойчивым и среднеустойчивым </w:t>
      </w:r>
      <w:r w:rsidR="009D70DC" w:rsidRPr="00C62FF5">
        <w:rPr>
          <w:rFonts w:ascii="Times New Roman" w:hAnsi="Times New Roman"/>
          <w:sz w:val="28"/>
          <w:szCs w:val="28"/>
        </w:rPr>
        <w:t>–</w:t>
      </w:r>
      <w:r w:rsidR="00514EAE" w:rsidRPr="00C62FF5">
        <w:rPr>
          <w:rFonts w:ascii="Times New Roman" w:hAnsi="Times New Roman"/>
          <w:sz w:val="28"/>
          <w:szCs w:val="28"/>
        </w:rPr>
        <w:t xml:space="preserve"> подсолнечник</w:t>
      </w:r>
      <w:r w:rsidR="009D70DC" w:rsidRPr="00C62FF5">
        <w:rPr>
          <w:rFonts w:ascii="Times New Roman" w:hAnsi="Times New Roman"/>
          <w:sz w:val="28"/>
          <w:szCs w:val="28"/>
        </w:rPr>
        <w:t xml:space="preserve">, сахарная свекла, капуста. К малоустойчивым – кукуруза, просо, картофель. К неустойчивым – гречиха, фасоль, бахчевые, томаты, огурцы. Повреждаемость с/х культур, низкими температурами зависит от комплекса условий: агротехники, вида и сорта, фазы развития, степени закаливания культур, интенсивности и длительности заморозка. Град выпадает почти ежегодно, </w:t>
      </w:r>
      <w:r w:rsidR="00F213B0" w:rsidRPr="00C62FF5">
        <w:rPr>
          <w:rFonts w:ascii="Times New Roman" w:hAnsi="Times New Roman"/>
          <w:sz w:val="28"/>
          <w:szCs w:val="28"/>
        </w:rPr>
        <w:t>чаще всего в июне</w:t>
      </w:r>
      <w:r w:rsidR="00285A12" w:rsidRPr="00C62FF5">
        <w:rPr>
          <w:rFonts w:ascii="Times New Roman" w:hAnsi="Times New Roman"/>
          <w:sz w:val="28"/>
          <w:szCs w:val="28"/>
        </w:rPr>
        <w:t>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285A12" w:rsidRPr="00C62FF5">
        <w:rPr>
          <w:rFonts w:ascii="Times New Roman" w:hAnsi="Times New Roman"/>
          <w:sz w:val="28"/>
          <w:szCs w:val="28"/>
        </w:rPr>
        <w:t xml:space="preserve">К неблагоприятным явлениям погоды </w:t>
      </w:r>
      <w:r w:rsidR="00377718" w:rsidRPr="00C62FF5">
        <w:rPr>
          <w:rFonts w:ascii="Times New Roman" w:hAnsi="Times New Roman"/>
          <w:sz w:val="28"/>
          <w:szCs w:val="28"/>
        </w:rPr>
        <w:t>в зимний период относятся метели, сильные морозы, гололед.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377718" w:rsidRPr="00C62FF5">
        <w:rPr>
          <w:rFonts w:ascii="Times New Roman" w:hAnsi="Times New Roman"/>
          <w:sz w:val="28"/>
          <w:szCs w:val="28"/>
        </w:rPr>
        <w:t>Метели зимой в районе наблюдаются часто. Общее число дней с метелями составляет в среднем 35 дней. Наибольшее число дней с метелями наблюдается в декабре.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377718" w:rsidRPr="00C62FF5">
        <w:rPr>
          <w:rFonts w:ascii="Times New Roman" w:hAnsi="Times New Roman"/>
          <w:sz w:val="28"/>
          <w:szCs w:val="28"/>
        </w:rPr>
        <w:t>Гололед в районе бывает сравнительно редко. Среднее число дней составляет 1,2 дня. Наиболее часто гололед наблюдается в декабре. Сильные морозы (температура воздуха ниже -20</w:t>
      </w:r>
      <w:r w:rsidR="00377718"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="00377718" w:rsidRPr="00C62FF5">
        <w:rPr>
          <w:rFonts w:ascii="Times New Roman" w:hAnsi="Times New Roman"/>
          <w:sz w:val="28"/>
          <w:szCs w:val="28"/>
        </w:rPr>
        <w:t>С ) при бесснежье и малоснежье (высота снега 1-10 см) наблюдается в январе-феврале (13 дней)</w:t>
      </w:r>
      <w:r w:rsidR="00C62FF5">
        <w:rPr>
          <w:rFonts w:ascii="Times New Roman" w:hAnsi="Times New Roman"/>
          <w:sz w:val="28"/>
          <w:szCs w:val="28"/>
        </w:rPr>
        <w:t xml:space="preserve">. </w:t>
      </w:r>
      <w:r w:rsidR="00377718" w:rsidRPr="00C62FF5">
        <w:rPr>
          <w:rFonts w:ascii="Times New Roman" w:hAnsi="Times New Roman"/>
          <w:sz w:val="28"/>
          <w:szCs w:val="28"/>
        </w:rPr>
        <w:t>Термические ресурсы (теплообеспеченность) района позволяет выращивать ранние и среднеспелые сорта проса, картофеля, все сорта овса, ячменя, гречихи, гороха.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377718" w:rsidRPr="00C62FF5">
        <w:rPr>
          <w:rFonts w:ascii="Times New Roman" w:hAnsi="Times New Roman"/>
          <w:sz w:val="28"/>
          <w:szCs w:val="28"/>
        </w:rPr>
        <w:t>Кукурузу целесообразно возделывать на силос. Ранние и среднеспелые сорта подсолнечника обеспечены теплом при возделывании на зерно, позднеспелые – на силос.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377718" w:rsidRPr="00C62FF5">
        <w:rPr>
          <w:rFonts w:ascii="Times New Roman" w:hAnsi="Times New Roman"/>
          <w:sz w:val="28"/>
          <w:szCs w:val="28"/>
        </w:rPr>
        <w:t>Сахарная свекла обеспечена теплом на 80-100%.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66BBF" w:rsidRPr="00C62FF5">
        <w:rPr>
          <w:rFonts w:ascii="Times New Roman" w:hAnsi="Times New Roman"/>
          <w:sz w:val="28"/>
          <w:szCs w:val="28"/>
        </w:rPr>
        <w:t>Из овощных культур почти ежегодно обеспечены теплом все сорта огурцов до начала спелости, томатов до дозаривания и до красных плодов и капусты до полной спелости. (при рассадном способе посадки).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66BBF" w:rsidRPr="00C62FF5">
        <w:rPr>
          <w:rFonts w:ascii="Times New Roman" w:hAnsi="Times New Roman"/>
          <w:sz w:val="28"/>
          <w:szCs w:val="28"/>
        </w:rPr>
        <w:t>Период вегетации овощных культур часто ограничен наступлением первых осенних заморозков, поэтому необходим подбор в основном скороспелых сортов, а также специальные приемы агротехники, выбор наиболее защищенных от холодных ветров участков и другие мероприятия на борьбу с недостатком тепла.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66BBF" w:rsidRPr="00C62FF5">
        <w:rPr>
          <w:rFonts w:ascii="Times New Roman" w:hAnsi="Times New Roman"/>
          <w:sz w:val="28"/>
          <w:szCs w:val="28"/>
        </w:rPr>
        <w:t>Условия перезимовки озимых культур удовлетворительные. Теплообеспеченность вегетационного периода в значительной степени изменяется под влиянием рельефа местности, типа и механического состава почвы. Больше тепла получают южные склоны, меньше- северные.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66BBF" w:rsidRPr="00C62FF5">
        <w:rPr>
          <w:rFonts w:ascii="Times New Roman" w:hAnsi="Times New Roman"/>
          <w:sz w:val="28"/>
          <w:szCs w:val="28"/>
        </w:rPr>
        <w:t xml:space="preserve">Весной в период быстрого подъема температуры воздуха прогревание верхнего слоя почвы идет по разному в зависимости от </w:t>
      </w:r>
      <w:r w:rsidR="00C32F54" w:rsidRPr="00C62FF5">
        <w:rPr>
          <w:rFonts w:ascii="Times New Roman" w:hAnsi="Times New Roman"/>
          <w:sz w:val="28"/>
          <w:szCs w:val="28"/>
        </w:rPr>
        <w:t>ее типа, механического состава и увлажнения. Легкие по механическому составу почвы прогреваются быстрее тяжелых. Так, сумма температур почвы на глубине 10 см в вегетационный период на легких почвах выше температуры воздуха на 300-500</w:t>
      </w:r>
      <w:r w:rsidR="00C32F54"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="00C32F54" w:rsidRPr="00C62FF5">
        <w:rPr>
          <w:rFonts w:ascii="Times New Roman" w:hAnsi="Times New Roman"/>
          <w:sz w:val="28"/>
          <w:szCs w:val="28"/>
        </w:rPr>
        <w:t>, на тяжелых почвах эта разница не превышает 100-150</w:t>
      </w:r>
      <w:r w:rsidR="00C32F54"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="00C32F54" w:rsidRPr="00C62FF5">
        <w:rPr>
          <w:rFonts w:ascii="Times New Roman" w:hAnsi="Times New Roman"/>
          <w:sz w:val="28"/>
          <w:szCs w:val="28"/>
        </w:rPr>
        <w:t>. Условия влагообеспеченности основных с/х культур в Алейском районе не совсем удовлетворительное (увлажнения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C32F54" w:rsidRPr="00C62FF5">
        <w:rPr>
          <w:rFonts w:ascii="Times New Roman" w:hAnsi="Times New Roman"/>
          <w:sz w:val="28"/>
          <w:szCs w:val="28"/>
        </w:rPr>
        <w:t>60%). Чтобы создать оптимальный водный режим почвы и получать высокие устойчивые урожаи с/х культур, необходимо дополнительное орошение. В отдельные годы дефицит влаги может меняться в зависимости от погодных условий. В засушливые годы он увеличивается, в более влажные – уменьшается.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C32F54" w:rsidRPr="00C62FF5">
        <w:rPr>
          <w:rFonts w:ascii="Times New Roman" w:hAnsi="Times New Roman"/>
          <w:sz w:val="28"/>
          <w:szCs w:val="28"/>
        </w:rPr>
        <w:t xml:space="preserve">Мероприятия по накоплению, сохранению и рациональному использованию в почве должно быть основополагающими при возделывании с/х культур </w:t>
      </w:r>
      <w:r w:rsidR="00A135A9" w:rsidRPr="00C62FF5">
        <w:rPr>
          <w:rFonts w:ascii="Times New Roman" w:hAnsi="Times New Roman"/>
          <w:sz w:val="28"/>
          <w:szCs w:val="28"/>
        </w:rPr>
        <w:t>в богарных условиях.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A135A9" w:rsidRPr="00C62FF5">
        <w:rPr>
          <w:rFonts w:ascii="Times New Roman" w:hAnsi="Times New Roman"/>
          <w:sz w:val="28"/>
          <w:szCs w:val="28"/>
        </w:rPr>
        <w:t>При орошении рекомендуется строго соблюдать оптимальный поливной режим, не допуская переувлажнения почвы, подъема грунтовых вод и вторичного засоления.</w:t>
      </w:r>
    </w:p>
    <w:p w:rsidR="00407717" w:rsidRPr="00C62FF5" w:rsidRDefault="0040771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C64C8" w:rsidRPr="00C62FF5" w:rsidRDefault="003C64C8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Гидрография</w:t>
      </w:r>
    </w:p>
    <w:p w:rsidR="003C64C8" w:rsidRPr="00C62FF5" w:rsidRDefault="003C64C8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Гидрографическая сеть Алейского района представлена реками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Алей, Барнаулка и их притоками. Наиболее крупная из них р. Алей. Озера: Серебренниковское,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Бахматовское (Боровское), Широкое. Озера расположены в ложбинах древнего стока и в пойме р. Алей.</w:t>
      </w:r>
      <w:r w:rsidR="00A4061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 xml:space="preserve">Значительная часть весенних талых вод наполняет различные бессточные понижения рельефа, из которых наиболее крупные заняты озерами. Бессточные и периодически сточные озера имеют </w:t>
      </w:r>
      <w:r w:rsidR="004447BA" w:rsidRPr="00C62FF5">
        <w:rPr>
          <w:rFonts w:ascii="Times New Roman" w:hAnsi="Times New Roman"/>
          <w:sz w:val="28"/>
          <w:szCs w:val="28"/>
        </w:rPr>
        <w:t>минерализованную воду, реже пресную. Запасы воды в озерах очень изменчивы с течением времени, поэтому озера за отдельными исключениями в естественном состоянии надежными водоисточниками служить не могут.</w:t>
      </w:r>
    </w:p>
    <w:p w:rsidR="004447BA" w:rsidRPr="00C62FF5" w:rsidRDefault="004447BA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 периоды многоводных лет уровни озер заметно повышаются и их глубина достигает 2-4,5 м.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маловодные годы часть озер пересыхает. Воды отдельных озер в летнее время малопригодны для водохозяйственных целей из-за повышенной минерализации.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Для удовлетворения потребности сельского хозяйства (обводнения пастбищ, орошения и др.) в хозяйствах сооружено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искусственные водоемы – пруды и водохранилища. Пруды наполняются талыми водами, а водохранилища – подземными грунтовыми водами. Для орошения используются в основном вода из водохранилищ и реки.Алея. Водное питание прудов отличается кратковременностью и осуществляется главным образом в весеннее половодье.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На сильнозасоленных водосборах возможно усиление минерализации поверх</w:t>
      </w:r>
      <w:r w:rsidR="00A4061E" w:rsidRPr="00C62FF5">
        <w:rPr>
          <w:rFonts w:ascii="Times New Roman" w:hAnsi="Times New Roman"/>
          <w:sz w:val="28"/>
          <w:szCs w:val="28"/>
        </w:rPr>
        <w:t>ностных вод. Это может привести к непригодности прудовых вод в сельском хозяйстве.</w:t>
      </w:r>
    </w:p>
    <w:p w:rsidR="00A4061E" w:rsidRPr="00C62FF5" w:rsidRDefault="00A4061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Пресные водоемы и озера используются для различных целей: обводнения пастбищ, орошения, разведения рыбы и других целей.</w:t>
      </w:r>
    </w:p>
    <w:p w:rsidR="001957C9" w:rsidRPr="00C62FF5" w:rsidRDefault="001957C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4061E" w:rsidRDefault="001957C9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Глава </w:t>
      </w:r>
      <w:r w:rsidRPr="00C62FF5">
        <w:rPr>
          <w:rFonts w:ascii="Times New Roman" w:hAnsi="Times New Roman"/>
          <w:sz w:val="28"/>
          <w:szCs w:val="28"/>
          <w:lang w:val="en-US"/>
        </w:rPr>
        <w:t>II</w:t>
      </w:r>
    </w:p>
    <w:p w:rsidR="00C62FF5" w:rsidRP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Рельеф</w:t>
      </w: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Согласно геоморфологическому районированию Алтайского края Алейский район расположен в пределах возвышенной пологоувалистой равнины Приобского плато, днищ и ложбин древнего стока и террас р. Алей.</w:t>
      </w: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Весь этот ландштафт входит в состав Западно-Сибирской низменности и представляет собой типичную предгорную равнину (пролювиально-аллювиальную), сформировавшуюся под воздействием блуждания крупных водных потоков по плоской низменной поверхности.</w:t>
      </w: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Приобское плато представлено двумя районами:</w:t>
      </w:r>
    </w:p>
    <w:p w:rsidR="00024E9D" w:rsidRPr="00C62FF5" w:rsidRDefault="00024E9D" w:rsidP="00B5085E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Центральный среднерасчлененный район</w:t>
      </w:r>
      <w:r w:rsidRPr="00C62FF5">
        <w:rPr>
          <w:rFonts w:ascii="Times New Roman" w:hAnsi="Times New Roman"/>
          <w:sz w:val="28"/>
          <w:szCs w:val="28"/>
          <w:lang w:val="en-US"/>
        </w:rPr>
        <w:t>;</w:t>
      </w:r>
    </w:p>
    <w:p w:rsidR="00024E9D" w:rsidRPr="00C62FF5" w:rsidRDefault="00024E9D" w:rsidP="00B5085E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Северо-восточный сильнорасчленный район.</w:t>
      </w:r>
    </w:p>
    <w:p w:rsidR="00024E9D" w:rsidRPr="00C62FF5" w:rsidRDefault="00024E9D" w:rsidP="00B5085E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Центральный среднерасчлененный район представляет собой слабоволнистую равнину, расчлененную на ряд увалов, параллельно вытянутыми ложбинами древнего стока, заложенными еще в третичное время потоками талых ледниковых вод.</w:t>
      </w: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ВКЗР– волнистая котловинно-западинная и ложбинная равнина</w:t>
      </w:r>
    </w:p>
    <w:p w:rsidR="00024E9D" w:rsidRPr="00C62FF5" w:rsidRDefault="00024E9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Занимает северную часть территории района. Поверхность этой территории равнинная с единичными логами, озерными котловинами и лошинообразными понижениями. Углы наклона преобладают до 1</w:t>
      </w:r>
      <w:r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Pr="00C62FF5">
        <w:rPr>
          <w:rFonts w:ascii="Times New Roman" w:hAnsi="Times New Roman"/>
          <w:sz w:val="28"/>
          <w:szCs w:val="28"/>
        </w:rPr>
        <w:t>, реже 1-2</w:t>
      </w:r>
      <w:r w:rsidRPr="00C62FF5">
        <w:rPr>
          <w:rFonts w:ascii="Times New Roman" w:hAnsi="Times New Roman"/>
          <w:sz w:val="28"/>
          <w:szCs w:val="28"/>
          <w:vertAlign w:val="superscript"/>
        </w:rPr>
        <w:t>0</w:t>
      </w:r>
      <w:r w:rsidRPr="00C62FF5">
        <w:rPr>
          <w:rFonts w:ascii="Times New Roman" w:hAnsi="Times New Roman"/>
          <w:sz w:val="28"/>
          <w:szCs w:val="28"/>
        </w:rPr>
        <w:t xml:space="preserve"> различных экспозиций.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Микрорельеф выражен в виде микрозападин, часто закустаренных. Преобладающими почвами на равнине являются черноземы выщелоченные и обыкновенные, в основном подверженные ветровой и эрозии. В лощинах и котловинах преобладают полугидроморфные и гидроморфные почвы, часто засоленные.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основу земледелия в районе должны быть положены зональные противоэрозийные мероприятия: безотвальная система обработки почв, с сохранение стерни, сочетание минимальной и глубокой безотвальной обработки 1 раз в ротацию севооборота; посев стерневыми аллеями поперек господствующих ветров; посев кулис в жару, зерновых и многолетних травах; мульчирование; снегозадержание; создание сети полезащитных лесных полос поперек господствующих ветров; освоение почвозащитных севооборотов.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При водной эрозии – система безотвальной обработки и посев поперек склона, на сложных склонах – контурная обработка. Посев кулис в пару, зерновых и многолетних травах. Снегозадержание и регулирование снеготаяния. Система полезащитных и водоохранных лесных полос.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Заделка мелких единичных промоин, заравнивание водопроводящих ложбин, щелевание многолетних трав, прерывистое бороздование пропашных культур, ограничение посевов пропашных культур и чистого пара, увеличение посевов многолетних трав, полосное размещение чистого пара.</w:t>
      </w:r>
    </w:p>
    <w:p w:rsidR="00A4061E" w:rsidRPr="00C62FF5" w:rsidRDefault="00A4061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061E" w:rsidRPr="00C62FF5" w:rsidRDefault="00A4061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Геология, гидрология и инженерная геология</w:t>
      </w:r>
    </w:p>
    <w:p w:rsidR="00A4061E" w:rsidRPr="00C62FF5" w:rsidRDefault="00A4061E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 пределах Алейского района аккумулятивные равнины сложены лессовидными и нелессовидными суглинками и супесями мощностью до 70 м, которые перекрываются субаэральными верхнечетвертичными современными суглинками и супесями мощностью 10-15 м, с прослойками песка пылеватых. Ложбины древнего стока слагают пески мелкие и пылеватые мощностью до 15 м, с прослойками суглинков и супесей, перекрываются верхнечетвертичными современными субаэральными суглинками и глинами.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 xml:space="preserve">Аллювиальные отложения распространены в долинах рек Обь, Алей и их притоков и представлены в виде песков, которые иногда </w:t>
      </w:r>
      <w:r w:rsidR="00314A6D" w:rsidRPr="00C62FF5">
        <w:rPr>
          <w:rFonts w:ascii="Times New Roman" w:hAnsi="Times New Roman"/>
          <w:sz w:val="28"/>
          <w:szCs w:val="28"/>
        </w:rPr>
        <w:t>перекрыты суглинками мощностью до 3 м. Мощность отложений 4-15 м.</w:t>
      </w:r>
    </w:p>
    <w:p w:rsidR="00314A6D" w:rsidRPr="00C62FF5" w:rsidRDefault="00314A6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Современные золовые отложения (в виде песка) имеют ограниченное распространение, встречаются как правило, вдоль ленточного соснового бора, реже на склонах увала, создавая гривно-бугристый тип рельефа.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Золовые бугры, гривы незначительной мощности (до 2-3 м)</w:t>
      </w:r>
      <w:r w:rsidR="00C62FF5">
        <w:rPr>
          <w:rFonts w:ascii="Times New Roman" w:hAnsi="Times New Roman"/>
          <w:sz w:val="28"/>
          <w:szCs w:val="28"/>
        </w:rPr>
        <w:t xml:space="preserve">. </w:t>
      </w:r>
      <w:r w:rsidRPr="00C62FF5">
        <w:rPr>
          <w:rFonts w:ascii="Times New Roman" w:hAnsi="Times New Roman"/>
          <w:sz w:val="28"/>
          <w:szCs w:val="28"/>
        </w:rPr>
        <w:t>Современные озерные и озерно-болотные отложения имеют незначительное распространение и приурочены к заболоченным понижениям, к котловинам озер, представлены буровато-серыми суглинками , иловатыми с содержанием растительных остатков, с прослойками и линзочками супеси и песка.</w:t>
      </w:r>
    </w:p>
    <w:p w:rsidR="000E10F1" w:rsidRPr="00C62FF5" w:rsidRDefault="00314A6D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Мощность озерно-болотных отложений от 0,6 до 5 м, озерных 1,5-4,5 м.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Поверхностные слои указанных пород служат в качестве почвообразующих пород.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Территория Приобского плато недостаточно увлажнена. На водораздельных участках, где мощность зоны аэрации 5-10 м и более почво-грунты не засолены. Так с глубины 1,5 м наблюдается сульфатно-хлоридное и сульфатное засоление с различной степенью засоления.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E32277" w:rsidRPr="00C62FF5">
        <w:rPr>
          <w:rFonts w:ascii="Times New Roman" w:hAnsi="Times New Roman"/>
          <w:sz w:val="28"/>
          <w:szCs w:val="28"/>
        </w:rPr>
        <w:t>Наиболее высокие концентрации водно-растворимых солей в почво-грунтах встречаются в замкнутых пониженных формах рельефа, в пределах которых расположены соленые озера.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E32277" w:rsidRPr="00C62FF5">
        <w:rPr>
          <w:rFonts w:ascii="Times New Roman" w:hAnsi="Times New Roman"/>
          <w:sz w:val="28"/>
          <w:szCs w:val="28"/>
        </w:rPr>
        <w:t>По берегам озер при близком уровне залегания минерализованных вод образуются солончаки.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E32277" w:rsidRPr="00C62FF5">
        <w:rPr>
          <w:rFonts w:ascii="Times New Roman" w:hAnsi="Times New Roman"/>
          <w:sz w:val="28"/>
          <w:szCs w:val="28"/>
        </w:rPr>
        <w:t>Сумма солей в солончаках соровых и болотных достигает 2-2,5 %.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E32277" w:rsidRPr="00C62FF5">
        <w:rPr>
          <w:rFonts w:ascii="Times New Roman" w:hAnsi="Times New Roman"/>
          <w:sz w:val="28"/>
          <w:szCs w:val="28"/>
        </w:rPr>
        <w:t>Механический, химический и минералогический состав почв на первых стадиях их развития определяется составом почвообразующих пород и только позднее, по мере формирования почвенного профиля в различных генетических горизонтах почвы появляются новые свойства, значительно отличающие их от исходной породы. Поэтому почвообразующие породы, как фактор почвообразования, оказывают огромное влияние на состав и физико-химические свойства почв, на скорость и интенсивность почвенных процессов. В некоторых случаях эти процессы под действием состава почвообразующих пород получают особое направление.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E32277" w:rsidRPr="00C62FF5">
        <w:rPr>
          <w:rFonts w:ascii="Times New Roman" w:hAnsi="Times New Roman"/>
          <w:sz w:val="28"/>
          <w:szCs w:val="28"/>
        </w:rPr>
        <w:t>Например: на засоленных породах формируется как правило почвы засоленного ряда (солонцы, солончаки, солончаковые и солончаковатые почвы). Механический состав пород влияет на влажность и водопроницаемость почв, что определяет не только водный, но и тепловой и воздушный режимы.</w:t>
      </w:r>
      <w:r w:rsidR="00DC2789" w:rsidRPr="00C62FF5">
        <w:rPr>
          <w:rFonts w:ascii="Times New Roman" w:hAnsi="Times New Roman"/>
          <w:sz w:val="28"/>
          <w:szCs w:val="28"/>
        </w:rPr>
        <w:t xml:space="preserve"> Пески и супеси отличаются низкой влагоемкостью, но высокой водонепроницаемостью.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C2789" w:rsidRPr="00C62FF5">
        <w:rPr>
          <w:rFonts w:ascii="Times New Roman" w:hAnsi="Times New Roman"/>
          <w:sz w:val="28"/>
          <w:szCs w:val="28"/>
        </w:rPr>
        <w:t>Тяжелые породы, наоборот высоковлагоемки и маловодопроницаемы.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C2789" w:rsidRPr="00C62FF5">
        <w:rPr>
          <w:rFonts w:ascii="Times New Roman" w:hAnsi="Times New Roman"/>
          <w:sz w:val="28"/>
          <w:szCs w:val="28"/>
        </w:rPr>
        <w:t>На тяжелых породах часто формируются почвы полугидроморфного и гидроморфного рядов (лугово-черноземные, луговые, лугово-болотные и болотные), часто засоленные и солонцеватые.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DC2789" w:rsidRPr="00C62FF5">
        <w:rPr>
          <w:rFonts w:ascii="Times New Roman" w:hAnsi="Times New Roman"/>
          <w:sz w:val="28"/>
          <w:szCs w:val="28"/>
        </w:rPr>
        <w:t>Грунтовые воды на территории Алейского района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FC6FF5" w:rsidRPr="00C62FF5">
        <w:rPr>
          <w:rFonts w:ascii="Times New Roman" w:hAnsi="Times New Roman"/>
          <w:sz w:val="28"/>
          <w:szCs w:val="28"/>
        </w:rPr>
        <w:t>преимущественно залегают на глубине 3,5-10,0 м и более и приурочены к аккумулятивным равнинам.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FC6FF5" w:rsidRPr="00C62FF5">
        <w:rPr>
          <w:rFonts w:ascii="Times New Roman" w:hAnsi="Times New Roman"/>
          <w:sz w:val="28"/>
          <w:szCs w:val="28"/>
        </w:rPr>
        <w:t>Наибольший подъем грунтовых вод наблюдается весной, в июне – июле происходит интенсивное их испарение и снижение уровня.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FC6FF5" w:rsidRPr="00C62FF5">
        <w:rPr>
          <w:rFonts w:ascii="Times New Roman" w:hAnsi="Times New Roman"/>
          <w:sz w:val="28"/>
          <w:szCs w:val="28"/>
        </w:rPr>
        <w:t>На участках Приобского плато грунтовые воды имеют отток к ложбине древнего стока.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FC6FF5" w:rsidRPr="00C62FF5">
        <w:rPr>
          <w:rFonts w:ascii="Times New Roman" w:hAnsi="Times New Roman"/>
          <w:sz w:val="28"/>
          <w:szCs w:val="28"/>
        </w:rPr>
        <w:t>Грунтовые воды перемещаются от повышений к понижениям, в частности к озерным котловинам и р. Алей, которые являются постоянными испарителями. Поэтому на повышенных элементах рельефа воды залегают глубже, они большей частью пресные или слабоминерализованные. Высокая концентрация солей в грунтовых водах замкнутых понижений и низин, особенно в ложбине древнего стока, объясняется отсутствием оттока интенсивным испарением.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="000E10F1" w:rsidRPr="00C62FF5">
        <w:rPr>
          <w:rFonts w:ascii="Times New Roman" w:hAnsi="Times New Roman"/>
          <w:sz w:val="28"/>
          <w:szCs w:val="28"/>
        </w:rPr>
        <w:t>Грунтовые воды находятся в меловых третичных и четвертичных отложениях. Они залегают отдельными ярусами и нередко гидравлически связаны с собой. Водовмещающие породы верхнего горизонта грунтовых вод представлены рыхлой толщей покровных четвертичных отложений – суглинками, супесями и песками. Ресурсами подземных вод для сельскохозяйственного водоснабжения и обводнения пастбищ на ближайшую перспективу район обеспечен. Регулярное орошение в районе осуществляется из искусственных водоемов и р. Алей. Уровень грунтовых вод и степень их минерализации играют важную роль в формировании почв, в уровне их плодородия.</w:t>
      </w:r>
    </w:p>
    <w:p w:rsidR="000E10F1" w:rsidRPr="00C62FF5" w:rsidRDefault="000E10F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 глубине грунтовых вод почвы подразделяются:</w:t>
      </w:r>
    </w:p>
    <w:p w:rsidR="000E10F1" w:rsidRPr="00C62FF5" w:rsidRDefault="000E10F1" w:rsidP="00B5085E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Автотрофные (грунтовые воды более 7 м )</w:t>
      </w:r>
    </w:p>
    <w:p w:rsidR="000E10F1" w:rsidRPr="00C62FF5" w:rsidRDefault="000E10F1" w:rsidP="00B5085E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Полугидроморфные -3-7 м</w:t>
      </w:r>
    </w:p>
    <w:p w:rsidR="000E10F1" w:rsidRPr="00C62FF5" w:rsidRDefault="000E10F1" w:rsidP="00B5085E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Гидроморфные – менее 3м.</w:t>
      </w:r>
    </w:p>
    <w:p w:rsidR="000E10F1" w:rsidRPr="00C62FF5" w:rsidRDefault="000E10F1" w:rsidP="00B5085E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Учитывая слабую естественную дренированность территории, на почвах с близким залеганием грунтовых вод. Орошение должно осуществляться на фоне дренажа, при необходимости с применением и химической мелиорации (гипсование). В противном случае, при подъеме грунтовых вод выше критического уровня (критическая глубина 2м) будут наблюдаться вторичное засоление и заболачивание почв, что приведет к резкому снижению урожайности с/х </w:t>
      </w:r>
      <w:r w:rsidR="003C2F93" w:rsidRPr="00C62FF5">
        <w:rPr>
          <w:rFonts w:ascii="Times New Roman" w:hAnsi="Times New Roman"/>
          <w:sz w:val="28"/>
          <w:szCs w:val="28"/>
        </w:rPr>
        <w:t>культур и эффективности орошения и потребует в дальнейшем очень больших затрат на рассоление почв. В Алейском районе встречаются месторождения глин, которые можно использовать для производства кирпича. Местных удобрений, мелиорирующих и строительных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="003C2F93" w:rsidRPr="00C62FF5">
        <w:rPr>
          <w:rFonts w:ascii="Times New Roman" w:hAnsi="Times New Roman"/>
          <w:sz w:val="28"/>
          <w:szCs w:val="28"/>
        </w:rPr>
        <w:t>материалов (низинный торф, гипс, гравий) на территории Алейского района нет.</w:t>
      </w:r>
    </w:p>
    <w:p w:rsidR="003C2F93" w:rsidRPr="00C62FF5" w:rsidRDefault="003C2F93" w:rsidP="00B5085E">
      <w:pPr>
        <w:pStyle w:val="a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Выходы коренных пород отсутствуют.</w:t>
      </w:r>
    </w:p>
    <w:p w:rsid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62FF5">
        <w:rPr>
          <w:rFonts w:ascii="Times New Roman" w:hAnsi="Times New Roman"/>
          <w:sz w:val="28"/>
          <w:szCs w:val="28"/>
        </w:rPr>
        <w:t>Глава</w:t>
      </w:r>
      <w:r w:rsidRPr="00C62FF5">
        <w:rPr>
          <w:rFonts w:ascii="Times New Roman" w:hAnsi="Times New Roman"/>
          <w:sz w:val="28"/>
          <w:szCs w:val="28"/>
          <w:lang w:val="en-US"/>
        </w:rPr>
        <w:t>III</w:t>
      </w:r>
    </w:p>
    <w:p w:rsid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Таблица 1. Размер и структура землепользования СПК «Моховское» за 2005-2007 гг.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1235"/>
        <w:gridCol w:w="1084"/>
        <w:gridCol w:w="1275"/>
        <w:gridCol w:w="1084"/>
        <w:gridCol w:w="1275"/>
        <w:gridCol w:w="1084"/>
      </w:tblGrid>
      <w:tr w:rsidR="00682615" w:rsidRPr="00C62FF5" w:rsidTr="00C62FF5">
        <w:trPr>
          <w:trHeight w:val="600"/>
          <w:jc w:val="center"/>
        </w:trPr>
        <w:tc>
          <w:tcPr>
            <w:tcW w:w="2104" w:type="dxa"/>
            <w:vMerge w:val="restart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Наименование угодий</w:t>
            </w:r>
          </w:p>
        </w:tc>
        <w:tc>
          <w:tcPr>
            <w:tcW w:w="2439" w:type="dxa"/>
            <w:gridSpan w:val="2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2005 г.</w:t>
            </w:r>
          </w:p>
        </w:tc>
        <w:tc>
          <w:tcPr>
            <w:tcW w:w="2480" w:type="dxa"/>
            <w:gridSpan w:val="2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2006г.</w:t>
            </w:r>
          </w:p>
        </w:tc>
        <w:tc>
          <w:tcPr>
            <w:tcW w:w="2480" w:type="dxa"/>
            <w:gridSpan w:val="2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2007г.</w:t>
            </w:r>
          </w:p>
        </w:tc>
      </w:tr>
      <w:tr w:rsidR="00682615" w:rsidRPr="00C62FF5" w:rsidTr="00C62FF5">
        <w:trPr>
          <w:trHeight w:val="780"/>
          <w:jc w:val="center"/>
        </w:trPr>
        <w:tc>
          <w:tcPr>
            <w:tcW w:w="2104" w:type="dxa"/>
            <w:vMerge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всего,</w:t>
            </w:r>
            <w:r w:rsidR="00C62FF5" w:rsidRPr="00C62FF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62FF5">
              <w:rPr>
                <w:rFonts w:ascii="Times New Roman" w:hAnsi="Times New Roman"/>
                <w:sz w:val="20"/>
                <w:szCs w:val="24"/>
              </w:rPr>
              <w:t>га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% к итогу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Всего,</w:t>
            </w:r>
            <w:r w:rsidR="00C62FF5" w:rsidRPr="00C62FF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62FF5">
              <w:rPr>
                <w:rFonts w:ascii="Times New Roman" w:hAnsi="Times New Roman"/>
                <w:sz w:val="20"/>
                <w:szCs w:val="24"/>
              </w:rPr>
              <w:t>га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% к итогу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Всего, га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% к итогу</w:t>
            </w:r>
          </w:p>
        </w:tc>
      </w:tr>
      <w:tr w:rsidR="00682615" w:rsidRPr="00C62FF5" w:rsidTr="00C62FF5">
        <w:trPr>
          <w:trHeight w:val="74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Общая зем-ая площадь-всего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11940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9464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9707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  <w:tr w:rsidR="00682615" w:rsidRPr="00C62FF5" w:rsidTr="00C62FF5">
        <w:trPr>
          <w:trHeight w:val="60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В т.ч. всего сельскохоз-ых угодий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10038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84,1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7562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79,9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7753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79,9</w:t>
            </w:r>
          </w:p>
        </w:tc>
      </w:tr>
      <w:tr w:rsidR="00682615" w:rsidRPr="00C62FF5" w:rsidTr="00C62FF5">
        <w:trPr>
          <w:trHeight w:val="52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Из них</w:t>
            </w:r>
            <w:r w:rsidRPr="00C62FF5">
              <w:rPr>
                <w:rFonts w:ascii="Times New Roman" w:hAnsi="Times New Roman"/>
                <w:sz w:val="20"/>
                <w:szCs w:val="24"/>
                <w:lang w:val="en-US"/>
              </w:rPr>
              <w:t>:</w:t>
            </w:r>
            <w:r w:rsidRPr="00C62FF5">
              <w:rPr>
                <w:rFonts w:ascii="Times New Roman" w:hAnsi="Times New Roman"/>
                <w:sz w:val="20"/>
                <w:szCs w:val="24"/>
              </w:rPr>
              <w:t xml:space="preserve"> пашня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6148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61,2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5175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68,4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5263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67,9</w:t>
            </w:r>
          </w:p>
        </w:tc>
      </w:tr>
      <w:tr w:rsidR="00682615" w:rsidRPr="00C62FF5" w:rsidTr="00C62FF5">
        <w:trPr>
          <w:trHeight w:val="58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сенокосы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396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348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403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5,2</w:t>
            </w:r>
          </w:p>
        </w:tc>
      </w:tr>
      <w:tr w:rsidR="00682615" w:rsidRPr="00C62FF5" w:rsidTr="00C62FF5">
        <w:trPr>
          <w:trHeight w:val="60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пастбища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3494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34,8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2039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27,0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2087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26,9</w:t>
            </w:r>
          </w:p>
        </w:tc>
      </w:tr>
      <w:tr w:rsidR="00682615" w:rsidRPr="00C62FF5" w:rsidTr="00C62FF5">
        <w:trPr>
          <w:trHeight w:val="60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Лесные массивы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1435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12,0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1435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15,2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1435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14,8</w:t>
            </w:r>
          </w:p>
        </w:tc>
      </w:tr>
      <w:tr w:rsidR="00682615" w:rsidRPr="00C62FF5" w:rsidTr="00C62FF5">
        <w:trPr>
          <w:trHeight w:val="78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Древесно-кустарниковые растения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116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1,2</w:t>
            </w:r>
          </w:p>
        </w:tc>
      </w:tr>
      <w:tr w:rsidR="00682615" w:rsidRPr="00C62FF5" w:rsidTr="00C62FF5">
        <w:trPr>
          <w:trHeight w:val="88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Пруды и водоемы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0,9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</w:tr>
      <w:tr w:rsidR="00682615" w:rsidRPr="00C62FF5" w:rsidTr="00C62FF5">
        <w:trPr>
          <w:trHeight w:val="76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Болота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77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0,6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77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0,8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77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0,8</w:t>
            </w:r>
          </w:p>
        </w:tc>
      </w:tr>
      <w:tr w:rsidR="00682615" w:rsidRPr="00C62FF5" w:rsidTr="00C62FF5">
        <w:trPr>
          <w:trHeight w:val="820"/>
          <w:jc w:val="center"/>
        </w:trPr>
        <w:tc>
          <w:tcPr>
            <w:tcW w:w="210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Прочие земли</w:t>
            </w:r>
          </w:p>
        </w:tc>
        <w:tc>
          <w:tcPr>
            <w:tcW w:w="1303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172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1,4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172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1344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172</w:t>
            </w:r>
          </w:p>
        </w:tc>
        <w:tc>
          <w:tcPr>
            <w:tcW w:w="1136" w:type="dxa"/>
          </w:tcPr>
          <w:p w:rsidR="00682615" w:rsidRPr="00C62FF5" w:rsidRDefault="00682615" w:rsidP="00C62FF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62FF5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</w:tr>
    </w:tbl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По данным таблицы 1 видно, что общая земельная площадь в 2007 г. По сравнению с 2005 г. Уменьшилась на 2233 га, за счет уменьшения площади сельскохозяйственных угодий. По остальным показателям за анализируемы период площадь не изменилась. 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Однако в 2007 г. по сравнению с предыдущим 2006 г. площадь земельных угодий увеличилась на 243 га, за счет увеличения площади сельскохозяйственных угодий. СПК «Моховское» почти 30% земельной площади арендует.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структуре сельскохозяйственных угодий наибольший удельный вес занимает пашня – 67,9 % (2009г.), наименьший - сенокосы 5,2%.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Продукция растениеводства занимает наибольший удельный вес и в среднем составляет 64%. Продукция животноводства занимает в среднем 25%. Прочая продукция занимает наибольший удельный вес в составе товарной продукции.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В 2007 году СПК «Моховское» перестало выращивать рожь, увеличив производство по сахарной свекле и гречихе.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составе продукции животноводства наибольший удельный вес занимает производство молока- 56,8% и продукция животноводства собственного производства – 32,1%. Наименьший удельный вес занимает прочая продукция животноводства-0,3%. Реализация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мясо КРС в 2007 году по сравнению с 2005 годом резко сократилось и составила 9,1%.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Следовательно, специализация СПК «Моховское»- зерновое производство с развитым молочным скотоводством.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Производство продукции сельского хозяйства невозможно без производственных фондов, состав, и структура которых, представлены в таблице 2.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Таблица 2- Состав и структура основных фондов в СПК «Моховское»</w:t>
      </w:r>
    </w:p>
    <w:tbl>
      <w:tblPr>
        <w:tblpPr w:leftFromText="180" w:rightFromText="180" w:vertAnchor="text" w:horzAnchor="margin" w:tblpXSpec="center" w:tblpY="457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1268"/>
        <w:gridCol w:w="792"/>
        <w:gridCol w:w="904"/>
        <w:gridCol w:w="916"/>
        <w:gridCol w:w="924"/>
        <w:gridCol w:w="896"/>
      </w:tblGrid>
      <w:tr w:rsidR="00682615" w:rsidRPr="00C62FF5" w:rsidTr="00C62FF5">
        <w:trPr>
          <w:trHeight w:val="340"/>
          <w:jc w:val="center"/>
        </w:trPr>
        <w:tc>
          <w:tcPr>
            <w:tcW w:w="3355" w:type="dxa"/>
            <w:vMerge w:val="restart"/>
          </w:tcPr>
          <w:p w:rsidR="00682615" w:rsidRPr="00C62FF5" w:rsidRDefault="00682615" w:rsidP="00C62FF5">
            <w:pPr>
              <w:pStyle w:val="11"/>
            </w:pPr>
            <w:r w:rsidRPr="00C62FF5">
              <w:t xml:space="preserve">Показатели </w:t>
            </w:r>
          </w:p>
        </w:tc>
        <w:tc>
          <w:tcPr>
            <w:tcW w:w="2049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2005 г.</w:t>
            </w:r>
          </w:p>
        </w:tc>
        <w:tc>
          <w:tcPr>
            <w:tcW w:w="181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2006г.</w:t>
            </w:r>
          </w:p>
        </w:tc>
        <w:tc>
          <w:tcPr>
            <w:tcW w:w="181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2007г.</w:t>
            </w:r>
          </w:p>
        </w:tc>
      </w:tr>
      <w:tr w:rsidR="00682615" w:rsidRPr="00C62FF5" w:rsidTr="00C62FF5">
        <w:trPr>
          <w:trHeight w:val="726"/>
          <w:jc w:val="center"/>
        </w:trPr>
        <w:tc>
          <w:tcPr>
            <w:tcW w:w="3355" w:type="dxa"/>
            <w:vMerge/>
          </w:tcPr>
          <w:p w:rsidR="00682615" w:rsidRPr="00C62FF5" w:rsidRDefault="00682615" w:rsidP="00C62FF5">
            <w:pPr>
              <w:pStyle w:val="11"/>
            </w:pP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Тыс.руб.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% к итогу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Тыс. руб.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% к итогу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Тыс. руб.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% к итогу</w:t>
            </w:r>
          </w:p>
        </w:tc>
      </w:tr>
      <w:tr w:rsidR="00682615" w:rsidRPr="00C62FF5" w:rsidTr="00C62FF5">
        <w:trPr>
          <w:trHeight w:val="46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Здания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14790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39,8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14790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38,1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13975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35,8</w:t>
            </w:r>
          </w:p>
        </w:tc>
      </w:tr>
      <w:tr w:rsidR="00682615" w:rsidRPr="00C62FF5" w:rsidTr="00C62FF5">
        <w:trPr>
          <w:trHeight w:val="56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Сооружения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10967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29,6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10967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28,2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10955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28,1</w:t>
            </w:r>
          </w:p>
        </w:tc>
      </w:tr>
      <w:tr w:rsidR="00682615" w:rsidRPr="00C62FF5" w:rsidTr="00C62FF5">
        <w:trPr>
          <w:trHeight w:val="60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Машины</w:t>
            </w:r>
            <w:r w:rsidR="00B5085E" w:rsidRPr="00C62FF5">
              <w:t xml:space="preserve"> </w:t>
            </w:r>
            <w:r w:rsidRPr="00C62FF5">
              <w:t>и оборудования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6691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18,0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8331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21,4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8032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20,6</w:t>
            </w:r>
          </w:p>
        </w:tc>
      </w:tr>
      <w:tr w:rsidR="00682615" w:rsidRPr="00C62FF5" w:rsidTr="00C62FF5">
        <w:trPr>
          <w:trHeight w:val="64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Транспортные средства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1438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3,9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1268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3,3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1375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3,4</w:t>
            </w:r>
          </w:p>
        </w:tc>
      </w:tr>
      <w:tr w:rsidR="00682615" w:rsidRPr="00C62FF5" w:rsidTr="00C62FF5">
        <w:trPr>
          <w:trHeight w:val="50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Рабочий скот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41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0,1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46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0,1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27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0,1</w:t>
            </w:r>
          </w:p>
        </w:tc>
      </w:tr>
      <w:tr w:rsidR="00682615" w:rsidRPr="00C62FF5" w:rsidTr="00C62FF5">
        <w:trPr>
          <w:trHeight w:val="42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Продуктивный скот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2690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7,2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2956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7,6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4262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10,9</w:t>
            </w:r>
          </w:p>
        </w:tc>
      </w:tr>
      <w:tr w:rsidR="00682615" w:rsidRPr="00C62FF5" w:rsidTr="00C62FF5">
        <w:trPr>
          <w:trHeight w:val="74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Многолетние насаждения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342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0,9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342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0,9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342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0,9</w:t>
            </w:r>
          </w:p>
        </w:tc>
      </w:tr>
      <w:tr w:rsidR="00682615" w:rsidRPr="00C62FF5" w:rsidTr="00C62FF5">
        <w:trPr>
          <w:trHeight w:val="58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Другие виды основных ср-в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172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0,5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146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0,4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86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0,2</w:t>
            </w:r>
          </w:p>
        </w:tc>
      </w:tr>
      <w:tr w:rsidR="00682615" w:rsidRPr="00C62FF5" w:rsidTr="00C62FF5">
        <w:trPr>
          <w:trHeight w:val="64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Всего осн-ых средств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37131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38846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39054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</w:tr>
      <w:tr w:rsidR="00682615" w:rsidRPr="00C62FF5" w:rsidTr="00C62FF5">
        <w:trPr>
          <w:trHeight w:val="80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В том числе</w:t>
            </w:r>
            <w:r w:rsidRPr="00C62FF5">
              <w:rPr>
                <w:lang w:val="en-US"/>
              </w:rPr>
              <w:t>:</w:t>
            </w:r>
            <w:r w:rsidRPr="00C62FF5">
              <w:t xml:space="preserve"> производственные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28309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76,2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30024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77,3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31059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79,5</w:t>
            </w:r>
          </w:p>
        </w:tc>
      </w:tr>
      <w:tr w:rsidR="00682615" w:rsidRPr="00C62FF5" w:rsidTr="00C62FF5">
        <w:trPr>
          <w:trHeight w:val="780"/>
          <w:jc w:val="center"/>
        </w:trPr>
        <w:tc>
          <w:tcPr>
            <w:tcW w:w="3355" w:type="dxa"/>
          </w:tcPr>
          <w:p w:rsidR="00682615" w:rsidRPr="00C62FF5" w:rsidRDefault="00682615" w:rsidP="00C62FF5">
            <w:pPr>
              <w:pStyle w:val="11"/>
            </w:pPr>
            <w:r w:rsidRPr="00C62FF5">
              <w:t>непроизводственные</w:t>
            </w:r>
          </w:p>
        </w:tc>
        <w:tc>
          <w:tcPr>
            <w:tcW w:w="1261" w:type="dxa"/>
          </w:tcPr>
          <w:p w:rsidR="00682615" w:rsidRPr="00C62FF5" w:rsidRDefault="00682615" w:rsidP="00C62FF5">
            <w:pPr>
              <w:pStyle w:val="11"/>
            </w:pPr>
            <w:r w:rsidRPr="00C62FF5">
              <w:t>8822</w:t>
            </w:r>
          </w:p>
        </w:tc>
        <w:tc>
          <w:tcPr>
            <w:tcW w:w="788" w:type="dxa"/>
          </w:tcPr>
          <w:p w:rsidR="00682615" w:rsidRPr="00C62FF5" w:rsidRDefault="00682615" w:rsidP="00C62FF5">
            <w:pPr>
              <w:pStyle w:val="11"/>
            </w:pPr>
            <w:r w:rsidRPr="00C62FF5">
              <w:t>23,8</w:t>
            </w:r>
          </w:p>
        </w:tc>
        <w:tc>
          <w:tcPr>
            <w:tcW w:w="899" w:type="dxa"/>
          </w:tcPr>
          <w:p w:rsidR="00682615" w:rsidRPr="00C62FF5" w:rsidRDefault="00682615" w:rsidP="00C62FF5">
            <w:pPr>
              <w:pStyle w:val="11"/>
            </w:pPr>
            <w:r w:rsidRPr="00C62FF5">
              <w:t>8822</w:t>
            </w:r>
          </w:p>
        </w:tc>
        <w:tc>
          <w:tcPr>
            <w:tcW w:w="911" w:type="dxa"/>
          </w:tcPr>
          <w:p w:rsidR="00682615" w:rsidRPr="00C62FF5" w:rsidRDefault="00682615" w:rsidP="00C62FF5">
            <w:pPr>
              <w:pStyle w:val="11"/>
            </w:pPr>
            <w:r w:rsidRPr="00C62FF5">
              <w:t>22,7</w:t>
            </w:r>
          </w:p>
        </w:tc>
        <w:tc>
          <w:tcPr>
            <w:tcW w:w="919" w:type="dxa"/>
          </w:tcPr>
          <w:p w:rsidR="00682615" w:rsidRPr="00C62FF5" w:rsidRDefault="00682615" w:rsidP="00C62FF5">
            <w:pPr>
              <w:pStyle w:val="11"/>
            </w:pPr>
            <w:r w:rsidRPr="00C62FF5">
              <w:t>7995</w:t>
            </w:r>
          </w:p>
        </w:tc>
        <w:tc>
          <w:tcPr>
            <w:tcW w:w="891" w:type="dxa"/>
          </w:tcPr>
          <w:p w:rsidR="00682615" w:rsidRPr="00C62FF5" w:rsidRDefault="00682615" w:rsidP="00C62FF5">
            <w:pPr>
              <w:pStyle w:val="11"/>
            </w:pPr>
            <w:r w:rsidRPr="00C62FF5">
              <w:t>20,5</w:t>
            </w:r>
          </w:p>
        </w:tc>
      </w:tr>
    </w:tbl>
    <w:p w:rsidR="00407717" w:rsidRPr="00C62FF5" w:rsidRDefault="0040771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 данным таблицы 2 видно, что стоимость основных фондов в 2007 году по сравнению с 2005 г. увеличилась на 1923 тыс.руб. за счет роста стоимости основных производственных фондов на 2750 тыс.руб. и уменьшения стоимости непроизводственных- на 827 тыс.руб.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Увеличение основных производственных фондов произошло за счет покупки транспортных средств и продуктивного скота. Уменьшение по остальным показателям произошли за счет выбытия основных средств вследсвие износа и продажи основных средств.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структуре основных фондов наибольший удельный вес занимают производственные основные фонды-79,5%, в том числе здания-35,8%, сооружения- 28,1%. Наименьший удельный вес занимает рабочий скот-0,1%.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Доля активной части основных средств увеличивается из года в год и составляет в 2007 году – 61,4%.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Сельскохозяйственное производство невозможно без наличия трудовых ресурсов. Каждое предприятие должно располагать определенным количеством работников. Количество и состав персонала зависят от размера хозяйства, характера его производственной деятельности, структуры и организации производства и других факторов. Использование рабочей силы в хозяйстве влияет на конечные результаты работы. (таблица 3).</w:t>
      </w:r>
    </w:p>
    <w:p w:rsidR="00942972" w:rsidRDefault="00942972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Таблица 3.- Среднесписочный состав и структура рабочей силы в СПК «Моховское"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924"/>
        <w:gridCol w:w="58"/>
        <w:gridCol w:w="982"/>
        <w:gridCol w:w="791"/>
        <w:gridCol w:w="848"/>
        <w:gridCol w:w="887"/>
        <w:gridCol w:w="848"/>
        <w:gridCol w:w="1083"/>
      </w:tblGrid>
      <w:tr w:rsidR="00682615" w:rsidRPr="00C62FF5" w:rsidTr="00C62FF5">
        <w:trPr>
          <w:trHeight w:val="1178"/>
          <w:jc w:val="center"/>
        </w:trPr>
        <w:tc>
          <w:tcPr>
            <w:tcW w:w="2700" w:type="dxa"/>
            <w:vMerge w:val="restart"/>
          </w:tcPr>
          <w:p w:rsidR="00682615" w:rsidRPr="00C62FF5" w:rsidRDefault="00682615" w:rsidP="00C62FF5">
            <w:pPr>
              <w:pStyle w:val="11"/>
            </w:pPr>
            <w:r w:rsidRPr="00C62FF5">
              <w:t>Категории и профессии работников</w:t>
            </w:r>
          </w:p>
        </w:tc>
        <w:tc>
          <w:tcPr>
            <w:tcW w:w="2000" w:type="dxa"/>
            <w:gridSpan w:val="3"/>
          </w:tcPr>
          <w:p w:rsidR="00682615" w:rsidRPr="00C62FF5" w:rsidRDefault="00682615" w:rsidP="00C62FF5">
            <w:pPr>
              <w:pStyle w:val="11"/>
            </w:pPr>
            <w:r w:rsidRPr="00C62FF5">
              <w:t>2005 г.</w:t>
            </w:r>
          </w:p>
        </w:tc>
        <w:tc>
          <w:tcPr>
            <w:tcW w:w="16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2006 г.</w:t>
            </w:r>
          </w:p>
        </w:tc>
        <w:tc>
          <w:tcPr>
            <w:tcW w:w="17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2007 г.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2007г в % к 2005 г.</w:t>
            </w:r>
          </w:p>
        </w:tc>
      </w:tr>
      <w:tr w:rsidR="00682615" w:rsidRPr="00C62FF5" w:rsidTr="00C62FF5">
        <w:trPr>
          <w:trHeight w:val="589"/>
          <w:jc w:val="center"/>
        </w:trPr>
        <w:tc>
          <w:tcPr>
            <w:tcW w:w="2700" w:type="dxa"/>
            <w:vMerge/>
          </w:tcPr>
          <w:p w:rsidR="00682615" w:rsidRPr="00C62FF5" w:rsidRDefault="00682615" w:rsidP="00C62FF5">
            <w:pPr>
              <w:pStyle w:val="11"/>
            </w:pP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Чел.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Чел.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Чел.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</w:p>
        </w:tc>
      </w:tr>
      <w:tr w:rsidR="00682615" w:rsidRPr="00C62FF5" w:rsidTr="00C62FF5">
        <w:trPr>
          <w:trHeight w:val="512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Всего по организации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260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230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160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61,6</w:t>
            </w:r>
          </w:p>
        </w:tc>
      </w:tr>
      <w:tr w:rsidR="00682615" w:rsidRPr="00C62FF5" w:rsidTr="00C62FF5">
        <w:trPr>
          <w:trHeight w:val="42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Из них</w:t>
            </w:r>
            <w:r w:rsidRPr="00C62FF5">
              <w:rPr>
                <w:lang w:val="en-US"/>
              </w:rPr>
              <w:t>:</w:t>
            </w:r>
            <w:r w:rsidRPr="00C62FF5">
              <w:t xml:space="preserve"> рабочие постоянные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189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85,9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169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86,7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103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80,5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54,5</w:t>
            </w:r>
          </w:p>
        </w:tc>
      </w:tr>
      <w:tr w:rsidR="00682615" w:rsidRPr="00C62FF5" w:rsidTr="00C62FF5">
        <w:trPr>
          <w:trHeight w:val="52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В т.ч. трактористы -машинисты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37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19,6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35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20,7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31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30,1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83,8</w:t>
            </w:r>
          </w:p>
        </w:tc>
      </w:tr>
      <w:tr w:rsidR="00682615" w:rsidRPr="00C62FF5" w:rsidTr="00C62FF5">
        <w:trPr>
          <w:trHeight w:val="60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Операторы машинного доения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13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6,9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12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7,1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12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11,7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92,3</w:t>
            </w:r>
          </w:p>
        </w:tc>
      </w:tr>
      <w:tr w:rsidR="00682615" w:rsidRPr="00C62FF5" w:rsidTr="00C62FF5">
        <w:trPr>
          <w:trHeight w:val="54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Скотники КРС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19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10,1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19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11,2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16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15,5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84,2</w:t>
            </w:r>
          </w:p>
        </w:tc>
      </w:tr>
      <w:tr w:rsidR="00682615" w:rsidRPr="00C62FF5" w:rsidTr="00C62FF5">
        <w:trPr>
          <w:trHeight w:val="54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Работники свиноводства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5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2,6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6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3,6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5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4,9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</w:tr>
      <w:tr w:rsidR="00682615" w:rsidRPr="00C62FF5" w:rsidTr="00C62FF5">
        <w:trPr>
          <w:trHeight w:val="52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Служащие</w:t>
            </w:r>
          </w:p>
        </w:tc>
        <w:tc>
          <w:tcPr>
            <w:tcW w:w="10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31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14,1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26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13,3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25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19,5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80,6</w:t>
            </w:r>
          </w:p>
        </w:tc>
      </w:tr>
      <w:tr w:rsidR="00682615" w:rsidRPr="00C62FF5" w:rsidTr="00C62FF5">
        <w:trPr>
          <w:trHeight w:val="58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Из них</w:t>
            </w:r>
            <w:r w:rsidRPr="00C62FF5">
              <w:rPr>
                <w:lang w:val="en-US"/>
              </w:rPr>
              <w:t>:</w:t>
            </w:r>
            <w:r w:rsidRPr="00C62FF5">
              <w:t xml:space="preserve"> руководители 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7</w:t>
            </w:r>
          </w:p>
        </w:tc>
        <w:tc>
          <w:tcPr>
            <w:tcW w:w="10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22,6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7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26,9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6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24,0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85,7</w:t>
            </w:r>
          </w:p>
        </w:tc>
      </w:tr>
      <w:tr w:rsidR="00682615" w:rsidRPr="00C62FF5" w:rsidTr="00C62FF5">
        <w:trPr>
          <w:trHeight w:val="42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специалисты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22</w:t>
            </w:r>
          </w:p>
        </w:tc>
        <w:tc>
          <w:tcPr>
            <w:tcW w:w="10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71,0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17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65,4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17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68,0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77,3</w:t>
            </w:r>
          </w:p>
        </w:tc>
      </w:tr>
      <w:tr w:rsidR="00682615" w:rsidRPr="00C62FF5" w:rsidTr="00C62FF5">
        <w:trPr>
          <w:trHeight w:val="44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Работники подсобных промышленных предприятий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25</w:t>
            </w:r>
          </w:p>
        </w:tc>
        <w:tc>
          <w:tcPr>
            <w:tcW w:w="10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9,6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19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8,3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28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17,5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112</w:t>
            </w:r>
          </w:p>
        </w:tc>
      </w:tr>
      <w:tr w:rsidR="00682615" w:rsidRPr="00C62FF5" w:rsidTr="00C62FF5">
        <w:trPr>
          <w:trHeight w:val="303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Работники детских учреждений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11</w:t>
            </w:r>
          </w:p>
        </w:tc>
        <w:tc>
          <w:tcPr>
            <w:tcW w:w="10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4,3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11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4,8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-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-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-</w:t>
            </w:r>
          </w:p>
        </w:tc>
      </w:tr>
      <w:tr w:rsidR="00682615" w:rsidRPr="00C62FF5" w:rsidTr="00C62FF5">
        <w:trPr>
          <w:trHeight w:val="320"/>
          <w:jc w:val="center"/>
        </w:trPr>
        <w:tc>
          <w:tcPr>
            <w:tcW w:w="2700" w:type="dxa"/>
          </w:tcPr>
          <w:p w:rsidR="00682615" w:rsidRPr="00C62FF5" w:rsidRDefault="00682615" w:rsidP="00C62FF5">
            <w:pPr>
              <w:pStyle w:val="11"/>
            </w:pPr>
            <w:r w:rsidRPr="00C62FF5">
              <w:t>Работники торговли и общепита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4</w:t>
            </w:r>
          </w:p>
        </w:tc>
        <w:tc>
          <w:tcPr>
            <w:tcW w:w="106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1,5</w:t>
            </w:r>
          </w:p>
        </w:tc>
        <w:tc>
          <w:tcPr>
            <w:tcW w:w="800" w:type="dxa"/>
          </w:tcPr>
          <w:p w:rsidR="00682615" w:rsidRPr="00C62FF5" w:rsidRDefault="00682615" w:rsidP="00C62FF5">
            <w:pPr>
              <w:pStyle w:val="11"/>
            </w:pPr>
            <w:r w:rsidRPr="00C62FF5">
              <w:t>5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2,1</w:t>
            </w:r>
          </w:p>
        </w:tc>
        <w:tc>
          <w:tcPr>
            <w:tcW w:w="900" w:type="dxa"/>
          </w:tcPr>
          <w:p w:rsidR="00682615" w:rsidRPr="00C62FF5" w:rsidRDefault="00682615" w:rsidP="00C62FF5">
            <w:pPr>
              <w:pStyle w:val="11"/>
            </w:pPr>
            <w:r w:rsidRPr="00C62FF5">
              <w:t>4</w:t>
            </w:r>
          </w:p>
        </w:tc>
        <w:tc>
          <w:tcPr>
            <w:tcW w:w="860" w:type="dxa"/>
          </w:tcPr>
          <w:p w:rsidR="00682615" w:rsidRPr="00C62FF5" w:rsidRDefault="00682615" w:rsidP="00C62FF5">
            <w:pPr>
              <w:pStyle w:val="11"/>
            </w:pPr>
            <w:r w:rsidRPr="00C62FF5">
              <w:t>2,5</w:t>
            </w:r>
          </w:p>
        </w:tc>
        <w:tc>
          <w:tcPr>
            <w:tcW w:w="110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</w:tr>
    </w:tbl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 данным таблицы 3 видно, что среднегодовая численность в 2007 г. по сравнению с 2005 г. уменьшилась по всем категориям работников, кроме работников подсобных промышленных предприятий. Их численность увеличилась на 12% или на 3 чел.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Работники, занятые в сельскохозяйственном производстве составляют в среднем 83% от общей численности работников СПК «Моховское». Наименьший удельный вес занимают работники торговли и общественного питания – 2,5%.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Наибольший удельный вес среди работников, занятых в сельскохозяйственном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производстве, занимают рабочие постоянные – 80,5% (2007 г.), из них трактористы-машинисты -30,1%, что подтверждает специализацию предприятия. Наименьший удельный вес среди постоянных рабочих занимают работники свиноводства – 4,9%.</w:t>
      </w: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Служащие занимают 19,5% от общей численности, из них специалисты занимают наибольшую долю и составляют 68%.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 2004г. были уволены работники детских учреждений ( 11 чел.), так как предприятие списало с баланса детский сад.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Основным источником информации для анализа производства продукции растениеводства является форма № 9-АПК «Производство и себестоимость продукции растениеводства», в которой проводятся данные о размерах посевных площадей по культурам, их урожайность, объеме производства продукции в натуральном выражении и ее себестоимость.</w:t>
      </w:r>
    </w:p>
    <w:p w:rsidR="00A07A28" w:rsidRPr="00C62FF5" w:rsidRDefault="00A07A28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Таблица 4 – Размер и структура посевных площадей в СПК «Моховское»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778"/>
        <w:gridCol w:w="962"/>
        <w:gridCol w:w="840"/>
        <w:gridCol w:w="1024"/>
        <w:gridCol w:w="655"/>
        <w:gridCol w:w="758"/>
        <w:gridCol w:w="1720"/>
      </w:tblGrid>
      <w:tr w:rsidR="00682615" w:rsidRPr="00C62FF5" w:rsidTr="00C62FF5">
        <w:trPr>
          <w:trHeight w:val="580"/>
          <w:jc w:val="center"/>
        </w:trPr>
        <w:tc>
          <w:tcPr>
            <w:tcW w:w="2280" w:type="dxa"/>
            <w:vMerge w:val="restart"/>
          </w:tcPr>
          <w:p w:rsidR="00682615" w:rsidRPr="00C62FF5" w:rsidRDefault="00682615" w:rsidP="00C62FF5">
            <w:pPr>
              <w:pStyle w:val="11"/>
            </w:pPr>
            <w:r w:rsidRPr="00C62FF5">
              <w:t>Культуры</w:t>
            </w:r>
          </w:p>
        </w:tc>
        <w:tc>
          <w:tcPr>
            <w:tcW w:w="170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2005г.</w:t>
            </w:r>
          </w:p>
        </w:tc>
        <w:tc>
          <w:tcPr>
            <w:tcW w:w="182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2006 г.</w:t>
            </w:r>
          </w:p>
        </w:tc>
        <w:tc>
          <w:tcPr>
            <w:tcW w:w="1380" w:type="dxa"/>
            <w:gridSpan w:val="2"/>
          </w:tcPr>
          <w:p w:rsidR="00682615" w:rsidRPr="00C62FF5" w:rsidRDefault="00682615" w:rsidP="00C62FF5">
            <w:pPr>
              <w:pStyle w:val="11"/>
            </w:pPr>
            <w:r w:rsidRPr="00C62FF5">
              <w:t>2007г.</w:t>
            </w:r>
          </w:p>
        </w:tc>
        <w:tc>
          <w:tcPr>
            <w:tcW w:w="1680" w:type="dxa"/>
            <w:vMerge w:val="restart"/>
          </w:tcPr>
          <w:p w:rsidR="00682615" w:rsidRPr="00C62FF5" w:rsidRDefault="00682615" w:rsidP="00C62FF5">
            <w:pPr>
              <w:pStyle w:val="11"/>
            </w:pPr>
            <w:r w:rsidRPr="00C62FF5">
              <w:t>отклонение (+,-)</w:t>
            </w:r>
          </w:p>
        </w:tc>
      </w:tr>
      <w:tr w:rsidR="00682615" w:rsidRPr="00C62FF5" w:rsidTr="00C62FF5">
        <w:trPr>
          <w:trHeight w:val="520"/>
          <w:jc w:val="center"/>
        </w:trPr>
        <w:tc>
          <w:tcPr>
            <w:tcW w:w="2280" w:type="dxa"/>
            <w:vMerge/>
          </w:tcPr>
          <w:p w:rsidR="00682615" w:rsidRPr="00C62FF5" w:rsidRDefault="00682615" w:rsidP="00C62FF5">
            <w:pPr>
              <w:pStyle w:val="11"/>
            </w:pP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Га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Га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Га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%</w:t>
            </w:r>
          </w:p>
        </w:tc>
        <w:tc>
          <w:tcPr>
            <w:tcW w:w="1680" w:type="dxa"/>
            <w:vMerge/>
          </w:tcPr>
          <w:p w:rsidR="00682615" w:rsidRPr="00C62FF5" w:rsidRDefault="00682615" w:rsidP="00C62FF5">
            <w:pPr>
              <w:pStyle w:val="11"/>
            </w:pPr>
          </w:p>
        </w:tc>
      </w:tr>
      <w:tr w:rsidR="00682615" w:rsidRPr="00C62FF5" w:rsidTr="00C62FF5">
        <w:trPr>
          <w:trHeight w:val="104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Зерновые и зернобобовые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4169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3303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3060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100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-1109</w:t>
            </w:r>
          </w:p>
        </w:tc>
      </w:tr>
      <w:tr w:rsidR="00682615" w:rsidRPr="00C62FF5" w:rsidTr="00C62FF5">
        <w:trPr>
          <w:trHeight w:val="92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Яровые зерновые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3957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94,9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3031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91,8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2875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94,0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-1082</w:t>
            </w:r>
          </w:p>
        </w:tc>
      </w:tr>
      <w:tr w:rsidR="00682615" w:rsidRPr="00C62FF5" w:rsidTr="00C62FF5">
        <w:trPr>
          <w:trHeight w:val="86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Сахарная свекла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150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3,6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280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8,5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300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9,8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+150</w:t>
            </w:r>
          </w:p>
        </w:tc>
      </w:tr>
      <w:tr w:rsidR="00682615" w:rsidRPr="00C62FF5" w:rsidTr="00C62FF5">
        <w:trPr>
          <w:trHeight w:val="64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Подсолнечник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198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4,7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339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10,3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373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12,2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+175</w:t>
            </w:r>
          </w:p>
        </w:tc>
      </w:tr>
      <w:tr w:rsidR="00682615" w:rsidRPr="00C62FF5" w:rsidTr="00C62FF5">
        <w:trPr>
          <w:trHeight w:val="62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Многолетние травы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335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8,0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163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4,9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163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5,3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-172</w:t>
            </w:r>
          </w:p>
        </w:tc>
      </w:tr>
      <w:tr w:rsidR="00682615" w:rsidRPr="00C62FF5" w:rsidTr="00C62FF5">
        <w:trPr>
          <w:trHeight w:val="96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Однолетние травы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860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20,6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513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15,5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547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17,9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-313</w:t>
            </w:r>
          </w:p>
        </w:tc>
      </w:tr>
      <w:tr w:rsidR="00682615" w:rsidRPr="00C62FF5" w:rsidTr="00C62FF5">
        <w:trPr>
          <w:trHeight w:val="960"/>
          <w:jc w:val="center"/>
        </w:trPr>
        <w:tc>
          <w:tcPr>
            <w:tcW w:w="2280" w:type="dxa"/>
          </w:tcPr>
          <w:p w:rsidR="00682615" w:rsidRPr="00C62FF5" w:rsidRDefault="00682615" w:rsidP="00C62FF5">
            <w:pPr>
              <w:pStyle w:val="11"/>
            </w:pPr>
            <w:r w:rsidRPr="00C62FF5">
              <w:t>Кукуруза на силос и зеленый корм</w:t>
            </w:r>
          </w:p>
        </w:tc>
        <w:tc>
          <w:tcPr>
            <w:tcW w:w="760" w:type="dxa"/>
          </w:tcPr>
          <w:p w:rsidR="00682615" w:rsidRPr="00C62FF5" w:rsidRDefault="00682615" w:rsidP="00C62FF5">
            <w:pPr>
              <w:pStyle w:val="11"/>
            </w:pPr>
            <w:r w:rsidRPr="00C62FF5">
              <w:t>111</w:t>
            </w:r>
          </w:p>
        </w:tc>
        <w:tc>
          <w:tcPr>
            <w:tcW w:w="940" w:type="dxa"/>
          </w:tcPr>
          <w:p w:rsidR="00682615" w:rsidRPr="00C62FF5" w:rsidRDefault="00682615" w:rsidP="00C62FF5">
            <w:pPr>
              <w:pStyle w:val="11"/>
            </w:pPr>
            <w:r w:rsidRPr="00C62FF5">
              <w:t>2,7</w:t>
            </w:r>
          </w:p>
        </w:tc>
        <w:tc>
          <w:tcPr>
            <w:tcW w:w="820" w:type="dxa"/>
          </w:tcPr>
          <w:p w:rsidR="00682615" w:rsidRPr="00C62FF5" w:rsidRDefault="00682615" w:rsidP="00C62FF5">
            <w:pPr>
              <w:pStyle w:val="11"/>
            </w:pPr>
            <w:r w:rsidRPr="00C62FF5">
              <w:t>170</w:t>
            </w:r>
          </w:p>
        </w:tc>
        <w:tc>
          <w:tcPr>
            <w:tcW w:w="1000" w:type="dxa"/>
          </w:tcPr>
          <w:p w:rsidR="00682615" w:rsidRPr="00C62FF5" w:rsidRDefault="00682615" w:rsidP="00C62FF5">
            <w:pPr>
              <w:pStyle w:val="11"/>
            </w:pPr>
            <w:r w:rsidRPr="00C62FF5">
              <w:t>5,1</w:t>
            </w:r>
          </w:p>
        </w:tc>
        <w:tc>
          <w:tcPr>
            <w:tcW w:w="640" w:type="dxa"/>
          </w:tcPr>
          <w:p w:rsidR="00682615" w:rsidRPr="00C62FF5" w:rsidRDefault="00682615" w:rsidP="00C62FF5">
            <w:pPr>
              <w:pStyle w:val="11"/>
            </w:pPr>
            <w:r w:rsidRPr="00C62FF5">
              <w:t>150</w:t>
            </w:r>
          </w:p>
        </w:tc>
        <w:tc>
          <w:tcPr>
            <w:tcW w:w="740" w:type="dxa"/>
          </w:tcPr>
          <w:p w:rsidR="00682615" w:rsidRPr="00C62FF5" w:rsidRDefault="00682615" w:rsidP="00C62FF5">
            <w:pPr>
              <w:pStyle w:val="11"/>
            </w:pPr>
            <w:r w:rsidRPr="00C62FF5">
              <w:t>4,9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+39</w:t>
            </w:r>
          </w:p>
        </w:tc>
      </w:tr>
    </w:tbl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Из данных таблицы 4 видно, что один из важных показателей при анализе выхода продукции растениеводства – размер посевных площадей колеблется по годам по всем культурам. Наибольший удельный вес в структуре посевных площадей занимают яровые зерновые - в среднем 94%, наименьший в 2005 г. и 2007 г. – кукуруза на силос и зеленый корм – 2,7% и 4,9% соответственно, в 2006 г. – многолетние травы -4,9%.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Уменьшение посевных площадей происходит по всем культурам, кроме сахарной свеклы, подсолнечники и кукурузы на силос и зеленый корм. Они увеличились соответственно на 150, 175 и 39 га.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Вторым основным показателем выхода продукции растениеводства является урожайность. (табл. 5).</w:t>
      </w:r>
    </w:p>
    <w:p w:rsidR="00682615" w:rsidRPr="00C62FF5" w:rsidRDefault="00942972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2615" w:rsidRPr="00C62FF5">
        <w:rPr>
          <w:rFonts w:ascii="Times New Roman" w:hAnsi="Times New Roman"/>
          <w:sz w:val="28"/>
          <w:szCs w:val="28"/>
        </w:rPr>
        <w:t>Таблица 5 – Урожайность сельскохозяйственных культур в СПК «Моховское» за 2005-2007 г</w:t>
      </w:r>
      <w:r w:rsidR="00C62FF5">
        <w:rPr>
          <w:rFonts w:ascii="Times New Roman" w:hAnsi="Times New Roman"/>
          <w:sz w:val="28"/>
          <w:szCs w:val="28"/>
        </w:rPr>
        <w:t>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1337"/>
        <w:gridCol w:w="1647"/>
        <w:gridCol w:w="1434"/>
        <w:gridCol w:w="1318"/>
      </w:tblGrid>
      <w:tr w:rsidR="00682615" w:rsidRPr="00C62FF5" w:rsidTr="00C62FF5">
        <w:trPr>
          <w:trHeight w:val="110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Культуры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2005 г.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2006 г.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2007 г.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Отклонения (+-)</w:t>
            </w:r>
          </w:p>
        </w:tc>
      </w:tr>
      <w:tr w:rsidR="00682615" w:rsidRPr="00C62FF5" w:rsidTr="00C62FF5">
        <w:trPr>
          <w:trHeight w:val="68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Зерновые и зернобобовые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14,4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13,8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12,1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-2,3</w:t>
            </w:r>
          </w:p>
        </w:tc>
      </w:tr>
      <w:tr w:rsidR="00682615" w:rsidRPr="00C62FF5" w:rsidTr="00C62FF5">
        <w:trPr>
          <w:trHeight w:val="70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Сахарная свекла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102,5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110,1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133,2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+30,7</w:t>
            </w:r>
          </w:p>
        </w:tc>
      </w:tr>
      <w:tr w:rsidR="00682615" w:rsidRPr="00C62FF5" w:rsidTr="00C62FF5">
        <w:trPr>
          <w:trHeight w:val="72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Подсолнечник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3,4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4,2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2,6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-0,8</w:t>
            </w:r>
          </w:p>
        </w:tc>
      </w:tr>
      <w:tr w:rsidR="00682615" w:rsidRPr="00C62FF5" w:rsidTr="00C62FF5">
        <w:trPr>
          <w:trHeight w:val="66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Многолетние травы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20,0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19,4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11,04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-8,96</w:t>
            </w:r>
          </w:p>
        </w:tc>
      </w:tr>
      <w:tr w:rsidR="00682615" w:rsidRPr="00C62FF5" w:rsidTr="00C62FF5">
        <w:trPr>
          <w:trHeight w:val="52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Однолетние травы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20,0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23,5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20,0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-</w:t>
            </w:r>
          </w:p>
        </w:tc>
      </w:tr>
      <w:tr w:rsidR="00682615" w:rsidRPr="00C62FF5" w:rsidTr="00C62FF5">
        <w:trPr>
          <w:trHeight w:val="500"/>
          <w:jc w:val="center"/>
        </w:trPr>
        <w:tc>
          <w:tcPr>
            <w:tcW w:w="3400" w:type="dxa"/>
          </w:tcPr>
          <w:p w:rsidR="00682615" w:rsidRPr="00C62FF5" w:rsidRDefault="00682615" w:rsidP="00C62FF5">
            <w:pPr>
              <w:pStyle w:val="11"/>
            </w:pPr>
            <w:r w:rsidRPr="00C62FF5">
              <w:t>Кукуруза насилос и зеленый корм</w:t>
            </w:r>
          </w:p>
        </w:tc>
        <w:tc>
          <w:tcPr>
            <w:tcW w:w="1360" w:type="dxa"/>
          </w:tcPr>
          <w:p w:rsidR="00682615" w:rsidRPr="00C62FF5" w:rsidRDefault="00682615" w:rsidP="00C62FF5">
            <w:pPr>
              <w:pStyle w:val="11"/>
            </w:pPr>
            <w:r w:rsidRPr="00C62FF5">
              <w:t>208,5</w:t>
            </w:r>
          </w:p>
        </w:tc>
        <w:tc>
          <w:tcPr>
            <w:tcW w:w="1680" w:type="dxa"/>
          </w:tcPr>
          <w:p w:rsidR="00682615" w:rsidRPr="00C62FF5" w:rsidRDefault="00682615" w:rsidP="00C62FF5">
            <w:pPr>
              <w:pStyle w:val="11"/>
            </w:pPr>
            <w:r w:rsidRPr="00C62FF5">
              <w:t>210,1</w:t>
            </w:r>
          </w:p>
        </w:tc>
        <w:tc>
          <w:tcPr>
            <w:tcW w:w="1460" w:type="dxa"/>
          </w:tcPr>
          <w:p w:rsidR="00682615" w:rsidRPr="00C62FF5" w:rsidRDefault="00682615" w:rsidP="00C62FF5">
            <w:pPr>
              <w:pStyle w:val="11"/>
            </w:pPr>
            <w:r w:rsidRPr="00C62FF5">
              <w:t>209,8</w:t>
            </w:r>
          </w:p>
        </w:tc>
        <w:tc>
          <w:tcPr>
            <w:tcW w:w="1320" w:type="dxa"/>
          </w:tcPr>
          <w:p w:rsidR="00682615" w:rsidRPr="00C62FF5" w:rsidRDefault="00682615" w:rsidP="00C62FF5">
            <w:pPr>
              <w:pStyle w:val="11"/>
            </w:pPr>
            <w:r w:rsidRPr="00C62FF5">
              <w:t>+1,3</w:t>
            </w:r>
          </w:p>
        </w:tc>
      </w:tr>
    </w:tbl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82615" w:rsidRPr="00C62FF5" w:rsidRDefault="0068261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Данные таблицы 5 показывают, что значительно увеличилась урожайность сахарной свеклы на 30,7 ц/га, кукурузы на силос и зеленый корм – увеличилась на 1,3 ц/га. По остальным культурам урожайность снизилась, кроме однолетних трав. Их урожайность в 2007г. по сравнению с 2006г. уменьшилась на 3,5ц/га.</w:t>
      </w:r>
    </w:p>
    <w:p w:rsidR="00B64CA7" w:rsidRPr="00C62FF5" w:rsidRDefault="00B64CA7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0731" w:rsidRPr="00C62FF5" w:rsidRDefault="00C307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Глава </w:t>
      </w:r>
      <w:r w:rsidRPr="00C62FF5">
        <w:rPr>
          <w:rFonts w:ascii="Times New Roman" w:hAnsi="Times New Roman"/>
          <w:sz w:val="28"/>
          <w:szCs w:val="28"/>
          <w:lang w:val="en-US"/>
        </w:rPr>
        <w:t>IV</w:t>
      </w:r>
    </w:p>
    <w:p w:rsidR="00C30731" w:rsidRPr="00C62FF5" w:rsidRDefault="00C307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30731" w:rsidRPr="00C62FF5" w:rsidRDefault="00C30731" w:rsidP="00B5085E">
      <w:pPr>
        <w:keepNext/>
        <w:keepLine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Сельскохозяйственный производственный кооператив «Моховское» образован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20 апреля 2000 года постановлением Администрации Алейского района № 209 в результате реорганизации ТОО «Моховское» и является его правопреемником.</w:t>
      </w:r>
    </w:p>
    <w:p w:rsidR="00C30731" w:rsidRPr="00C62FF5" w:rsidRDefault="00C307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СПК «Моховское»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является юридическим лицом, действует на основании Устава и законодательства Российской Федерации.</w:t>
      </w:r>
    </w:p>
    <w:p w:rsidR="00C30731" w:rsidRPr="00C62FF5" w:rsidRDefault="00C307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Кадастровый номер СПК «Моховское» № 22 – 01 – 209.</w:t>
      </w:r>
    </w:p>
    <w:p w:rsidR="00C30731" w:rsidRPr="00C62FF5" w:rsidRDefault="00942972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0731" w:rsidRPr="00C62FF5">
        <w:rPr>
          <w:rFonts w:ascii="Times New Roman" w:hAnsi="Times New Roman"/>
          <w:sz w:val="28"/>
          <w:szCs w:val="28"/>
        </w:rPr>
        <w:t>Таблица 1. Размер и структура землепользования СПК «Моховское» за 2005-2007 гг.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1235"/>
        <w:gridCol w:w="1084"/>
        <w:gridCol w:w="1275"/>
        <w:gridCol w:w="1084"/>
        <w:gridCol w:w="1275"/>
        <w:gridCol w:w="1084"/>
      </w:tblGrid>
      <w:tr w:rsidR="00C30731" w:rsidRPr="00C62FF5" w:rsidTr="00C62FF5">
        <w:trPr>
          <w:trHeight w:val="600"/>
          <w:jc w:val="center"/>
        </w:trPr>
        <w:tc>
          <w:tcPr>
            <w:tcW w:w="2104" w:type="dxa"/>
            <w:vMerge w:val="restart"/>
          </w:tcPr>
          <w:p w:rsidR="00C30731" w:rsidRPr="00C62FF5" w:rsidRDefault="00C30731" w:rsidP="00C62FF5">
            <w:pPr>
              <w:pStyle w:val="11"/>
            </w:pPr>
            <w:r w:rsidRPr="00C62FF5">
              <w:t>Наименование угодий</w:t>
            </w:r>
          </w:p>
          <w:p w:rsidR="00C30731" w:rsidRPr="00C62FF5" w:rsidRDefault="00C30731" w:rsidP="00C62FF5">
            <w:pPr>
              <w:pStyle w:val="11"/>
            </w:pPr>
          </w:p>
        </w:tc>
        <w:tc>
          <w:tcPr>
            <w:tcW w:w="2439" w:type="dxa"/>
            <w:gridSpan w:val="2"/>
          </w:tcPr>
          <w:p w:rsidR="00C30731" w:rsidRPr="00C62FF5" w:rsidRDefault="00C30731" w:rsidP="00C62FF5">
            <w:pPr>
              <w:pStyle w:val="11"/>
            </w:pPr>
            <w:r w:rsidRPr="00C62FF5">
              <w:t>2005 г.</w:t>
            </w:r>
          </w:p>
        </w:tc>
        <w:tc>
          <w:tcPr>
            <w:tcW w:w="2480" w:type="dxa"/>
            <w:gridSpan w:val="2"/>
          </w:tcPr>
          <w:p w:rsidR="00C30731" w:rsidRPr="00C62FF5" w:rsidRDefault="00C30731" w:rsidP="00C62FF5">
            <w:pPr>
              <w:pStyle w:val="11"/>
            </w:pPr>
            <w:r w:rsidRPr="00C62FF5">
              <w:t>2006г.</w:t>
            </w:r>
          </w:p>
        </w:tc>
        <w:tc>
          <w:tcPr>
            <w:tcW w:w="2480" w:type="dxa"/>
            <w:gridSpan w:val="2"/>
          </w:tcPr>
          <w:p w:rsidR="00C30731" w:rsidRPr="00C62FF5" w:rsidRDefault="00C30731" w:rsidP="00C62FF5">
            <w:pPr>
              <w:pStyle w:val="11"/>
            </w:pPr>
            <w:r w:rsidRPr="00C62FF5">
              <w:t>2007г.</w:t>
            </w:r>
          </w:p>
        </w:tc>
      </w:tr>
      <w:tr w:rsidR="00C30731" w:rsidRPr="00C62FF5" w:rsidTr="00C62FF5">
        <w:trPr>
          <w:trHeight w:val="780"/>
          <w:jc w:val="center"/>
        </w:trPr>
        <w:tc>
          <w:tcPr>
            <w:tcW w:w="2104" w:type="dxa"/>
            <w:vMerge/>
          </w:tcPr>
          <w:p w:rsidR="00C30731" w:rsidRPr="00C62FF5" w:rsidRDefault="00C30731" w:rsidP="00C62FF5">
            <w:pPr>
              <w:pStyle w:val="11"/>
            </w:pP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всего,</w:t>
            </w:r>
          </w:p>
          <w:p w:rsidR="00C30731" w:rsidRPr="00C62FF5" w:rsidRDefault="00C30731" w:rsidP="00C62FF5">
            <w:pPr>
              <w:pStyle w:val="11"/>
            </w:pPr>
            <w:r w:rsidRPr="00C62FF5">
              <w:t>га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% к итогу</w:t>
            </w:r>
          </w:p>
          <w:p w:rsidR="00C30731" w:rsidRPr="00C62FF5" w:rsidRDefault="00C30731" w:rsidP="00C62FF5">
            <w:pPr>
              <w:pStyle w:val="11"/>
            </w:pP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Всего,</w:t>
            </w:r>
          </w:p>
          <w:p w:rsidR="00C30731" w:rsidRPr="00C62FF5" w:rsidRDefault="00C30731" w:rsidP="00C62FF5">
            <w:pPr>
              <w:pStyle w:val="11"/>
            </w:pPr>
            <w:r w:rsidRPr="00C62FF5">
              <w:t>га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% к итогу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Всего, га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% к итогу</w:t>
            </w:r>
          </w:p>
        </w:tc>
      </w:tr>
      <w:tr w:rsidR="00C30731" w:rsidRPr="00C62FF5" w:rsidTr="00C62FF5">
        <w:trPr>
          <w:trHeight w:val="74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Общая зем-ая площадь-всего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11940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100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9464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100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9707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100</w:t>
            </w:r>
          </w:p>
        </w:tc>
      </w:tr>
      <w:tr w:rsidR="00C30731" w:rsidRPr="00C62FF5" w:rsidTr="00C62FF5">
        <w:trPr>
          <w:trHeight w:val="60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В т.ч. всего сельскохоз-ых угодий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10038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84,1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7562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79,9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7753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79,9</w:t>
            </w:r>
          </w:p>
        </w:tc>
      </w:tr>
      <w:tr w:rsidR="00C30731" w:rsidRPr="00C62FF5" w:rsidTr="00C62FF5">
        <w:trPr>
          <w:trHeight w:val="52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Из них</w:t>
            </w:r>
            <w:r w:rsidRPr="00C62FF5">
              <w:rPr>
                <w:lang w:val="en-US"/>
              </w:rPr>
              <w:t>:</w:t>
            </w:r>
            <w:r w:rsidRPr="00C62FF5">
              <w:t xml:space="preserve"> пашня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6148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61,2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5175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68,4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5263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67,9</w:t>
            </w:r>
          </w:p>
        </w:tc>
      </w:tr>
      <w:tr w:rsidR="00C30731" w:rsidRPr="00C62FF5" w:rsidTr="00C62FF5">
        <w:trPr>
          <w:trHeight w:val="58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сенокосы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396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4,0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348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4,6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403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5,2</w:t>
            </w:r>
          </w:p>
        </w:tc>
      </w:tr>
      <w:tr w:rsidR="00C30731" w:rsidRPr="00C62FF5" w:rsidTr="00C62FF5">
        <w:trPr>
          <w:trHeight w:val="60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пастбища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3494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34,8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2039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27,0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2087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26,9</w:t>
            </w:r>
          </w:p>
        </w:tc>
      </w:tr>
      <w:tr w:rsidR="00C30731" w:rsidRPr="00C62FF5" w:rsidTr="00C62FF5">
        <w:trPr>
          <w:trHeight w:val="60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Лесные массивы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1435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12,0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1435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15,2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1435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14,8</w:t>
            </w:r>
          </w:p>
        </w:tc>
      </w:tr>
      <w:tr w:rsidR="00C30731" w:rsidRPr="00C62FF5" w:rsidTr="00C62FF5">
        <w:trPr>
          <w:trHeight w:val="78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Древесно-кустарниковые растения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116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1,0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116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1,2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116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1,2</w:t>
            </w:r>
          </w:p>
        </w:tc>
      </w:tr>
      <w:tr w:rsidR="00C30731" w:rsidRPr="00C62FF5" w:rsidTr="00C62FF5">
        <w:trPr>
          <w:trHeight w:val="88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Пруды и водоемы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102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0,9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102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1,1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102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1,1</w:t>
            </w:r>
          </w:p>
        </w:tc>
      </w:tr>
      <w:tr w:rsidR="00C30731" w:rsidRPr="00C62FF5" w:rsidTr="00C62FF5">
        <w:trPr>
          <w:trHeight w:val="76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Болота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77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0,6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77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0,8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77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0,8</w:t>
            </w:r>
          </w:p>
        </w:tc>
      </w:tr>
      <w:tr w:rsidR="00C30731" w:rsidRPr="00C62FF5" w:rsidTr="00C62FF5">
        <w:trPr>
          <w:trHeight w:val="820"/>
          <w:jc w:val="center"/>
        </w:trPr>
        <w:tc>
          <w:tcPr>
            <w:tcW w:w="2104" w:type="dxa"/>
          </w:tcPr>
          <w:p w:rsidR="00C30731" w:rsidRPr="00C62FF5" w:rsidRDefault="00C30731" w:rsidP="00C62FF5">
            <w:pPr>
              <w:pStyle w:val="11"/>
            </w:pPr>
            <w:r w:rsidRPr="00C62FF5">
              <w:t>Прочие земли</w:t>
            </w:r>
          </w:p>
        </w:tc>
        <w:tc>
          <w:tcPr>
            <w:tcW w:w="1303" w:type="dxa"/>
          </w:tcPr>
          <w:p w:rsidR="00C30731" w:rsidRPr="00C62FF5" w:rsidRDefault="00C30731" w:rsidP="00C62FF5">
            <w:pPr>
              <w:pStyle w:val="11"/>
            </w:pPr>
            <w:r w:rsidRPr="00C62FF5">
              <w:t>172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1,4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172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1,8</w:t>
            </w:r>
          </w:p>
        </w:tc>
        <w:tc>
          <w:tcPr>
            <w:tcW w:w="1344" w:type="dxa"/>
          </w:tcPr>
          <w:p w:rsidR="00C30731" w:rsidRPr="00C62FF5" w:rsidRDefault="00C30731" w:rsidP="00C62FF5">
            <w:pPr>
              <w:pStyle w:val="11"/>
            </w:pPr>
            <w:r w:rsidRPr="00C62FF5">
              <w:t>172</w:t>
            </w:r>
          </w:p>
        </w:tc>
        <w:tc>
          <w:tcPr>
            <w:tcW w:w="1136" w:type="dxa"/>
          </w:tcPr>
          <w:p w:rsidR="00C30731" w:rsidRPr="00C62FF5" w:rsidRDefault="00C30731" w:rsidP="00C62FF5">
            <w:pPr>
              <w:pStyle w:val="11"/>
            </w:pPr>
            <w:r w:rsidRPr="00C62FF5">
              <w:t>1,8</w:t>
            </w:r>
          </w:p>
        </w:tc>
      </w:tr>
    </w:tbl>
    <w:p w:rsidR="00C30731" w:rsidRPr="00C62FF5" w:rsidRDefault="00C30731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4998" w:rsidRP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44998" w:rsidRPr="00C62FF5">
        <w:rPr>
          <w:rFonts w:ascii="Times New Roman" w:hAnsi="Times New Roman"/>
          <w:sz w:val="28"/>
          <w:szCs w:val="28"/>
        </w:rPr>
        <w:t>Заключение</w:t>
      </w:r>
    </w:p>
    <w:p w:rsidR="00A44998" w:rsidRPr="00C62FF5" w:rsidRDefault="00A44998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4998" w:rsidRPr="00C62FF5" w:rsidRDefault="00A44998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По данным почвенно-географическому районированию Алтайского края территория СПК «Моховское» относится к зоне черноземов обыкновенных малогумусных, лугово-черноземных и солонцевато-солончаковых почв.</w:t>
      </w:r>
      <w:r w:rsid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Земля является основным элементом национального богатства и главным средством производства в сельском хозяйстве. Поэтому рациональное использование земельных ресурсов имеет большое значение для развития экономики. Каждое предприятие должно эффективно использовать землю, бережно относится к ней, повышать ее плодородие, не допускать эрозии почв, зарастания сорняками и т.д.</w:t>
      </w:r>
    </w:p>
    <w:p w:rsidR="00A44998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44998" w:rsidRPr="00C62FF5">
        <w:rPr>
          <w:rFonts w:ascii="Times New Roman" w:hAnsi="Times New Roman"/>
          <w:sz w:val="28"/>
          <w:szCs w:val="28"/>
        </w:rPr>
        <w:t>Список литературы</w:t>
      </w:r>
    </w:p>
    <w:p w:rsidR="00C62FF5" w:rsidRPr="00C62FF5" w:rsidRDefault="00C62FF5" w:rsidP="00B508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44998" w:rsidRPr="00C62FF5" w:rsidRDefault="00F92E78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 xml:space="preserve">1. Варламов. «Земельный кадастр» Москва </w:t>
      </w:r>
      <w:r w:rsidRPr="00C62FF5">
        <w:rPr>
          <w:rFonts w:ascii="Times New Roman" w:hAnsi="Times New Roman"/>
          <w:sz w:val="28"/>
          <w:szCs w:val="28"/>
          <w:lang w:val="en-US"/>
        </w:rPr>
        <w:t>I</w:t>
      </w:r>
      <w:r w:rsidRPr="00C62FF5">
        <w:rPr>
          <w:rFonts w:ascii="Times New Roman" w:hAnsi="Times New Roman"/>
          <w:sz w:val="28"/>
          <w:szCs w:val="28"/>
        </w:rPr>
        <w:t xml:space="preserve"> – </w:t>
      </w:r>
      <w:r w:rsidRPr="00C62FF5">
        <w:rPr>
          <w:rFonts w:ascii="Times New Roman" w:hAnsi="Times New Roman"/>
          <w:sz w:val="28"/>
          <w:szCs w:val="28"/>
          <w:lang w:val="en-US"/>
        </w:rPr>
        <w:t>III</w:t>
      </w:r>
      <w:r w:rsidRPr="00C62FF5">
        <w:rPr>
          <w:rFonts w:ascii="Times New Roman" w:hAnsi="Times New Roman"/>
          <w:sz w:val="28"/>
          <w:szCs w:val="28"/>
        </w:rPr>
        <w:t xml:space="preserve"> том. 2004-2006 г. Колосс</w:t>
      </w:r>
    </w:p>
    <w:p w:rsidR="00F92E78" w:rsidRPr="00C62FF5" w:rsidRDefault="00F92E78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2. Воронцов. «Кадастровая оценка земли» Москва.</w:t>
      </w:r>
    </w:p>
    <w:p w:rsidR="00B676D4" w:rsidRPr="00C62FF5" w:rsidRDefault="00B676D4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3. Бурл</w:t>
      </w:r>
      <w:r w:rsidR="00C62FF5">
        <w:rPr>
          <w:rFonts w:ascii="Times New Roman" w:hAnsi="Times New Roman"/>
          <w:sz w:val="28"/>
          <w:szCs w:val="28"/>
        </w:rPr>
        <w:t>акова. Татаринцев. Рассыпнов В.</w:t>
      </w:r>
      <w:r w:rsidRPr="00C62FF5">
        <w:rPr>
          <w:rFonts w:ascii="Times New Roman" w:hAnsi="Times New Roman"/>
          <w:sz w:val="28"/>
          <w:szCs w:val="28"/>
        </w:rPr>
        <w:t>А. «Почвы Алтайского края»</w:t>
      </w:r>
    </w:p>
    <w:p w:rsidR="00A44998" w:rsidRPr="00C62FF5" w:rsidRDefault="00B676D4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4</w:t>
      </w:r>
      <w:r w:rsidR="00F92E78" w:rsidRPr="00C62FF5">
        <w:rPr>
          <w:rFonts w:ascii="Times New Roman" w:hAnsi="Times New Roman"/>
          <w:sz w:val="28"/>
          <w:szCs w:val="28"/>
        </w:rPr>
        <w:t>. Пудовкина «Кадастровый учет земельных кадастров»</w:t>
      </w:r>
    </w:p>
    <w:p w:rsidR="00F92E78" w:rsidRPr="00C62FF5" w:rsidRDefault="00B676D4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5</w:t>
      </w:r>
      <w:r w:rsidR="00F92E78" w:rsidRPr="00C62FF5">
        <w:rPr>
          <w:rFonts w:ascii="Times New Roman" w:hAnsi="Times New Roman"/>
          <w:sz w:val="28"/>
          <w:szCs w:val="28"/>
        </w:rPr>
        <w:t xml:space="preserve">. </w:t>
      </w:r>
      <w:r w:rsidRPr="00C62FF5">
        <w:rPr>
          <w:rFonts w:ascii="Times New Roman" w:hAnsi="Times New Roman"/>
          <w:sz w:val="28"/>
          <w:szCs w:val="28"/>
        </w:rPr>
        <w:t>Савицкая</w:t>
      </w:r>
      <w:r w:rsidR="00B5085E" w:rsidRPr="00C62FF5">
        <w:rPr>
          <w:rFonts w:ascii="Times New Roman" w:hAnsi="Times New Roman"/>
          <w:sz w:val="28"/>
          <w:szCs w:val="28"/>
        </w:rPr>
        <w:t xml:space="preserve"> </w:t>
      </w:r>
      <w:r w:rsidRPr="00C62FF5">
        <w:rPr>
          <w:rFonts w:ascii="Times New Roman" w:hAnsi="Times New Roman"/>
          <w:sz w:val="28"/>
          <w:szCs w:val="28"/>
        </w:rPr>
        <w:t>Г.В. «Анализ хозяйственной деятельности предприятия» 5 изд. Новое издание, 2005. – 625с.</w:t>
      </w:r>
    </w:p>
    <w:p w:rsidR="00A44998" w:rsidRDefault="00B676D4" w:rsidP="00C62FF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2FF5">
        <w:rPr>
          <w:rFonts w:ascii="Times New Roman" w:hAnsi="Times New Roman"/>
          <w:sz w:val="28"/>
          <w:szCs w:val="28"/>
        </w:rPr>
        <w:t>6</w:t>
      </w:r>
      <w:r w:rsidR="00F92E78" w:rsidRPr="00C62FF5">
        <w:rPr>
          <w:rFonts w:ascii="Times New Roman" w:hAnsi="Times New Roman"/>
          <w:sz w:val="28"/>
          <w:szCs w:val="28"/>
        </w:rPr>
        <w:t xml:space="preserve">. Чешев. </w:t>
      </w:r>
      <w:r w:rsidRPr="00C62FF5">
        <w:rPr>
          <w:rFonts w:ascii="Times New Roman" w:hAnsi="Times New Roman"/>
          <w:sz w:val="28"/>
          <w:szCs w:val="28"/>
        </w:rPr>
        <w:t>«</w:t>
      </w:r>
      <w:r w:rsidR="00F92E78" w:rsidRPr="00C62FF5">
        <w:rPr>
          <w:rFonts w:ascii="Times New Roman" w:hAnsi="Times New Roman"/>
          <w:sz w:val="28"/>
          <w:szCs w:val="28"/>
        </w:rPr>
        <w:t>Земельный кадастр» Москва 2001г.</w:t>
      </w:r>
    </w:p>
    <w:p w:rsidR="00942972" w:rsidRPr="00942972" w:rsidRDefault="00942972" w:rsidP="00942972">
      <w:pPr>
        <w:pStyle w:val="a5"/>
        <w:tabs>
          <w:tab w:val="left" w:pos="2775"/>
          <w:tab w:val="center" w:pos="5031"/>
        </w:tabs>
        <w:jc w:val="center"/>
        <w:rPr>
          <w:rFonts w:ascii="Times New Roman" w:hAnsi="Times New Roman"/>
          <w:color w:val="FFFFFF"/>
        </w:rPr>
      </w:pPr>
      <w:bookmarkStart w:id="0" w:name="_GoBack"/>
      <w:bookmarkEnd w:id="0"/>
    </w:p>
    <w:sectPr w:rsidR="00942972" w:rsidRPr="00942972" w:rsidSect="00C62FF5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4F" w:rsidRDefault="0056754F" w:rsidP="00575931">
      <w:pPr>
        <w:spacing w:after="0" w:line="240" w:lineRule="auto"/>
      </w:pPr>
      <w:r>
        <w:separator/>
      </w:r>
    </w:p>
  </w:endnote>
  <w:endnote w:type="continuationSeparator" w:id="0">
    <w:p w:rsidR="0056754F" w:rsidRDefault="0056754F" w:rsidP="005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4F" w:rsidRDefault="0056754F" w:rsidP="00575931">
      <w:pPr>
        <w:spacing w:after="0" w:line="240" w:lineRule="auto"/>
      </w:pPr>
      <w:r>
        <w:separator/>
      </w:r>
    </w:p>
  </w:footnote>
  <w:footnote w:type="continuationSeparator" w:id="0">
    <w:p w:rsidR="0056754F" w:rsidRDefault="0056754F" w:rsidP="0057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72" w:rsidRPr="00A37CBA" w:rsidRDefault="00942972" w:rsidP="00942972">
    <w:pPr>
      <w:pStyle w:val="a5"/>
      <w:tabs>
        <w:tab w:val="left" w:pos="2775"/>
        <w:tab w:val="center" w:pos="5031"/>
      </w:tabs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72" w:rsidRPr="00A37CBA" w:rsidRDefault="00C62FF5" w:rsidP="00942972">
    <w:pPr>
      <w:pStyle w:val="a5"/>
      <w:tabs>
        <w:tab w:val="left" w:pos="2775"/>
        <w:tab w:val="center" w:pos="5031"/>
      </w:tabs>
      <w:jc w:val="center"/>
      <w:rPr>
        <w:rFonts w:ascii="Times New Roman" w:hAnsi="Times New Roman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2BEF"/>
    <w:multiLevelType w:val="hybridMultilevel"/>
    <w:tmpl w:val="40F8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6507"/>
    <w:multiLevelType w:val="hybridMultilevel"/>
    <w:tmpl w:val="31087A3A"/>
    <w:lvl w:ilvl="0" w:tplc="F17A8E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CBE121A"/>
    <w:multiLevelType w:val="hybridMultilevel"/>
    <w:tmpl w:val="796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8D7E5E"/>
    <w:multiLevelType w:val="hybridMultilevel"/>
    <w:tmpl w:val="D2C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7759F1"/>
    <w:multiLevelType w:val="hybridMultilevel"/>
    <w:tmpl w:val="43F6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C44D2"/>
    <w:multiLevelType w:val="hybridMultilevel"/>
    <w:tmpl w:val="7966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0F"/>
    <w:rsid w:val="00024E9D"/>
    <w:rsid w:val="00050823"/>
    <w:rsid w:val="00052D0F"/>
    <w:rsid w:val="0009021C"/>
    <w:rsid w:val="000D716F"/>
    <w:rsid w:val="000D72DF"/>
    <w:rsid w:val="000E10F1"/>
    <w:rsid w:val="00106E9B"/>
    <w:rsid w:val="001526CD"/>
    <w:rsid w:val="001576C6"/>
    <w:rsid w:val="00173942"/>
    <w:rsid w:val="001957C9"/>
    <w:rsid w:val="001A5F96"/>
    <w:rsid w:val="00271410"/>
    <w:rsid w:val="00285A12"/>
    <w:rsid w:val="0029417A"/>
    <w:rsid w:val="002E4239"/>
    <w:rsid w:val="002E563F"/>
    <w:rsid w:val="00314A6D"/>
    <w:rsid w:val="00366728"/>
    <w:rsid w:val="00377718"/>
    <w:rsid w:val="0039057C"/>
    <w:rsid w:val="003C2F93"/>
    <w:rsid w:val="003C64C8"/>
    <w:rsid w:val="00407717"/>
    <w:rsid w:val="00422D59"/>
    <w:rsid w:val="004447BA"/>
    <w:rsid w:val="00474CE4"/>
    <w:rsid w:val="00514EAE"/>
    <w:rsid w:val="005528CA"/>
    <w:rsid w:val="0056754F"/>
    <w:rsid w:val="00575931"/>
    <w:rsid w:val="00597D11"/>
    <w:rsid w:val="00601402"/>
    <w:rsid w:val="006430FA"/>
    <w:rsid w:val="00682615"/>
    <w:rsid w:val="006B45EC"/>
    <w:rsid w:val="006B7384"/>
    <w:rsid w:val="006C6B99"/>
    <w:rsid w:val="006D112C"/>
    <w:rsid w:val="006E0071"/>
    <w:rsid w:val="00702D36"/>
    <w:rsid w:val="00720D23"/>
    <w:rsid w:val="0072225E"/>
    <w:rsid w:val="00733ACA"/>
    <w:rsid w:val="00740A64"/>
    <w:rsid w:val="00771231"/>
    <w:rsid w:val="00830850"/>
    <w:rsid w:val="00942972"/>
    <w:rsid w:val="00996856"/>
    <w:rsid w:val="009D70DC"/>
    <w:rsid w:val="00A07A28"/>
    <w:rsid w:val="00A135A9"/>
    <w:rsid w:val="00A21A74"/>
    <w:rsid w:val="00A37CBA"/>
    <w:rsid w:val="00A4061E"/>
    <w:rsid w:val="00A44998"/>
    <w:rsid w:val="00AA00C8"/>
    <w:rsid w:val="00AD4F13"/>
    <w:rsid w:val="00AD7AE6"/>
    <w:rsid w:val="00B5085E"/>
    <w:rsid w:val="00B64CA7"/>
    <w:rsid w:val="00B65D4F"/>
    <w:rsid w:val="00B676D4"/>
    <w:rsid w:val="00BC4708"/>
    <w:rsid w:val="00C233F1"/>
    <w:rsid w:val="00C27BB1"/>
    <w:rsid w:val="00C30731"/>
    <w:rsid w:val="00C32F54"/>
    <w:rsid w:val="00C62FF5"/>
    <w:rsid w:val="00C70130"/>
    <w:rsid w:val="00CA2999"/>
    <w:rsid w:val="00CD45E8"/>
    <w:rsid w:val="00D66BBF"/>
    <w:rsid w:val="00DC2789"/>
    <w:rsid w:val="00E046A5"/>
    <w:rsid w:val="00E32277"/>
    <w:rsid w:val="00EA18B7"/>
    <w:rsid w:val="00ED4C02"/>
    <w:rsid w:val="00F213B0"/>
    <w:rsid w:val="00F51CE8"/>
    <w:rsid w:val="00F9064B"/>
    <w:rsid w:val="00F92E78"/>
    <w:rsid w:val="00FB287A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0F069C-B6D9-4A86-8F3C-6D9D565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4B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5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rsid w:val="005528CA"/>
    <w:rPr>
      <w:rFonts w:cs="Times New Roman"/>
    </w:rPr>
  </w:style>
  <w:style w:type="paragraph" w:styleId="a4">
    <w:name w:val="List Paragraph"/>
    <w:basedOn w:val="a"/>
    <w:uiPriority w:val="99"/>
    <w:qFormat/>
    <w:rsid w:val="00575931"/>
    <w:pPr>
      <w:ind w:left="720"/>
      <w:contextualSpacing/>
    </w:pPr>
  </w:style>
  <w:style w:type="paragraph" w:styleId="a5">
    <w:name w:val="header"/>
    <w:basedOn w:val="a"/>
    <w:link w:val="a6"/>
    <w:uiPriority w:val="99"/>
    <w:rsid w:val="0057593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57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7593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locked/>
    <w:rsid w:val="00575931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390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Текст выноски Знак"/>
    <w:link w:val="a9"/>
    <w:uiPriority w:val="99"/>
    <w:semiHidden/>
    <w:locked/>
    <w:rsid w:val="0057593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62FF5"/>
    <w:pPr>
      <w:spacing w:after="0" w:line="360" w:lineRule="auto"/>
    </w:pPr>
    <w:rPr>
      <w:rFonts w:ascii="Times New Roman" w:hAnsi="Times New Roman"/>
      <w:sz w:val="20"/>
      <w:szCs w:val="24"/>
    </w:rPr>
  </w:style>
  <w:style w:type="character" w:customStyle="1" w:styleId="HeaderChar">
    <w:name w:val="Header Char"/>
    <w:uiPriority w:val="99"/>
    <w:locked/>
    <w:rsid w:val="00942972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b">
    <w:name w:val="Hyperlink"/>
    <w:uiPriority w:val="99"/>
    <w:rsid w:val="00942972"/>
    <w:rPr>
      <w:rFonts w:cs="Times New Roman"/>
      <w:color w:val="649CE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</cp:revision>
  <dcterms:created xsi:type="dcterms:W3CDTF">2014-03-22T23:11:00Z</dcterms:created>
  <dcterms:modified xsi:type="dcterms:W3CDTF">2014-03-22T23:11:00Z</dcterms:modified>
</cp:coreProperties>
</file>