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1FDC" w:rsidRDefault="007632ED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Курсова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color w:val="000000" w:themeColor="text1"/>
          <w:sz w:val="28"/>
          <w:szCs w:val="28"/>
          <w:lang w:val="uk-UA"/>
        </w:rPr>
        <w:t>робота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center"/>
        <w:rPr>
          <w:b/>
          <w:color w:val="000000" w:themeColor="text1"/>
          <w:spacing w:val="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Визначення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повної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кошторисної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вартості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об'єкта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b/>
          <w:color w:val="000000" w:themeColor="text1"/>
          <w:spacing w:val="1"/>
          <w:sz w:val="28"/>
          <w:szCs w:val="28"/>
          <w:lang w:val="uk-UA"/>
        </w:rPr>
        <w:t>будівництва</w:t>
      </w:r>
    </w:p>
    <w:p w:rsidR="001C1FDC" w:rsidRP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br w:type="page"/>
      </w:r>
      <w:r w:rsidR="007632ED" w:rsidRPr="001C1FDC">
        <w:rPr>
          <w:b/>
          <w:color w:val="000000" w:themeColor="text1"/>
          <w:sz w:val="28"/>
          <w:szCs w:val="28"/>
          <w:lang w:val="uk-UA"/>
        </w:rPr>
        <w:t>Зміст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E065F" w:rsidRPr="00CE065F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Введення</w:t>
      </w:r>
    </w:p>
    <w:p w:rsidR="00CE065F" w:rsidRPr="00CE065F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1.</w:t>
      </w:r>
      <w:r w:rsidRPr="00CE065F">
        <w:rPr>
          <w:color w:val="000000" w:themeColor="text1"/>
          <w:sz w:val="28"/>
          <w:szCs w:val="28"/>
          <w:lang w:val="uk-UA"/>
        </w:rPr>
        <w:tab/>
        <w:t>Характеристики ділянки будівництва</w:t>
      </w:r>
    </w:p>
    <w:p w:rsidR="00CE065F" w:rsidRPr="00CE065F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1.1 Характеристика генерального плану</w:t>
      </w:r>
    </w:p>
    <w:p w:rsidR="00CE065F" w:rsidRPr="00CE065F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1.2 Характеристика будинку</w:t>
      </w:r>
    </w:p>
    <w:p w:rsidR="00CE065F" w:rsidRPr="00CE065F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1.3 Конструктивне рішення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CE065F" w:rsidRPr="00CE065F">
        <w:rPr>
          <w:color w:val="000000" w:themeColor="text1"/>
          <w:sz w:val="28"/>
          <w:szCs w:val="28"/>
          <w:lang w:val="uk-UA"/>
        </w:rPr>
        <w:t>.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Складання кошторисної документації на будівництво двоповерхового житлового будинку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CE065F" w:rsidRPr="00CE065F">
        <w:rPr>
          <w:color w:val="000000" w:themeColor="text1"/>
          <w:sz w:val="28"/>
          <w:szCs w:val="28"/>
          <w:lang w:val="uk-UA"/>
        </w:rPr>
        <w:t>.1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Складання локального кошторису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CE065F" w:rsidRPr="00CE065F">
        <w:rPr>
          <w:color w:val="000000" w:themeColor="text1"/>
          <w:sz w:val="28"/>
          <w:szCs w:val="28"/>
          <w:lang w:val="uk-UA"/>
        </w:rPr>
        <w:t>.2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Складання об'єктного кошторису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E065F" w:rsidRPr="00CE065F">
        <w:rPr>
          <w:color w:val="000000" w:themeColor="text1"/>
          <w:sz w:val="28"/>
          <w:szCs w:val="28"/>
          <w:lang w:val="uk-UA"/>
        </w:rPr>
        <w:t>.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Визначення вартості кв. м. житла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E065F" w:rsidRPr="00CE065F">
        <w:rPr>
          <w:color w:val="000000" w:themeColor="text1"/>
          <w:sz w:val="28"/>
          <w:szCs w:val="28"/>
          <w:lang w:val="uk-UA"/>
        </w:rPr>
        <w:t>.1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Визначення вартості 1 кв. м. житлової площі об'єкта (у цінах 2008р.)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E065F" w:rsidRPr="00CE065F">
        <w:rPr>
          <w:color w:val="000000" w:themeColor="text1"/>
          <w:sz w:val="28"/>
          <w:szCs w:val="28"/>
          <w:lang w:val="uk-UA"/>
        </w:rPr>
        <w:t>.2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Визначення вартості 1 кв. м. загальної площі об'єкта (у цінах 2008р.)</w:t>
      </w:r>
    </w:p>
    <w:p w:rsidR="00CE065F" w:rsidRPr="00CE065F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E065F" w:rsidRPr="00CE065F">
        <w:rPr>
          <w:color w:val="000000" w:themeColor="text1"/>
          <w:sz w:val="28"/>
          <w:szCs w:val="28"/>
          <w:lang w:val="uk-UA"/>
        </w:rPr>
        <w:t>.3</w:t>
      </w:r>
      <w:r w:rsidR="00CE065F" w:rsidRPr="00CE065F">
        <w:rPr>
          <w:color w:val="000000" w:themeColor="text1"/>
          <w:sz w:val="28"/>
          <w:szCs w:val="28"/>
          <w:lang w:val="uk-UA"/>
        </w:rPr>
        <w:tab/>
        <w:t>Визначення вартості 1 куб. м. будівельного обсягу (у цінах 2008р.)</w:t>
      </w:r>
    </w:p>
    <w:p w:rsidR="001C1FDC" w:rsidRDefault="00CE065F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E065F">
        <w:rPr>
          <w:color w:val="000000" w:themeColor="text1"/>
          <w:sz w:val="28"/>
          <w:szCs w:val="28"/>
          <w:lang w:val="uk-UA"/>
        </w:rPr>
        <w:t>Висновок</w:t>
      </w:r>
    </w:p>
    <w:p w:rsidR="00A022C4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Список літератури</w:t>
      </w:r>
    </w:p>
    <w:p w:rsidR="00A022C4" w:rsidRDefault="00A022C4" w:rsidP="00CE065F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br w:type="page"/>
      </w:r>
      <w:r w:rsidRPr="001C1FDC">
        <w:rPr>
          <w:b/>
          <w:color w:val="000000" w:themeColor="text1"/>
          <w:sz w:val="28"/>
          <w:szCs w:val="28"/>
          <w:lang w:val="uk-UA"/>
        </w:rPr>
        <w:t>Введення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C1FDC">
        <w:rPr>
          <w:color w:val="000000" w:themeColor="text1"/>
          <w:spacing w:val="1"/>
          <w:sz w:val="28"/>
          <w:szCs w:val="28"/>
          <w:lang w:val="uk-UA"/>
        </w:rPr>
        <w:t>Будівництво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підприємств,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будинків,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споруджень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інших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об'єктів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ведеться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проектах.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Проект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будівництво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це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комплекс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графічних,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технічних,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економічних,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текстових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документів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розрахунків,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необхідних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визначення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можливості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доцільності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будівництва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об'єкта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заданому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районі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встановлений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термін.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будівництва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визначається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кошторисами.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Кошторис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являє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собою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розрахунок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суспільно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необхідних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витрат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будівництво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об'єктів,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тобто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ціну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будівельної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продукції.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1C1FDC">
        <w:rPr>
          <w:color w:val="000000" w:themeColor="text1"/>
          <w:spacing w:val="1"/>
          <w:sz w:val="28"/>
          <w:szCs w:val="28"/>
          <w:lang w:val="uk-UA"/>
        </w:rPr>
        <w:t>Проектно-кошторисна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документація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розробляється,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проходить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експертизу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затверджується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до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початку</w:t>
      </w:r>
      <w:r w:rsidR="001C1FDC" w:rsidRPr="001C1FD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1"/>
          <w:sz w:val="28"/>
          <w:szCs w:val="28"/>
          <w:lang w:val="uk-UA"/>
        </w:rPr>
        <w:t>будівництва.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процесі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розробки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проектно-кошторисної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документації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визначаються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місце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будівництва,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призначення,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необхідні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матеріальні,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трудові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фінансові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ресурси,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можливості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забезпечення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електроенергією,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сировиною,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кадрами.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Проектування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підприємств,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будинків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споруджень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здійснюється:</w:t>
      </w:r>
    </w:p>
    <w:p w:rsidR="00E63317" w:rsidRPr="001C1FDC" w:rsidRDefault="00E63317" w:rsidP="001C1FDC"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4"/>
          <w:sz w:val="28"/>
          <w:szCs w:val="28"/>
          <w:u w:val="single"/>
          <w:lang w:val="uk-UA"/>
        </w:rPr>
        <w:t>в</w:t>
      </w:r>
      <w:r w:rsidR="001C1FDC" w:rsidRPr="001C1FDC">
        <w:rPr>
          <w:color w:val="000000" w:themeColor="text1"/>
          <w:spacing w:val="-4"/>
          <w:sz w:val="28"/>
          <w:szCs w:val="28"/>
          <w:u w:val="single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u w:val="single"/>
          <w:lang w:val="uk-UA"/>
        </w:rPr>
        <w:t>одну</w:t>
      </w:r>
      <w:r w:rsidR="001C1FDC" w:rsidRPr="001C1FDC">
        <w:rPr>
          <w:color w:val="000000" w:themeColor="text1"/>
          <w:spacing w:val="-4"/>
          <w:sz w:val="28"/>
          <w:szCs w:val="28"/>
          <w:u w:val="single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u w:val="single"/>
          <w:lang w:val="uk-UA"/>
        </w:rPr>
        <w:t>стадію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–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робочий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проект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зі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зведеним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кошторисним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розрахунком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вартості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(для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підприємств,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будинків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4"/>
          <w:sz w:val="28"/>
          <w:szCs w:val="28"/>
          <w:lang w:val="uk-UA"/>
        </w:rPr>
        <w:t>споруджень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будівництво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яких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буде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здійснюватися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типовим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повторно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застосовуваних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проектах,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а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3"/>
          <w:sz w:val="28"/>
          <w:szCs w:val="28"/>
          <w:lang w:val="uk-UA"/>
        </w:rPr>
        <w:t>також</w:t>
      </w:r>
      <w:r w:rsidR="001C1FDC" w:rsidRPr="001C1FDC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технічно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нескладних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об'єктів);</w:t>
      </w:r>
    </w:p>
    <w:p w:rsidR="00E63317" w:rsidRPr="001C1FDC" w:rsidRDefault="00E63317" w:rsidP="001C1FDC"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u w:val="single"/>
          <w:lang w:val="uk-UA"/>
        </w:rPr>
        <w:t>у</w:t>
      </w:r>
      <w:r w:rsidR="001C1FDC" w:rsidRPr="001C1FDC">
        <w:rPr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u w:val="single"/>
          <w:lang w:val="uk-UA"/>
        </w:rPr>
        <w:t>дві</w:t>
      </w:r>
      <w:r w:rsidR="001C1FDC" w:rsidRPr="001C1FDC">
        <w:rPr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u w:val="single"/>
          <w:lang w:val="uk-UA"/>
        </w:rPr>
        <w:t>стадії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–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проект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зведеним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кошторисним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розрахунком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вартості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робоча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документація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кошторисами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2"/>
          <w:sz w:val="28"/>
          <w:szCs w:val="28"/>
          <w:lang w:val="uk-UA"/>
        </w:rPr>
        <w:t>(для</w:t>
      </w:r>
      <w:r w:rsidR="001C1FDC" w:rsidRPr="001C1FDC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інших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об'єктів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будівництва,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тому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числі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великих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4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складних).</w:t>
      </w:r>
    </w:p>
    <w:p w:rsidR="00E63317" w:rsidRPr="001C1FDC" w:rsidRDefault="0004229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Стадії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розробки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проектно-кошторисної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документації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встановлюється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замовником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завданні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проектування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підприємства,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будинку,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спорудження,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складається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замовником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проекту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за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участю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генерального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проектувальника.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Будівництво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двоповерхового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житлового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ведеться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Черкаси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Черкаської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області</w:t>
      </w:r>
      <w:r w:rsidRPr="001C1FDC">
        <w:rPr>
          <w:color w:val="000000" w:themeColor="text1"/>
          <w:sz w:val="28"/>
          <w:szCs w:val="28"/>
          <w:lang w:val="uk-UA"/>
        </w:rPr>
        <w:t>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br w:type="page"/>
      </w:r>
      <w:r w:rsidRPr="001C1FDC">
        <w:rPr>
          <w:b/>
          <w:color w:val="000000" w:themeColor="text1"/>
          <w:sz w:val="28"/>
          <w:szCs w:val="28"/>
          <w:lang w:val="uk-UA"/>
        </w:rPr>
        <w:t>Характеристики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ділянки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будівництва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1C1FDC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1.1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Характеристика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генерального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плану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pacing w:val="-1"/>
          <w:sz w:val="28"/>
          <w:szCs w:val="28"/>
          <w:u w:val="single"/>
          <w:lang w:val="uk-UA"/>
        </w:rPr>
      </w:pP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1"/>
          <w:sz w:val="28"/>
          <w:szCs w:val="28"/>
          <w:lang w:val="uk-UA"/>
        </w:rPr>
        <w:t>Генеральний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план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ділянки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місцевості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має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розмір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50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х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50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м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(2500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м</w:t>
      </w:r>
      <w:r w:rsidRPr="001C1FDC">
        <w:rPr>
          <w:color w:val="000000" w:themeColor="text1"/>
          <w:spacing w:val="-1"/>
          <w:sz w:val="28"/>
          <w:szCs w:val="28"/>
          <w:vertAlign w:val="superscript"/>
          <w:lang w:val="uk-UA"/>
        </w:rPr>
        <w:t>2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).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Головний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фасад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житлового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орієнтований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південь.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Вертикальне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планування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ділянки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виконується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урахуванням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відводу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поверхневих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вод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від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проектованого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зливову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каналізацію.</w:t>
      </w:r>
    </w:p>
    <w:p w:rsidR="00E63317" w:rsidRPr="001C1FDC" w:rsidRDefault="00E63317" w:rsidP="001C1FDC">
      <w:pPr>
        <w:shd w:val="clear" w:color="auto" w:fill="FFFFFF"/>
        <w:tabs>
          <w:tab w:val="left" w:pos="284"/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Крім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проектованого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будинку</w:t>
      </w:r>
      <w:r w:rsidR="006D1297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ділянці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розміщені: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існуюч</w:t>
      </w:r>
      <w:r w:rsidR="00042297" w:rsidRPr="001C1FDC">
        <w:rPr>
          <w:color w:val="000000" w:themeColor="text1"/>
          <w:spacing w:val="-2"/>
          <w:sz w:val="28"/>
          <w:szCs w:val="28"/>
          <w:lang w:val="uk-UA"/>
        </w:rPr>
        <w:t>ий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будинок,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площадка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pacing w:val="-2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pacing w:val="-2"/>
          <w:sz w:val="28"/>
          <w:szCs w:val="28"/>
          <w:lang w:val="uk-UA"/>
        </w:rPr>
        <w:t>контейнерів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pacing w:val="-2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pacing w:val="-2"/>
          <w:sz w:val="28"/>
          <w:szCs w:val="28"/>
          <w:lang w:val="uk-UA"/>
        </w:rPr>
        <w:t>сміття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проїзди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можливістю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паркування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автомобілів.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Генпланом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передбачені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проїзди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асфальтовим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покриттям,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тротуари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асфальтовим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бетонним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покриттям.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території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запроектовані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дитяча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ігрова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площадка,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спортивна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площадка,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зона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відпочинку,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альтанки,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квітники.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території,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прилягає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до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житлового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будинку,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запроектоване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озеленення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деревами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чагарниками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різних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порід,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газон.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1"/>
          <w:sz w:val="28"/>
          <w:szCs w:val="28"/>
          <w:lang w:val="uk-UA"/>
        </w:rPr>
        <w:t>Проектований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будинок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індивідуальної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забудови.</w:t>
      </w:r>
      <w:r w:rsidR="001C1FDC" w:rsidRPr="001C1FDC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території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прогулянкові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доріжки.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1C1FDC" w:rsidP="001C1FDC">
      <w:pPr>
        <w:tabs>
          <w:tab w:val="left" w:pos="567"/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1.2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Характеристика</w:t>
      </w:r>
      <w:r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будинку</w:t>
      </w:r>
    </w:p>
    <w:p w:rsidR="00E63317" w:rsidRPr="001C1FDC" w:rsidRDefault="00E63317" w:rsidP="001C1FDC">
      <w:pPr>
        <w:tabs>
          <w:tab w:val="left" w:pos="567"/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Будинок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належить:</w:t>
      </w:r>
    </w:p>
    <w:p w:rsidR="00E63317" w:rsidRPr="001C1FDC" w:rsidRDefault="00E63317" w:rsidP="001C1FDC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призначенню: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житлов</w:t>
      </w:r>
      <w:r w:rsidR="00042297" w:rsidRPr="001C1FDC">
        <w:rPr>
          <w:color w:val="000000" w:themeColor="text1"/>
          <w:sz w:val="28"/>
          <w:szCs w:val="28"/>
          <w:lang w:val="uk-UA"/>
        </w:rPr>
        <w:t>ий</w:t>
      </w:r>
      <w:r w:rsidRPr="001C1FDC">
        <w:rPr>
          <w:color w:val="000000" w:themeColor="text1"/>
          <w:sz w:val="28"/>
          <w:szCs w:val="28"/>
          <w:lang w:val="uk-UA"/>
        </w:rPr>
        <w:t>;</w:t>
      </w:r>
    </w:p>
    <w:p w:rsidR="00E63317" w:rsidRPr="001C1FDC" w:rsidRDefault="00E63317" w:rsidP="001C1FDC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поверховості: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малоповерхов</w:t>
      </w:r>
      <w:r w:rsidR="00042297" w:rsidRPr="001C1FDC">
        <w:rPr>
          <w:color w:val="000000" w:themeColor="text1"/>
          <w:sz w:val="28"/>
          <w:szCs w:val="28"/>
          <w:lang w:val="uk-UA"/>
        </w:rPr>
        <w:t>ий</w:t>
      </w:r>
      <w:r w:rsidRPr="001C1FDC">
        <w:rPr>
          <w:color w:val="000000" w:themeColor="text1"/>
          <w:sz w:val="28"/>
          <w:szCs w:val="28"/>
          <w:lang w:val="uk-UA"/>
        </w:rPr>
        <w:t>;</w:t>
      </w:r>
    </w:p>
    <w:p w:rsidR="00E63317" w:rsidRPr="001C1FDC" w:rsidRDefault="00E63317" w:rsidP="001C1FDC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довговічності: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II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ступінь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(будин</w:t>
      </w:r>
      <w:r w:rsidR="00042297" w:rsidRPr="001C1FDC">
        <w:rPr>
          <w:color w:val="000000" w:themeColor="text1"/>
          <w:sz w:val="28"/>
          <w:szCs w:val="28"/>
          <w:lang w:val="uk-UA"/>
        </w:rPr>
        <w:t>о</w:t>
      </w:r>
      <w:r w:rsidRPr="001C1FDC">
        <w:rPr>
          <w:color w:val="000000" w:themeColor="text1"/>
          <w:sz w:val="28"/>
          <w:szCs w:val="28"/>
          <w:lang w:val="uk-UA"/>
        </w:rPr>
        <w:t>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терміном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служби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50-100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років);</w:t>
      </w:r>
    </w:p>
    <w:p w:rsidR="00E63317" w:rsidRPr="001C1FDC" w:rsidRDefault="00E63317" w:rsidP="001C1FDC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вогнестійкості: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II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ступінь;</w:t>
      </w:r>
    </w:p>
    <w:p w:rsidR="00E63317" w:rsidRPr="001C1FDC" w:rsidRDefault="00E63317" w:rsidP="001C1FDC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капітальності: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II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ступінь.</w:t>
      </w: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Pr="001C1FDC">
        <w:rPr>
          <w:b/>
          <w:color w:val="000000" w:themeColor="text1"/>
          <w:sz w:val="28"/>
          <w:szCs w:val="28"/>
          <w:lang w:val="uk-UA"/>
        </w:rPr>
        <w:t xml:space="preserve">1.3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Конструктивне</w:t>
      </w:r>
      <w:r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рішення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конструктивному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відношенні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будинок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вирішений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як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поздовжніми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поперечними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цегельними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несучими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стінами,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залізобетонними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панелями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перекриттів,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двосхилим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дахом,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збірним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залізобетонним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стрічковим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фундаментом.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Просторова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твердість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стабільність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забезпечуються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сполученням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зовнішніх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внутрішніми,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настилами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перекриттів,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опираються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z w:val="28"/>
          <w:szCs w:val="28"/>
          <w:lang w:val="uk-UA"/>
        </w:rPr>
        <w:t>ці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z w:val="28"/>
          <w:szCs w:val="28"/>
          <w:lang w:val="uk-UA"/>
        </w:rPr>
        <w:t>стіни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z w:val="28"/>
          <w:szCs w:val="28"/>
          <w:lang w:val="uk-UA"/>
        </w:rPr>
        <w:t>кріпляться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допомогою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арматурних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анкерів.</w:t>
      </w:r>
    </w:p>
    <w:p w:rsidR="00E63317" w:rsidRPr="001C1FDC" w:rsidRDefault="00E63317" w:rsidP="001C1FDC">
      <w:pPr>
        <w:tabs>
          <w:tab w:val="left" w:pos="1701"/>
          <w:tab w:val="left" w:pos="30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Конструкція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поверхового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перекриття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утворить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твердий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горизонтальний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диск,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підвищує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просторову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твердість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Експлікація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приміщень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Таблиця 1 - </w:t>
      </w:r>
      <w:r w:rsidR="00E63317" w:rsidRPr="001C1FDC">
        <w:rPr>
          <w:color w:val="000000" w:themeColor="text1"/>
          <w:sz w:val="28"/>
          <w:szCs w:val="28"/>
          <w:lang w:val="uk-UA"/>
        </w:rPr>
        <w:t>Експлікація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приміщень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першого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поверху</w:t>
      </w:r>
    </w:p>
    <w:tbl>
      <w:tblPr>
        <w:tblW w:w="0" w:type="auto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"/>
        <w:gridCol w:w="3402"/>
        <w:gridCol w:w="15"/>
        <w:gridCol w:w="2378"/>
        <w:gridCol w:w="15"/>
      </w:tblGrid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Номер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за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планом</w:t>
            </w:r>
          </w:p>
        </w:tc>
        <w:tc>
          <w:tcPr>
            <w:tcW w:w="3417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Площа,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E372E"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7.25pt" o:ole="">
                  <v:imagedata r:id="rId5" o:title=""/>
                </v:shape>
                <o:OLEObject Type="Embed" ProgID="Equation.3" ShapeID="_x0000_i1025" DrawAspect="Content" ObjectID="_1458245929" r:id="rId6"/>
              </w:objec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Вітальня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23.3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Кухня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14.8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Санітарний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вузол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1.5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10.5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Парна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5.0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Кімната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відпочинку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13.0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Басейн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12.0</w:t>
            </w:r>
          </w:p>
        </w:tc>
      </w:tr>
      <w:tr w:rsidR="00E63317" w:rsidRPr="001C1FDC" w:rsidTr="00E63317"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Котельня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7.7</w:t>
            </w:r>
          </w:p>
        </w:tc>
      </w:tr>
      <w:tr w:rsidR="00E63317" w:rsidRPr="001C1FDC" w:rsidTr="00E63317">
        <w:trPr>
          <w:trHeight w:val="336"/>
        </w:trPr>
        <w:tc>
          <w:tcPr>
            <w:tcW w:w="1368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3417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Тераса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32.8</w:t>
            </w:r>
          </w:p>
        </w:tc>
      </w:tr>
      <w:tr w:rsidR="00E63317" w:rsidRPr="001C1FDC" w:rsidTr="00E63317">
        <w:trPr>
          <w:gridAfter w:val="1"/>
          <w:wAfter w:w="15" w:type="dxa"/>
        </w:trPr>
        <w:tc>
          <w:tcPr>
            <w:tcW w:w="135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Житлова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36.3</w:t>
            </w:r>
          </w:p>
        </w:tc>
      </w:tr>
      <w:tr w:rsidR="00E63317" w:rsidRPr="001C1FDC" w:rsidTr="00E63317">
        <w:trPr>
          <w:gridAfter w:val="1"/>
          <w:wAfter w:w="15" w:type="dxa"/>
        </w:trPr>
        <w:tc>
          <w:tcPr>
            <w:tcW w:w="135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Загальна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</w:t>
            </w:r>
          </w:p>
        </w:tc>
        <w:tc>
          <w:tcPr>
            <w:tcW w:w="2393" w:type="dxa"/>
            <w:gridSpan w:val="2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120.6</w:t>
            </w:r>
          </w:p>
        </w:tc>
      </w:tr>
    </w:tbl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Таблиця 2 - </w:t>
      </w:r>
      <w:r w:rsidR="00E63317" w:rsidRPr="001C1FDC">
        <w:rPr>
          <w:color w:val="000000" w:themeColor="text1"/>
          <w:sz w:val="28"/>
          <w:szCs w:val="28"/>
          <w:lang w:val="uk-UA"/>
        </w:rPr>
        <w:t>Експлікація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приміщень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другого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поверху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17"/>
        <w:gridCol w:w="2393"/>
      </w:tblGrid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Номер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за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планом</w:t>
            </w:r>
          </w:p>
        </w:tc>
        <w:tc>
          <w:tcPr>
            <w:tcW w:w="3417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Площа,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E372E" w:rsidRPr="001C1FDC">
              <w:rPr>
                <w:color w:val="000000" w:themeColor="text1"/>
                <w:sz w:val="20"/>
                <w:szCs w:val="20"/>
                <w:lang w:val="uk-UA"/>
              </w:rPr>
              <w:object w:dxaOrig="340" w:dyaOrig="320">
                <v:shape id="_x0000_i1026" type="#_x0000_t75" style="width:16.5pt;height:17.25pt" o:ole="">
                  <v:imagedata r:id="rId5" o:title=""/>
                </v:shape>
                <o:OLEObject Type="Embed" ProgID="Equation.3" ShapeID="_x0000_i1026" DrawAspect="Content" ObjectID="_1458245930" r:id="rId7"/>
              </w:objec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Гостьова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15.6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Коридор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26.4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Комора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4.9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Спальня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17.3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Спальня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17.1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Гардеробна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5.5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Санітарний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вузол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5.3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Житлова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50.0</w:t>
            </w:r>
          </w:p>
        </w:tc>
      </w:tr>
      <w:tr w:rsidR="00E63317" w:rsidRPr="001C1FDC" w:rsidTr="00E63317">
        <w:tc>
          <w:tcPr>
            <w:tcW w:w="1368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Загальна</w:t>
            </w:r>
            <w:r w:rsidR="001C1FDC" w:rsidRPr="001C1FD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площа</w:t>
            </w:r>
          </w:p>
        </w:tc>
        <w:tc>
          <w:tcPr>
            <w:tcW w:w="2393" w:type="dxa"/>
          </w:tcPr>
          <w:p w:rsidR="00E63317" w:rsidRPr="001C1FDC" w:rsidRDefault="00E63317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92.1</w:t>
            </w:r>
          </w:p>
        </w:tc>
      </w:tr>
    </w:tbl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Фундамент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даному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запроектований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збірний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залізобетонний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фундамент.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Збірні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фундаменти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складаються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плит-подушок,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укладаються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підставу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фундаментів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</w:t>
      </w:r>
      <w:r w:rsidR="00042297" w:rsidRPr="001C1FDC">
        <w:rPr>
          <w:color w:val="000000" w:themeColor="text1"/>
          <w:sz w:val="28"/>
          <w:szCs w:val="28"/>
          <w:lang w:val="uk-UA"/>
        </w:rPr>
        <w:t>і</w:t>
      </w:r>
      <w:r w:rsidRPr="001C1FDC">
        <w:rPr>
          <w:color w:val="000000" w:themeColor="text1"/>
          <w:sz w:val="28"/>
          <w:szCs w:val="28"/>
          <w:lang w:val="uk-UA"/>
        </w:rPr>
        <w:t>нов</w:t>
      </w:r>
      <w:r w:rsidR="00042297" w:rsidRPr="001C1FDC">
        <w:rPr>
          <w:color w:val="000000" w:themeColor="text1"/>
          <w:sz w:val="28"/>
          <w:szCs w:val="28"/>
          <w:lang w:val="uk-UA"/>
        </w:rPr>
        <w:t>и</w:t>
      </w:r>
      <w:r w:rsidRPr="001C1FDC">
        <w:rPr>
          <w:color w:val="000000" w:themeColor="text1"/>
          <w:sz w:val="28"/>
          <w:szCs w:val="28"/>
          <w:lang w:val="uk-UA"/>
        </w:rPr>
        <w:t>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блоків,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які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стінами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підземної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частини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Стіни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Кладка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здійснюється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цементно-піщаному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розчині.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Товщина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зовнішніх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визначається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підставі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теплотехнічного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розрахунку.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Споконвічно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товщина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зовнішньої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передбачається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рівної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640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Така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товщина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необхідна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забезпечення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стабільності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стосовно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вітрових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ударних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навантажень,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також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збільшення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тепло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звукоізоляційної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здатності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Покрівля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Дах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конструкція,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забезпечує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захист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від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атмосферних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опадів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верхнім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огородженням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запроектований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двосхила.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організації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відводу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води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даху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зовнішньої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частини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улаштовуються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ринви.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Вікна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b/>
          <w:color w:val="000000" w:themeColor="text1"/>
          <w:sz w:val="28"/>
          <w:szCs w:val="28"/>
          <w:lang w:val="uk-UA"/>
        </w:rPr>
        <w:t>двері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Вікна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елементи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призначені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висвітлення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провітрювання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приміщень.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Двері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служать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зв'язку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між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ізольованими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приміщеннями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входу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будинок.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Вікна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запроектовані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подвійним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склом</w:t>
      </w:r>
      <w:r w:rsidRPr="001C1FDC">
        <w:rPr>
          <w:color w:val="000000" w:themeColor="text1"/>
          <w:sz w:val="28"/>
          <w:szCs w:val="28"/>
          <w:lang w:val="uk-UA"/>
        </w:rPr>
        <w:t>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Товщина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віконних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блоків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140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мм,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надає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право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судити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достатній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їх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тепло-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звукоізоляції.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Передбачено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вікна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одне-,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двох-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тристулкові.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Установлено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дерев'яні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екологічно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чисті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стекло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042297" w:rsidRPr="001C1FDC">
        <w:rPr>
          <w:color w:val="000000" w:themeColor="text1"/>
          <w:sz w:val="28"/>
          <w:szCs w:val="28"/>
          <w:lang w:val="uk-UA"/>
        </w:rPr>
        <w:t>пакети</w:t>
      </w:r>
      <w:r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iCs/>
          <w:color w:val="000000" w:themeColor="text1"/>
          <w:spacing w:val="4"/>
          <w:sz w:val="28"/>
          <w:szCs w:val="28"/>
          <w:lang w:val="uk-UA"/>
        </w:rPr>
      </w:pP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pacing w:val="4"/>
          <w:sz w:val="28"/>
          <w:szCs w:val="28"/>
          <w:lang w:val="uk-UA"/>
        </w:rPr>
        <w:t xml:space="preserve">Таблиця 1 -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Специфікація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віконних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і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дверних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прорізів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першого</w:t>
      </w:r>
      <w:r w:rsidRPr="001C1FDC">
        <w:rPr>
          <w:iCs/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E63317" w:rsidRPr="001C1FDC">
        <w:rPr>
          <w:iCs/>
          <w:color w:val="000000" w:themeColor="text1"/>
          <w:spacing w:val="4"/>
          <w:sz w:val="28"/>
          <w:szCs w:val="28"/>
          <w:lang w:val="uk-UA"/>
        </w:rPr>
        <w:t>поверху</w:t>
      </w:r>
    </w:p>
    <w:p w:rsidR="00E63317" w:rsidRPr="001C1FDC" w:rsidRDefault="005A2B03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>
          <v:shape id="Рисунок 3" o:spid="_x0000_i1027" type="#_x0000_t75" alt="окна и двери" style="width:124.5pt;height:105.75pt;visibility:visible">
            <v:imagedata r:id="rId8" o:title="" croptop="9590f"/>
          </v:shape>
        </w:pic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Двері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запроектовані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засклені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кухні,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дверях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вітальні)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незасклені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інших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приміщеннях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будинку).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Вікна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дверях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необхідн</w:t>
      </w:r>
      <w:r w:rsidR="001D0E2C" w:rsidRPr="001C1FDC">
        <w:rPr>
          <w:color w:val="000000" w:themeColor="text1"/>
          <w:sz w:val="28"/>
          <w:szCs w:val="28"/>
          <w:lang w:val="uk-UA"/>
        </w:rPr>
        <w:t>е</w:t>
      </w:r>
      <w:r w:rsidRPr="001C1FDC">
        <w:rPr>
          <w:color w:val="000000" w:themeColor="text1"/>
          <w:sz w:val="28"/>
          <w:szCs w:val="28"/>
          <w:lang w:val="uk-UA"/>
        </w:rPr>
        <w:t>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основному,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метою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домогтися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більше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рівномірного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висвітлення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приміщень,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але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одночасно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поліпшується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інтер'єр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котеджу.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При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виготовленні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вікон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дверей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використовується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винятково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якісне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листове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скло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товщиною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6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високоякісна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деревина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щоб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уникнути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появи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тріщин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щілин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процесі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експлуатації.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b/>
          <w:iCs/>
          <w:color w:val="000000" w:themeColor="text1"/>
          <w:sz w:val="28"/>
          <w:szCs w:val="28"/>
          <w:lang w:val="uk-UA"/>
        </w:rPr>
      </w:pPr>
      <w:r w:rsidRPr="001C1FDC">
        <w:rPr>
          <w:b/>
          <w:iCs/>
          <w:color w:val="000000" w:themeColor="text1"/>
          <w:sz w:val="28"/>
          <w:szCs w:val="28"/>
          <w:lang w:val="uk-UA"/>
        </w:rPr>
        <w:t>Комунікації</w:t>
      </w:r>
      <w:r w:rsidR="001C1FDC" w:rsidRPr="001C1FDC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iCs/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iCs/>
          <w:color w:val="000000" w:themeColor="text1"/>
          <w:sz w:val="28"/>
          <w:szCs w:val="28"/>
          <w:lang w:val="uk-UA"/>
        </w:rPr>
        <w:t>будинку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інженерного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встаткування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ставляться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водопровід,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каналізація,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електропроводка,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газопостачання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система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опалення.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Електропостачання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здійснюється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від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загальної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електромережі.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Проведення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електропроводки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запроектованому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здійснюється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перед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оштукатурюванням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внутрішніх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перегородок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кріпиться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допомогою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спеціальних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кріпильних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елементів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конструкцій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При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необхідності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провадиться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свердлення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отворів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під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електропровід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стінах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перекриттях.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Каналізація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підключена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центральної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каналізаційної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мережі.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Водопостачання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здійснюється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від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загального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водопроводу.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Вода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підводить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кухні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змішувача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санвузлі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змішувача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зливального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бачка.</w:t>
      </w:r>
    </w:p>
    <w:p w:rsidR="00E63317" w:rsidRPr="001C1FDC" w:rsidRDefault="00E63317" w:rsidP="001C1FDC">
      <w:pPr>
        <w:pStyle w:val="a3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Газопостачання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здійснюється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від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зовнішньої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газової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мережі.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Підводить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газового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опалювального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казана,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розташованому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котельні,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газових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стовпчиків,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розташованих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кухні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санвузлі.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Газові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стовпчики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призначені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підігріву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води,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надходить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санвузол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кухню.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iCs/>
          <w:color w:val="000000" w:themeColor="text1"/>
          <w:sz w:val="28"/>
          <w:szCs w:val="28"/>
          <w:lang w:val="uk-UA"/>
        </w:rPr>
        <w:t>Система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опалення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складається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із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т</w:t>
      </w:r>
      <w:r w:rsidR="007632ED" w:rsidRPr="001C1FDC">
        <w:rPr>
          <w:iCs/>
          <w:color w:val="000000" w:themeColor="text1"/>
          <w:sz w:val="28"/>
          <w:szCs w:val="28"/>
          <w:lang w:val="uk-UA"/>
        </w:rPr>
        <w:t>руб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батарей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опалення,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яких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циркулює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вода,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що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нагрівається,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газового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опалювального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казана.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Така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система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опалення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називається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центральної.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Батареї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опалення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перебувають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всіх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приміщеннях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проходять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уздовж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зовнішніх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будинку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обох</w:t>
      </w:r>
      <w:r w:rsidR="001C1FDC" w:rsidRPr="001C1FD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iCs/>
          <w:color w:val="000000" w:themeColor="text1"/>
          <w:sz w:val="28"/>
          <w:szCs w:val="28"/>
          <w:lang w:val="uk-UA"/>
        </w:rPr>
        <w:t>поверхах.</w:t>
      </w: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E63317" w:rsidRPr="001C1FDC" w:rsidRDefault="001C1FDC" w:rsidP="001C1FDC">
      <w:pPr>
        <w:numPr>
          <w:ilvl w:val="0"/>
          <w:numId w:val="10"/>
        </w:numPr>
        <w:tabs>
          <w:tab w:val="left" w:pos="1701"/>
        </w:tabs>
        <w:spacing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br w:type="page"/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Складання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кошторисної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документації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на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будівництво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двоповерхового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житлового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pacing w:val="-1"/>
          <w:sz w:val="28"/>
          <w:szCs w:val="28"/>
          <w:lang w:val="uk-UA"/>
        </w:rPr>
        <w:t>бу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динку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E63317" w:rsidRPr="001C1FDC" w:rsidRDefault="00E63317" w:rsidP="001C1FDC">
      <w:pPr>
        <w:pStyle w:val="a5"/>
        <w:numPr>
          <w:ilvl w:val="1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Складання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локального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кошторису</w:t>
      </w:r>
    </w:p>
    <w:p w:rsidR="00E63317" w:rsidRPr="001C1FDC" w:rsidRDefault="00E63317" w:rsidP="001C1FDC">
      <w:pPr>
        <w:pStyle w:val="a5"/>
        <w:tabs>
          <w:tab w:val="left" w:pos="1701"/>
        </w:tabs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Локальний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-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первинний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документ,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складається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окремі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види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робіт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витрат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будинкам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спорудженням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основі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обсягів,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певних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розробці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робочої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документації,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робочих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креслень.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При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розрахунку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вартості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використовується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базисно-індексний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метод.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обумовлена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кошторисом,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містить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собі:</w:t>
      </w:r>
    </w:p>
    <w:p w:rsidR="00E63317" w:rsidRPr="001C1FDC" w:rsidRDefault="00E63317" w:rsidP="001C1FDC">
      <w:pPr>
        <w:pStyle w:val="2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прямі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витрати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(ураховують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оплати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праці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робітників,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матеріалів,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виробів,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конструкцій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експлуатації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машин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т.ч.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заробітна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плата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механізаторів));</w:t>
      </w:r>
    </w:p>
    <w:p w:rsidR="00E63317" w:rsidRPr="001C1FDC" w:rsidRDefault="00E63317" w:rsidP="001C1FDC">
      <w:pPr>
        <w:pStyle w:val="2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накладні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видатки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(ураховують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витрати,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пов'язані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створенням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умов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виробництва,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обслуговування,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організації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керування);</w:t>
      </w:r>
    </w:p>
    <w:p w:rsidR="00E63317" w:rsidRPr="001C1FDC" w:rsidRDefault="00E63317" w:rsidP="001C1FDC">
      <w:pPr>
        <w:pStyle w:val="2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прибуток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(сума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необхідних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для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покриття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видатків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розвиток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виробництва,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соц.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сфери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матеріальне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стимулювання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працівників).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Локальний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містить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собі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наступні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розділи: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грабарства;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устрій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фундаменту;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устрій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стін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перегородок;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монтаж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збірних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елементів;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покрівля;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прорізи;</w:t>
      </w:r>
    </w:p>
    <w:p w:rsidR="00E63317" w:rsidRPr="001C1FDC" w:rsidRDefault="00E63317" w:rsidP="001C1FDC">
      <w:pPr>
        <w:pStyle w:val="2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інші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роботи.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Локальний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складений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</w:t>
      </w:r>
      <w:r w:rsidR="001D0E2C" w:rsidRPr="001C1FDC">
        <w:rPr>
          <w:color w:val="000000" w:themeColor="text1"/>
          <w:sz w:val="28"/>
          <w:szCs w:val="28"/>
          <w:lang w:val="uk-UA"/>
        </w:rPr>
        <w:t>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роботи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переходом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2008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індексом,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рівним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5,22.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</w:t>
      </w:r>
      <w:r w:rsidR="001D0E2C" w:rsidRPr="001C1FDC">
        <w:rPr>
          <w:color w:val="000000" w:themeColor="text1"/>
          <w:sz w:val="28"/>
          <w:szCs w:val="28"/>
          <w:lang w:val="uk-UA"/>
        </w:rPr>
        <w:t>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робіт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6D129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4"/>
          <w:sz w:val="28"/>
          <w:szCs w:val="28"/>
          <w:lang w:val="uk-UA"/>
        </w:rPr>
        <w:object w:dxaOrig="2840" w:dyaOrig="380">
          <v:shape id="_x0000_i1028" type="#_x0000_t75" style="width:141.75pt;height:19.5pt" o:ole="">
            <v:imagedata r:id="rId9" o:title=""/>
          </v:shape>
          <o:OLEObject Type="Embed" ProgID="Equation.3" ShapeID="_x0000_i1028" DrawAspect="Content" ObjectID="_1458245931" r:id="rId10"/>
        </w:objec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</w:t>
      </w:r>
      <w:r w:rsidR="001D0E2C" w:rsidRPr="001C1FDC">
        <w:rPr>
          <w:color w:val="000000" w:themeColor="text1"/>
          <w:sz w:val="28"/>
          <w:szCs w:val="28"/>
          <w:lang w:val="uk-UA"/>
        </w:rPr>
        <w:t>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робіт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2008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року:</w:t>
      </w:r>
    </w:p>
    <w:p w:rsidR="00E63317" w:rsidRPr="001C1FDC" w:rsidRDefault="006D129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4"/>
          <w:sz w:val="28"/>
          <w:szCs w:val="28"/>
          <w:lang w:val="uk-UA"/>
        </w:rPr>
        <w:object w:dxaOrig="2820" w:dyaOrig="380">
          <v:shape id="_x0000_i1029" type="#_x0000_t75" style="width:141pt;height:19.5pt" o:ole="">
            <v:imagedata r:id="rId11" o:title=""/>
          </v:shape>
          <o:OLEObject Type="Embed" ProgID="Equation.3" ShapeID="_x0000_i1029" DrawAspect="Content" ObjectID="_1458245932" r:id="rId12"/>
        </w:objec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зарплата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D0E2C"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року:</w:t>
      </w:r>
    </w:p>
    <w:p w:rsidR="00E63317" w:rsidRPr="001C1FDC" w:rsidRDefault="006D129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4"/>
          <w:sz w:val="28"/>
          <w:szCs w:val="28"/>
          <w:lang w:val="uk-UA"/>
        </w:rPr>
        <w:object w:dxaOrig="2680" w:dyaOrig="380">
          <v:shape id="_x0000_i1030" type="#_x0000_t75" style="width:134.25pt;height:19.5pt" o:ole="">
            <v:imagedata r:id="rId13" o:title=""/>
          </v:shape>
          <o:OLEObject Type="Embed" ProgID="Equation.3" ShapeID="_x0000_i1030" DrawAspect="Content" ObjectID="_1458245933" r:id="rId14"/>
        </w:objec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зарплата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D0E2C"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2008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року:</w:t>
      </w:r>
    </w:p>
    <w:p w:rsidR="00E63317" w:rsidRPr="001C1FDC" w:rsidRDefault="006D129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4"/>
          <w:sz w:val="28"/>
          <w:szCs w:val="28"/>
          <w:lang w:val="uk-UA"/>
        </w:rPr>
        <w:object w:dxaOrig="2799" w:dyaOrig="380">
          <v:shape id="_x0000_i1031" type="#_x0000_t75" style="width:140.25pt;height:19.5pt" o:ole="">
            <v:imagedata r:id="rId15" o:title=""/>
          </v:shape>
          <o:OLEObject Type="Embed" ProgID="Equation.3" ShapeID="_x0000_i1031" DrawAspect="Content" ObjectID="_1458245934" r:id="rId16"/>
        </w:objec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Нормативна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трудомісткість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D0E2C"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:</w:t>
      </w:r>
    </w:p>
    <w:p w:rsidR="00E63317" w:rsidRPr="001C1FDC" w:rsidRDefault="006D129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2820" w:dyaOrig="360">
          <v:shape id="_x0000_i1032" type="#_x0000_t75" style="width:141pt;height:18pt" o:ole="">
            <v:imagedata r:id="rId17" o:title=""/>
          </v:shape>
          <o:OLEObject Type="Embed" ProgID="Equation.3" ShapeID="_x0000_i1032" DrawAspect="Content" ObjectID="_1458245935" r:id="rId18"/>
        </w:objec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pStyle w:val="2"/>
        <w:numPr>
          <w:ilvl w:val="1"/>
          <w:numId w:val="10"/>
        </w:numPr>
        <w:spacing w:after="0"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Складання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об'єктного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кошторису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Складається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основі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даних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локального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угрупованням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робіт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витрат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наступних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графах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вартості:</w:t>
      </w:r>
    </w:p>
    <w:p w:rsidR="00E63317" w:rsidRPr="001C1FDC" w:rsidRDefault="00E63317" w:rsidP="001C1FDC">
      <w:pPr>
        <w:pStyle w:val="2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будівельні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роботи;</w:t>
      </w:r>
    </w:p>
    <w:p w:rsidR="00E63317" w:rsidRPr="001C1FDC" w:rsidRDefault="00E63317" w:rsidP="001C1FDC">
      <w:pPr>
        <w:pStyle w:val="2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монтажні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роботи;</w:t>
      </w:r>
    </w:p>
    <w:p w:rsidR="00E63317" w:rsidRPr="001C1FDC" w:rsidRDefault="00E63317" w:rsidP="001C1FDC">
      <w:pPr>
        <w:pStyle w:val="2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устаткування,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меблів,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інвентарю;</w:t>
      </w:r>
    </w:p>
    <w:p w:rsidR="00E63317" w:rsidRPr="001C1FDC" w:rsidRDefault="00E63317" w:rsidP="001C1FDC">
      <w:pPr>
        <w:pStyle w:val="2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інші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витрати.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Об'єктний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складений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рівні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2008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наведений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додатку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3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курсової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роботи.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основі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формуються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договірні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ціни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продукцію.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Повна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об'єкта: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bCs/>
          <w:color w:val="000000" w:themeColor="text1"/>
          <w:sz w:val="28"/>
          <w:szCs w:val="28"/>
          <w:lang w:val="uk-UA"/>
        </w:rPr>
        <w:t>5292,66</w:t>
      </w:r>
      <w:r w:rsidR="001C1FDC" w:rsidRPr="001C1FD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тис.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грн</w:t>
      </w:r>
      <w:r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т.ч.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поворотні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суми: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bCs/>
          <w:color w:val="000000" w:themeColor="text1"/>
          <w:sz w:val="28"/>
          <w:szCs w:val="28"/>
          <w:lang w:val="uk-UA"/>
        </w:rPr>
        <w:t>8,82</w:t>
      </w:r>
      <w:r w:rsidR="001C1FDC" w:rsidRPr="001C1FD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тис.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грн</w:t>
      </w:r>
      <w:r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зарплата: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bCs/>
          <w:color w:val="000000" w:themeColor="text1"/>
          <w:sz w:val="28"/>
          <w:szCs w:val="28"/>
          <w:lang w:val="uk-UA"/>
        </w:rPr>
        <w:t>313,12</w:t>
      </w:r>
      <w:r w:rsidR="001C1FDC" w:rsidRPr="001C1FD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тис.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D0E2C" w:rsidRPr="001C1FDC">
        <w:rPr>
          <w:color w:val="000000" w:themeColor="text1"/>
          <w:sz w:val="28"/>
          <w:szCs w:val="28"/>
          <w:lang w:val="uk-UA"/>
        </w:rPr>
        <w:t>грн</w:t>
      </w:r>
      <w:r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Нормативна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трудомісткість: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bCs/>
          <w:color w:val="000000" w:themeColor="text1"/>
          <w:sz w:val="28"/>
          <w:szCs w:val="28"/>
          <w:lang w:val="uk-UA"/>
        </w:rPr>
        <w:t>4,63</w:t>
      </w:r>
      <w:r w:rsidR="001C1FDC" w:rsidRPr="001C1FD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тис.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чіл.-година.</w:t>
      </w:r>
    </w:p>
    <w:p w:rsidR="00E63317" w:rsidRPr="001C1FDC" w:rsidRDefault="00E63317" w:rsidP="001C1FDC">
      <w:pPr>
        <w:numPr>
          <w:ilvl w:val="0"/>
          <w:numId w:val="10"/>
        </w:numPr>
        <w:tabs>
          <w:tab w:val="left" w:pos="1701"/>
        </w:tabs>
        <w:spacing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br w:type="page"/>
        <w:t>Визначення</w:t>
      </w:r>
      <w:r w:rsidR="001C1FDC"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>вартості</w:t>
      </w:r>
      <w:r w:rsidR="001C1FDC"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>кв.</w:t>
      </w:r>
      <w:r w:rsidR="001C1FDC"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>м.</w:t>
      </w:r>
      <w:r w:rsidR="001C1FDC" w:rsidRPr="001C1FDC">
        <w:rPr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pacing w:val="-1"/>
          <w:sz w:val="28"/>
          <w:szCs w:val="28"/>
          <w:lang w:val="uk-UA"/>
        </w:rPr>
        <w:t>житла</w:t>
      </w:r>
    </w:p>
    <w:p w:rsidR="00E63317" w:rsidRPr="001C1FDC" w:rsidRDefault="00E63317" w:rsidP="001C1FDC">
      <w:pPr>
        <w:pStyle w:val="2"/>
        <w:tabs>
          <w:tab w:val="left" w:pos="1701"/>
        </w:tabs>
        <w:spacing w:after="0" w:line="360" w:lineRule="auto"/>
        <w:ind w:firstLine="709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E63317" w:rsidRPr="001C1FDC" w:rsidRDefault="00E63317" w:rsidP="001C1FDC">
      <w:pPr>
        <w:pStyle w:val="a5"/>
        <w:numPr>
          <w:ilvl w:val="1"/>
          <w:numId w:val="10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Визначення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вартості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житлової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площі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об'єкта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(у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2008р.)</w:t>
      </w:r>
    </w:p>
    <w:p w:rsidR="00E63317" w:rsidRPr="001C1FDC" w:rsidRDefault="00E63317" w:rsidP="001C1FDC">
      <w:pPr>
        <w:pStyle w:val="a5"/>
        <w:tabs>
          <w:tab w:val="left" w:pos="1701"/>
        </w:tabs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Вартість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будівництва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по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об'єктному</w:t>
      </w:r>
      <w:r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color w:val="000000" w:themeColor="text1"/>
          <w:sz w:val="28"/>
          <w:szCs w:val="28"/>
          <w:lang w:val="uk-UA"/>
        </w:rPr>
        <w:t>кошторисі:</w:t>
      </w:r>
    </w:p>
    <w:p w:rsidR="00E6331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2420" w:dyaOrig="360">
          <v:shape id="_x0000_i1033" type="#_x0000_t75" style="width:120.75pt;height:18pt" o:ole="">
            <v:imagedata r:id="rId19" o:title=""/>
          </v:shape>
          <o:OLEObject Type="Embed" ProgID="Equation.3" ShapeID="_x0000_i1033" DrawAspect="Content" ObjectID="_1458245936" r:id="rId20"/>
        </w:objec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Житлова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площа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об'єкта:</w:t>
      </w:r>
    </w:p>
    <w:p w:rsidR="00E63317" w:rsidRPr="001C1FDC" w:rsidRDefault="008E372E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1640" w:dyaOrig="380">
          <v:shape id="_x0000_i1034" type="#_x0000_t75" style="width:81.75pt;height:18.75pt" o:ole="">
            <v:imagedata r:id="rId21" o:title=""/>
          </v:shape>
          <o:OLEObject Type="Embed" ProgID="Equation.3" ShapeID="_x0000_i1034" DrawAspect="Content" ObjectID="_1458245937" r:id="rId22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житлової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площі:</w:t>
      </w:r>
    </w:p>
    <w:p w:rsidR="001C1FDC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8"/>
          <w:sz w:val="28"/>
          <w:szCs w:val="28"/>
          <w:lang w:val="uk-UA"/>
        </w:rPr>
        <w:object w:dxaOrig="4060" w:dyaOrig="660">
          <v:shape id="_x0000_i1035" type="#_x0000_t75" style="width:203.25pt;height:33pt" o:ole="">
            <v:imagedata r:id="rId23" o:title=""/>
          </v:shape>
          <o:OLEObject Type="Embed" ProgID="Equation.3" ShapeID="_x0000_i1035" DrawAspect="Content" ObjectID="_1458245938" r:id="rId24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pStyle w:val="a5"/>
        <w:numPr>
          <w:ilvl w:val="1"/>
          <w:numId w:val="10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t>Визначення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вартості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загальної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площі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об'єкта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(у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b/>
          <w:color w:val="000000" w:themeColor="text1"/>
          <w:sz w:val="28"/>
          <w:szCs w:val="28"/>
          <w:lang w:val="uk-UA"/>
        </w:rPr>
        <w:t>2008р.)</w:t>
      </w:r>
    </w:p>
    <w:p w:rsidR="00E63317" w:rsidRPr="001C1FDC" w:rsidRDefault="00E63317" w:rsidP="001C1FDC">
      <w:pPr>
        <w:pStyle w:val="a5"/>
        <w:tabs>
          <w:tab w:val="left" w:pos="1701"/>
        </w:tabs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будівництва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кошторисі: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2420" w:dyaOrig="360">
          <v:shape id="_x0000_i1036" type="#_x0000_t75" style="width:120.75pt;height:18pt" o:ole="">
            <v:imagedata r:id="rId25" o:title=""/>
          </v:shape>
          <o:OLEObject Type="Embed" ProgID="Equation.3" ShapeID="_x0000_i1036" DrawAspect="Content" ObjectID="_1458245939" r:id="rId26"/>
        </w:objec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Загальна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площа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об'єкта: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1440" w:dyaOrig="380">
          <v:shape id="_x0000_i1037" type="#_x0000_t75" style="width:1in;height:18.75pt" o:ole="">
            <v:imagedata r:id="rId27" o:title=""/>
          </v:shape>
          <o:OLEObject Type="Embed" ProgID="Equation.3" ShapeID="_x0000_i1037" DrawAspect="Content" ObjectID="_1458245940" r:id="rId28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6D1297" w:rsidRPr="001C1FDC" w:rsidRDefault="006D1297" w:rsidP="006D1297">
      <w:pPr>
        <w:tabs>
          <w:tab w:val="left" w:pos="1701"/>
        </w:tabs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площі:</w:t>
      </w:r>
    </w:p>
    <w:p w:rsidR="001C1FDC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8"/>
          <w:sz w:val="28"/>
          <w:szCs w:val="28"/>
          <w:lang w:val="uk-UA"/>
        </w:rPr>
        <w:object w:dxaOrig="4020" w:dyaOrig="660">
          <v:shape id="_x0000_i1038" type="#_x0000_t75" style="width:201pt;height:33pt" o:ole="">
            <v:imagedata r:id="rId29" o:title=""/>
          </v:shape>
          <o:OLEObject Type="Embed" ProgID="Equation.3" ShapeID="_x0000_i1038" DrawAspect="Content" ObjectID="_1458245941" r:id="rId30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E63317" w:rsidRPr="001C1FDC" w:rsidRDefault="006D1297" w:rsidP="006D1297">
      <w:pPr>
        <w:numPr>
          <w:ilvl w:val="1"/>
          <w:numId w:val="10"/>
        </w:numPr>
        <w:tabs>
          <w:tab w:val="left" w:pos="1701"/>
        </w:tabs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br w:type="page"/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Визначення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вартості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куб.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будівельного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обсягу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(у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цінах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63317" w:rsidRPr="001C1FDC">
        <w:rPr>
          <w:b/>
          <w:color w:val="000000" w:themeColor="text1"/>
          <w:sz w:val="28"/>
          <w:szCs w:val="28"/>
          <w:lang w:val="uk-UA"/>
        </w:rPr>
        <w:t>2008р.)</w:t>
      </w:r>
    </w:p>
    <w:p w:rsidR="00E63317" w:rsidRPr="001C1FDC" w:rsidRDefault="00E63317" w:rsidP="001C1FDC">
      <w:pPr>
        <w:pStyle w:val="a5"/>
        <w:tabs>
          <w:tab w:val="left" w:pos="1701"/>
        </w:tabs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будівництва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об'єктному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кошторис</w:t>
      </w:r>
      <w:r w:rsidR="001D0E2C" w:rsidRPr="001C1FDC">
        <w:rPr>
          <w:color w:val="000000" w:themeColor="text1"/>
          <w:sz w:val="28"/>
          <w:szCs w:val="28"/>
          <w:lang w:val="uk-UA"/>
        </w:rPr>
        <w:t>у</w:t>
      </w:r>
      <w:r w:rsidRPr="001C1FDC">
        <w:rPr>
          <w:color w:val="000000" w:themeColor="text1"/>
          <w:sz w:val="28"/>
          <w:szCs w:val="28"/>
          <w:lang w:val="uk-UA"/>
        </w:rPr>
        <w:t>: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2420" w:dyaOrig="360">
          <v:shape id="_x0000_i1039" type="#_x0000_t75" style="width:120.75pt;height:18pt" o:ole="">
            <v:imagedata r:id="rId31" o:title=""/>
          </v:shape>
          <o:OLEObject Type="Embed" ProgID="Equation.3" ShapeID="_x0000_i1039" DrawAspect="Content" ObjectID="_1458245942" r:id="rId32"/>
        </w:objec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Будівельний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обсяг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об'єкта: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12"/>
          <w:sz w:val="28"/>
          <w:szCs w:val="28"/>
          <w:lang w:val="uk-UA"/>
        </w:rPr>
        <w:object w:dxaOrig="1359" w:dyaOrig="380">
          <v:shape id="_x0000_i1040" type="#_x0000_t75" style="width:68.25pt;height:18.75pt" o:ole="">
            <v:imagedata r:id="rId33" o:title=""/>
          </v:shape>
          <o:OLEObject Type="Embed" ProgID="Equation.3" ShapeID="_x0000_i1040" DrawAspect="Content" ObjectID="_1458245943" r:id="rId34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куб.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обсягу: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8"/>
          <w:sz w:val="28"/>
          <w:szCs w:val="28"/>
          <w:lang w:val="uk-UA"/>
        </w:rPr>
        <w:object w:dxaOrig="3879" w:dyaOrig="660">
          <v:shape id="_x0000_i1041" type="#_x0000_t75" style="width:194.25pt;height:33pt" o:ole="">
            <v:imagedata r:id="rId35" o:title=""/>
          </v:shape>
          <o:OLEObject Type="Embed" ProgID="Equation.3" ShapeID="_x0000_i1041" DrawAspect="Content" ObjectID="_1458245944" r:id="rId36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E63317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1C1FDC">
        <w:rPr>
          <w:color w:val="000000" w:themeColor="text1"/>
          <w:sz w:val="28"/>
          <w:lang w:val="uk-UA"/>
        </w:rPr>
        <w:t xml:space="preserve">Таблиця 4 - </w:t>
      </w:r>
      <w:r w:rsidRPr="001C1FDC">
        <w:rPr>
          <w:color w:val="000000" w:themeColor="text1"/>
          <w:spacing w:val="-1"/>
          <w:sz w:val="28"/>
          <w:szCs w:val="28"/>
          <w:lang w:val="uk-UA"/>
        </w:rPr>
        <w:t>Техніко-економічні показники будівництва</w:t>
      </w:r>
    </w:p>
    <w:tbl>
      <w:tblPr>
        <w:tblpPr w:leftFromText="180" w:rightFromText="180" w:vertAnchor="text" w:horzAnchor="margin" w:tblpX="392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887"/>
        <w:gridCol w:w="1923"/>
        <w:gridCol w:w="1188"/>
      </w:tblGrid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Кількість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Будівельний обсяг будинку</w:t>
            </w:r>
          </w:p>
        </w:tc>
        <w:tc>
          <w:tcPr>
            <w:tcW w:w="1923" w:type="dxa"/>
          </w:tcPr>
          <w:p w:rsidR="001C1FDC" w:rsidRPr="001C1FDC" w:rsidRDefault="008E372E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340" w:dyaOrig="320">
                <v:shape id="_x0000_i1042" type="#_x0000_t75" style="width:16.5pt;height:17.25pt" o:ole="">
                  <v:imagedata r:id="rId37" o:title=""/>
                </v:shape>
                <o:OLEObject Type="Embed" ProgID="Equation.3" ShapeID="_x0000_i1042" DrawAspect="Content" ObjectID="_1458245945" r:id="rId38"/>
              </w:objec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631,2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Загальна площа будинку</w:t>
            </w:r>
          </w:p>
        </w:tc>
        <w:tc>
          <w:tcPr>
            <w:tcW w:w="1923" w:type="dxa"/>
          </w:tcPr>
          <w:p w:rsidR="001C1FDC" w:rsidRPr="001C1FDC" w:rsidRDefault="008E372E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340" w:dyaOrig="320">
                <v:shape id="_x0000_i1043" type="#_x0000_t75" style="width:16.5pt;height:17.25pt" o:ole="">
                  <v:imagedata r:id="rId39" o:title=""/>
                </v:shape>
                <o:OLEObject Type="Embed" ProgID="Equation.3" ShapeID="_x0000_i1043" DrawAspect="Content" ObjectID="_1458245946" r:id="rId40"/>
              </w:objec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212,7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Корисна площа</w:t>
            </w:r>
          </w:p>
        </w:tc>
        <w:tc>
          <w:tcPr>
            <w:tcW w:w="1923" w:type="dxa"/>
          </w:tcPr>
          <w:p w:rsidR="001C1FDC" w:rsidRPr="001C1FDC" w:rsidRDefault="008E372E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340" w:dyaOrig="320">
                <v:shape id="_x0000_i1044" type="#_x0000_t75" style="width:16.5pt;height:17.25pt" o:ole="">
                  <v:imagedata r:id="rId39" o:title=""/>
                </v:shape>
                <o:OLEObject Type="Embed" ProgID="Equation.3" ShapeID="_x0000_i1044" DrawAspect="Content" ObjectID="_1458245947" r:id="rId41"/>
              </w:objec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212,7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Житлова площа</w:t>
            </w:r>
          </w:p>
        </w:tc>
        <w:tc>
          <w:tcPr>
            <w:tcW w:w="1923" w:type="dxa"/>
          </w:tcPr>
          <w:p w:rsidR="001C1FDC" w:rsidRPr="001C1FDC" w:rsidRDefault="008E372E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</w:pPr>
            <w:r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340" w:dyaOrig="320">
                <v:shape id="_x0000_i1045" type="#_x0000_t75" style="width:16.5pt;height:17.25pt" o:ole="">
                  <v:imagedata r:id="rId39" o:title=""/>
                </v:shape>
                <o:OLEObject Type="Embed" ProgID="Equation.3" ShapeID="_x0000_i1045" DrawAspect="Content" ObjectID="_1458245948" r:id="rId42"/>
              </w:objec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86,3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6.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Кількість поверхів</w:t>
            </w:r>
          </w:p>
        </w:tc>
        <w:tc>
          <w:tcPr>
            <w:tcW w:w="1923" w:type="dxa"/>
          </w:tcPr>
          <w:p w:rsidR="001C1FDC" w:rsidRPr="001C1FDC" w:rsidRDefault="008E372E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position w:val="-6"/>
                <w:sz w:val="20"/>
                <w:szCs w:val="20"/>
                <w:lang w:val="uk-UA"/>
              </w:rPr>
              <w:object w:dxaOrig="420" w:dyaOrig="220">
                <v:shape id="_x0000_i1046" type="#_x0000_t75" style="width:20.25pt;height:12pt" o:ole="">
                  <v:imagedata r:id="rId43" o:title=""/>
                </v:shape>
                <o:OLEObject Type="Embed" ProgID="Equation.3" ShapeID="_x0000_i1046" DrawAspect="Content" ObjectID="_1458245949" r:id="rId44"/>
              </w:objec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1C1FDC" w:rsidRPr="001C1FDC" w:rsidTr="001C1FDC">
        <w:tc>
          <w:tcPr>
            <w:tcW w:w="8120" w:type="dxa"/>
            <w:gridSpan w:val="4"/>
            <w:vAlign w:val="center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Економічні показники: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10.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Повна кошторисна вартість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5292,66 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11.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У т.ч. поворотні суми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8,82 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12.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Вартість 1 кв. м. жилою площ.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61,33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13.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Вартість 1 кв. м. загальної площ.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24,88</w:t>
            </w:r>
          </w:p>
        </w:tc>
      </w:tr>
      <w:tr w:rsidR="001C1FDC" w:rsidRPr="001C1FDC" w:rsidTr="001C1FDC">
        <w:tc>
          <w:tcPr>
            <w:tcW w:w="1122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14.</w:t>
            </w:r>
          </w:p>
        </w:tc>
        <w:tc>
          <w:tcPr>
            <w:tcW w:w="3887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Вартість 1 куб. м. будівельного обсягу</w:t>
            </w:r>
          </w:p>
        </w:tc>
        <w:tc>
          <w:tcPr>
            <w:tcW w:w="1923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88" w:type="dxa"/>
          </w:tcPr>
          <w:p w:rsidR="001C1FDC" w:rsidRPr="001C1FDC" w:rsidRDefault="001C1FDC" w:rsidP="001C1FDC">
            <w:pPr>
              <w:tabs>
                <w:tab w:val="left" w:pos="1701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1C1FDC">
              <w:rPr>
                <w:color w:val="000000" w:themeColor="text1"/>
                <w:sz w:val="20"/>
                <w:szCs w:val="20"/>
                <w:lang w:val="uk-UA"/>
              </w:rPr>
              <w:t>8,39</w:t>
            </w:r>
          </w:p>
        </w:tc>
      </w:tr>
    </w:tbl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1C1FDC" w:rsidRPr="001C1FDC" w:rsidRDefault="001C1FDC" w:rsidP="001C1FDC">
      <w:pPr>
        <w:pStyle w:val="2"/>
        <w:spacing w:after="0" w:line="360" w:lineRule="auto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b/>
          <w:color w:val="000000" w:themeColor="text1"/>
          <w:sz w:val="28"/>
          <w:szCs w:val="28"/>
          <w:lang w:val="uk-UA"/>
        </w:rPr>
        <w:br w:type="page"/>
        <w:t>Висновок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D1297" w:rsidRPr="001C1FDC" w:rsidRDefault="00E63317" w:rsidP="006D1297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Розроблено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проект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двоповерхового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житлового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будинку.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Розраховано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одного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кв.м.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жилою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площ,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куб.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обсягу.</w:t>
      </w: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житлової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color w:val="000000" w:themeColor="text1"/>
          <w:sz w:val="28"/>
          <w:szCs w:val="28"/>
          <w:lang w:val="uk-UA"/>
        </w:rPr>
        <w:t>площі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0"/>
          <w:sz w:val="28"/>
          <w:szCs w:val="28"/>
          <w:lang w:val="uk-UA"/>
        </w:rPr>
        <w:object w:dxaOrig="3000" w:dyaOrig="540">
          <v:shape id="_x0000_i1047" type="#_x0000_t75" style="width:150pt;height:27pt" o:ole="">
            <v:imagedata r:id="rId45" o:title=""/>
          </v:shape>
          <o:OLEObject Type="Embed" ProgID="Equation.3" ShapeID="_x0000_i1047" DrawAspect="Content" ObjectID="_1458245950" r:id="rId46"/>
        </w:objec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кв.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загальної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color w:val="000000" w:themeColor="text1"/>
          <w:sz w:val="28"/>
          <w:szCs w:val="28"/>
          <w:lang w:val="uk-UA"/>
        </w:rPr>
        <w:t>площі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0"/>
          <w:sz w:val="28"/>
          <w:szCs w:val="28"/>
          <w:lang w:val="uk-UA"/>
        </w:rPr>
        <w:object w:dxaOrig="2960" w:dyaOrig="540">
          <v:shape id="_x0000_i1048" type="#_x0000_t75" style="width:147.75pt;height:27pt" o:ole="">
            <v:imagedata r:id="rId47" o:title=""/>
          </v:shape>
          <o:OLEObject Type="Embed" ProgID="Equation.3" ShapeID="_x0000_i1048" DrawAspect="Content" ObjectID="_1458245951" r:id="rId48"/>
        </w:object>
      </w:r>
      <w:r w:rsidR="00E63317" w:rsidRPr="001C1FDC">
        <w:rPr>
          <w:color w:val="000000" w:themeColor="text1"/>
          <w:sz w:val="28"/>
          <w:szCs w:val="28"/>
          <w:lang w:val="uk-UA"/>
        </w:rPr>
        <w:t>.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Вартість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1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куб.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м.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будівельного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color w:val="000000" w:themeColor="text1"/>
          <w:sz w:val="28"/>
          <w:szCs w:val="28"/>
          <w:lang w:val="uk-UA"/>
        </w:rPr>
        <w:t>обсягу</w:t>
      </w:r>
    </w:p>
    <w:p w:rsidR="006D1297" w:rsidRPr="001C1FDC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Default="006D1297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position w:val="-20"/>
          <w:sz w:val="28"/>
          <w:szCs w:val="28"/>
          <w:lang w:val="uk-UA"/>
        </w:rPr>
        <w:object w:dxaOrig="2799" w:dyaOrig="540">
          <v:shape id="_x0000_i1049" type="#_x0000_t75" style="width:140.25pt;height:27pt" o:ole="">
            <v:imagedata r:id="rId49" o:title=""/>
          </v:shape>
          <o:OLEObject Type="Embed" ProgID="Equation.3" ShapeID="_x0000_i1049" DrawAspect="Content" ObjectID="_1458245952" r:id="rId50"/>
        </w:object>
      </w:r>
    </w:p>
    <w:p w:rsidR="001C1FDC" w:rsidRPr="001C1FDC" w:rsidRDefault="001C1FDC" w:rsidP="001C1FDC">
      <w:pPr>
        <w:tabs>
          <w:tab w:val="left" w:pos="170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br w:type="page"/>
      </w:r>
      <w:r w:rsidRPr="001C1FDC">
        <w:rPr>
          <w:b/>
          <w:color w:val="000000" w:themeColor="text1"/>
          <w:sz w:val="28"/>
          <w:szCs w:val="28"/>
          <w:lang w:val="uk-UA"/>
        </w:rPr>
        <w:t>Список</w:t>
      </w:r>
      <w:r w:rsidR="001C1FDC" w:rsidRPr="001C1F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C1FDC">
        <w:rPr>
          <w:b/>
          <w:color w:val="000000" w:themeColor="text1"/>
          <w:sz w:val="28"/>
          <w:szCs w:val="28"/>
          <w:lang w:val="uk-UA"/>
        </w:rPr>
        <w:t>літератури</w:t>
      </w:r>
    </w:p>
    <w:p w:rsidR="00E63317" w:rsidRPr="001C1FDC" w:rsidRDefault="00E63317" w:rsidP="001C1FDC">
      <w:pPr>
        <w:tabs>
          <w:tab w:val="left" w:pos="170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B3508" w:rsidRPr="001C1FDC" w:rsidRDefault="00E63317" w:rsidP="001C1FDC">
      <w:pPr>
        <w:numPr>
          <w:ilvl w:val="0"/>
          <w:numId w:val="6"/>
        </w:numPr>
        <w:tabs>
          <w:tab w:val="num" w:pos="284"/>
          <w:tab w:val="left" w:pos="1701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Маклакова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Т.Г.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Архітектура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цивільних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і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промислових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будинків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–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К.,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2004</w:t>
      </w:r>
    </w:p>
    <w:p w:rsidR="003B3508" w:rsidRPr="001C1FDC" w:rsidRDefault="00E63317" w:rsidP="001C1FDC">
      <w:pPr>
        <w:numPr>
          <w:ilvl w:val="0"/>
          <w:numId w:val="6"/>
        </w:numPr>
        <w:tabs>
          <w:tab w:val="num" w:pos="284"/>
          <w:tab w:val="left" w:pos="1701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Артем'єв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П.,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Литвин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Ю.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Н.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Проектно-кошторисна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справа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–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К.,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2003</w:t>
      </w:r>
    </w:p>
    <w:p w:rsidR="00E63317" w:rsidRPr="001C1FDC" w:rsidRDefault="00E63317" w:rsidP="001C1FDC">
      <w:pPr>
        <w:numPr>
          <w:ilvl w:val="0"/>
          <w:numId w:val="6"/>
        </w:numPr>
        <w:tabs>
          <w:tab w:val="num" w:pos="284"/>
          <w:tab w:val="left" w:pos="1701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z w:val="28"/>
          <w:szCs w:val="28"/>
          <w:lang w:val="uk-UA"/>
        </w:rPr>
        <w:t>Петрушкевич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А.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Організація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проектування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z w:val="28"/>
          <w:szCs w:val="28"/>
          <w:lang w:val="uk-UA"/>
        </w:rPr>
        <w:t>будівництва.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–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К.,</w:t>
      </w:r>
      <w:r w:rsidR="001C1FDC" w:rsidRPr="001C1FDC">
        <w:rPr>
          <w:color w:val="000000" w:themeColor="text1"/>
          <w:sz w:val="28"/>
          <w:szCs w:val="28"/>
          <w:lang w:val="uk-UA"/>
        </w:rPr>
        <w:t xml:space="preserve"> </w:t>
      </w:r>
      <w:r w:rsidR="003B3508" w:rsidRPr="001C1FDC">
        <w:rPr>
          <w:color w:val="000000" w:themeColor="text1"/>
          <w:sz w:val="28"/>
          <w:szCs w:val="28"/>
          <w:lang w:val="uk-UA"/>
        </w:rPr>
        <w:t>2000</w:t>
      </w:r>
    </w:p>
    <w:p w:rsidR="009F55E7" w:rsidRPr="001C1FDC" w:rsidRDefault="00E63317" w:rsidP="001C1FDC">
      <w:pPr>
        <w:numPr>
          <w:ilvl w:val="0"/>
          <w:numId w:val="6"/>
        </w:numPr>
        <w:tabs>
          <w:tab w:val="num" w:pos="284"/>
          <w:tab w:val="left" w:pos="1701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1C1FDC">
        <w:rPr>
          <w:color w:val="000000" w:themeColor="text1"/>
          <w:spacing w:val="-2"/>
          <w:sz w:val="28"/>
          <w:szCs w:val="28"/>
          <w:lang w:val="uk-UA"/>
        </w:rPr>
        <w:t>Збірники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кошторисних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цін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на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матеріали,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вироби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конструкції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(1-5)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по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7632ED" w:rsidRPr="001C1FDC">
        <w:rPr>
          <w:color w:val="000000" w:themeColor="text1"/>
          <w:spacing w:val="-2"/>
          <w:sz w:val="28"/>
          <w:szCs w:val="28"/>
          <w:lang w:val="uk-UA"/>
        </w:rPr>
        <w:t>Черкаській</w:t>
      </w:r>
      <w:r w:rsidR="001C1FDC" w:rsidRPr="001C1FDC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C1FDC">
        <w:rPr>
          <w:color w:val="000000" w:themeColor="text1"/>
          <w:spacing w:val="-2"/>
          <w:sz w:val="28"/>
          <w:szCs w:val="28"/>
          <w:lang w:val="uk-UA"/>
        </w:rPr>
        <w:t>області.</w:t>
      </w:r>
      <w:bookmarkStart w:id="0" w:name="_GoBack"/>
      <w:bookmarkEnd w:id="0"/>
    </w:p>
    <w:sectPr w:rsidR="009F55E7" w:rsidRPr="001C1FDC" w:rsidSect="001C1F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00A2"/>
    <w:multiLevelType w:val="hybridMultilevel"/>
    <w:tmpl w:val="E5629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416368"/>
    <w:multiLevelType w:val="hybridMultilevel"/>
    <w:tmpl w:val="DAAE054A"/>
    <w:lvl w:ilvl="0" w:tplc="3AFE8A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4862E41"/>
    <w:multiLevelType w:val="hybridMultilevel"/>
    <w:tmpl w:val="3E1E6E4E"/>
    <w:lvl w:ilvl="0" w:tplc="4FD6367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9091C"/>
    <w:multiLevelType w:val="hybridMultilevel"/>
    <w:tmpl w:val="350C6F60"/>
    <w:lvl w:ilvl="0" w:tplc="4FD63672">
      <w:start w:val="1"/>
      <w:numFmt w:val="bullet"/>
      <w:lvlText w:val=""/>
      <w:lvlJc w:val="left"/>
      <w:pPr>
        <w:tabs>
          <w:tab w:val="num" w:pos="1131"/>
        </w:tabs>
        <w:ind w:left="113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7B3BD4"/>
    <w:multiLevelType w:val="hybridMultilevel"/>
    <w:tmpl w:val="E716EE16"/>
    <w:lvl w:ilvl="0" w:tplc="4FD63672">
      <w:start w:val="1"/>
      <w:numFmt w:val="bullet"/>
      <w:lvlText w:val=""/>
      <w:lvlJc w:val="left"/>
      <w:pPr>
        <w:tabs>
          <w:tab w:val="num" w:pos="1131"/>
        </w:tabs>
        <w:ind w:left="113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>
    <w:nsid w:val="3B8C1BBF"/>
    <w:multiLevelType w:val="hybridMultilevel"/>
    <w:tmpl w:val="FDA2F3F6"/>
    <w:lvl w:ilvl="0" w:tplc="4FD63672">
      <w:start w:val="1"/>
      <w:numFmt w:val="bullet"/>
      <w:lvlText w:val=""/>
      <w:lvlJc w:val="left"/>
      <w:pPr>
        <w:tabs>
          <w:tab w:val="num" w:pos="1107"/>
        </w:tabs>
        <w:ind w:left="11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6B4789C"/>
    <w:multiLevelType w:val="hybridMultilevel"/>
    <w:tmpl w:val="F768F810"/>
    <w:lvl w:ilvl="0" w:tplc="4A8AE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E81074A8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8"/>
        <w:szCs w:val="28"/>
      </w:rPr>
    </w:lvl>
    <w:lvl w:ilvl="2" w:tplc="AE847DD8">
      <w:start w:val="1"/>
      <w:numFmt w:val="decimal"/>
      <w:isLgl/>
      <w:lvlText w:val="1.%3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  <w:szCs w:val="28"/>
      </w:rPr>
    </w:lvl>
    <w:lvl w:ilvl="3" w:tplc="6D9C7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0ED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F4A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DC0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4CE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441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EDC5A17"/>
    <w:multiLevelType w:val="hybridMultilevel"/>
    <w:tmpl w:val="57E4272E"/>
    <w:lvl w:ilvl="0" w:tplc="5B86A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B651CB"/>
    <w:multiLevelType w:val="hybridMultilevel"/>
    <w:tmpl w:val="4718DE22"/>
    <w:lvl w:ilvl="0" w:tplc="97DAFE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92872"/>
    <w:multiLevelType w:val="multilevel"/>
    <w:tmpl w:val="F97CD0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317"/>
    <w:rsid w:val="00042297"/>
    <w:rsid w:val="000862C4"/>
    <w:rsid w:val="000927F0"/>
    <w:rsid w:val="000E216A"/>
    <w:rsid w:val="00110D31"/>
    <w:rsid w:val="001748C4"/>
    <w:rsid w:val="001A1676"/>
    <w:rsid w:val="001C1FDC"/>
    <w:rsid w:val="001D0E2C"/>
    <w:rsid w:val="003B3508"/>
    <w:rsid w:val="003F098D"/>
    <w:rsid w:val="004E0172"/>
    <w:rsid w:val="00541AC7"/>
    <w:rsid w:val="0059302B"/>
    <w:rsid w:val="005A2B03"/>
    <w:rsid w:val="006479D8"/>
    <w:rsid w:val="00651C8A"/>
    <w:rsid w:val="006D1297"/>
    <w:rsid w:val="007632ED"/>
    <w:rsid w:val="007C62BD"/>
    <w:rsid w:val="00810C4F"/>
    <w:rsid w:val="00820ADF"/>
    <w:rsid w:val="008E372E"/>
    <w:rsid w:val="008E6F0E"/>
    <w:rsid w:val="00923CCF"/>
    <w:rsid w:val="00964BDB"/>
    <w:rsid w:val="009D11F3"/>
    <w:rsid w:val="009F55E7"/>
    <w:rsid w:val="00A022C4"/>
    <w:rsid w:val="00A837E2"/>
    <w:rsid w:val="00AC4F5D"/>
    <w:rsid w:val="00AE0EE1"/>
    <w:rsid w:val="00B046CD"/>
    <w:rsid w:val="00B4393F"/>
    <w:rsid w:val="00BA56D1"/>
    <w:rsid w:val="00C034D9"/>
    <w:rsid w:val="00C67F00"/>
    <w:rsid w:val="00C87B58"/>
    <w:rsid w:val="00CB7136"/>
    <w:rsid w:val="00CE065F"/>
    <w:rsid w:val="00D340D8"/>
    <w:rsid w:val="00E63317"/>
    <w:rsid w:val="00E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6DBDDDDB-2B49-45E0-BAB0-79FEE45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6331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63317"/>
    <w:rPr>
      <w:rFonts w:eastAsia="Times New Roman" w:cs="Times New Roman"/>
      <w:lang w:val="ru-RU" w:eastAsia="ru-RU" w:bidi="ar-SA"/>
    </w:rPr>
  </w:style>
  <w:style w:type="paragraph" w:styleId="a3">
    <w:name w:val="Body Text"/>
    <w:basedOn w:val="a"/>
    <w:link w:val="a4"/>
    <w:uiPriority w:val="99"/>
    <w:rsid w:val="00E633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63317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rsid w:val="00E6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10128</Characters>
  <Application>Microsoft Office Word</Application>
  <DocSecurity>0</DocSecurity>
  <Lines>84</Lines>
  <Paragraphs>23</Paragraphs>
  <ScaleCrop>false</ScaleCrop>
  <Company>Организация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Визначення повної кошторисної вартості будівництва об'єкта</dc:title>
  <dc:subject/>
  <dc:creator>FuckYouBill</dc:creator>
  <cp:keywords/>
  <dc:description/>
  <cp:lastModifiedBy>admin</cp:lastModifiedBy>
  <cp:revision>2</cp:revision>
  <dcterms:created xsi:type="dcterms:W3CDTF">2014-04-05T20:31:00Z</dcterms:created>
  <dcterms:modified xsi:type="dcterms:W3CDTF">2014-04-05T20:31:00Z</dcterms:modified>
</cp:coreProperties>
</file>