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9D" w:rsidRPr="0025394D" w:rsidRDefault="009E069D" w:rsidP="009E069D">
      <w:pPr>
        <w:spacing w:before="120"/>
        <w:jc w:val="center"/>
        <w:rPr>
          <w:b/>
          <w:sz w:val="32"/>
        </w:rPr>
      </w:pPr>
      <w:r w:rsidRPr="0025394D">
        <w:rPr>
          <w:b/>
          <w:sz w:val="32"/>
        </w:rPr>
        <w:t>Восприятие, истолкование, оценка стихотворения Г. Р. Державина «Властителям и судиям»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Ода Державина «Властителям и судиям» представляет собой переложение псалма. Переложение священного текста показывает обличительный пафос общества, в котором жил Державин. Державин был свидетелем крестьянской войны под предводительством Емельяна Пугачева и, разумеется, понимал, что восстание было вызвано непомерным крепостническим гнетом и злоупотреблениями чиновников, грабивших народ. Служба при дворе Екатерины II убедила Державина в том, что и в правящих кругах господствует вопиющая несправедливость. По характеру своему он был «горяч и в правде черт»; его возмущало злоупотребление властью, неправосудие. Державин, как и многие образованные люди того времени, наивно полагал, что строгое соблюдение законов, установленных в самодержавно-крепостническом государстве, может принести мир и покой стране, охваченной народными волнениями. В оде «Властителям и судиям» Державин гневно порицает властителей именно за то, что они нарушают законы, забыв о своем священном гражданском долге перед государством и обществом: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...Ваш долг – спасать от бед невинных,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Несчастливым подать покров;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От сильных защищать бессильных,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Исторгнуть бедных из оков.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Но, по словам поэта, «властители и судии»: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Не внемлют!</w:t>
      </w:r>
      <w:r>
        <w:t xml:space="preserve"> </w:t>
      </w:r>
      <w:r w:rsidRPr="00A83FB7">
        <w:t>– видят и не знают!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Покрыты мздою очеса: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Злодействы землю потрясают,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Неправда зыблет небеса.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В оде содержится прозрачный намек на то, что «злодействы» не пресекаются всесильным монархом: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Цари! Я мнил: вы боги властны,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Никто над вами не судья;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Но вы, как я, подобно страстны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И так же смертны, как и я.</w:t>
      </w:r>
    </w:p>
    <w:p w:rsidR="009E069D" w:rsidRDefault="009E069D" w:rsidP="009E069D">
      <w:pPr>
        <w:spacing w:before="120"/>
        <w:ind w:firstLine="567"/>
        <w:jc w:val="both"/>
      </w:pPr>
      <w:r w:rsidRPr="00A83FB7">
        <w:t xml:space="preserve">Гражданский пафос оды встревожил Екатерину II, которая отметила, что стихотворение Державина «содержит в себе вредные якобинские замыслы». Державин вспоминал: «В </w:t>
      </w:r>
      <w:smartTag w:uri="urn:schemas-microsoft-com:office:smarttags" w:element="metricconverter">
        <w:smartTagPr>
          <w:attr w:name="ProductID" w:val="1779 г"/>
        </w:smartTagPr>
        <w:r w:rsidRPr="00A83FB7">
          <w:t>1779 г</w:t>
        </w:r>
      </w:smartTag>
      <w:r w:rsidRPr="00A83FB7">
        <w:t>. был перестроен Сенат, а особливо зала общего собрания, украшенная лепными барельефами. Между прочими фигурами была изображена скульптором Рашетом Истина нагая, и стоял тот барельеф к лицу сенаторов, присутствующих за столом; когда изготовлена была та зала, и генерал-прокурор, князь Вяземский осматривал оную, то, увидев обнаженную Истину, сказал экзекутору: „Вели ее, брат, несколько прикрыть“. И подлинно, с тех пор стали от часу более прикрывать правду в правительстве». Обличительная ода «Властителям и судиям» стоит у истоков гражданской поэзии, развитой позднее поэтами-декабристами, Пушкиным, Лермонтовым. Недаром декабрист В. К. Кюхельбекер писал, что Державин «был в своей стране Органом истины свободной порочным властителям и судиям» Державин противопоставил людей чести и подвига. В одной из державинских од мы читаем проникновенные строки: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А слава тех не умирает,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Кто за Отечество умрет: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Она так вечно и сияет,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Как в море ночью лунный свет.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По убеждению Державина, цель искусства и литературы – содействовать распространению просвещения и воспитанию любви к прекрасному, исправлять порочные нравы, проповедовать истину и справедливость. Державин подчеркивает национальный характер своего творчества. На этот существенный признак державинской поэзии спустя полвека указывал В. Г. Белинский: «...мы имеем в Державине великого, гениального русского поэта, который был верным эхом жизни русского народа, верным отголоском века Екатерины II». Державин свел поэзию с заоблачных высот, приблизил ее к жизни. Его произведения насыщены множеством реальных примет времени, конкретными подробностями, в которых запечатлелись быт и нравы современной ему эпохи. Державин выражал интересы государства, родины; цари и царедворцы слышали от него порою очень горькую правду. Убедительный пример тому – ода «Властителям и судиям».</w:t>
      </w:r>
    </w:p>
    <w:p w:rsidR="009E069D" w:rsidRPr="00A83FB7" w:rsidRDefault="009E069D" w:rsidP="009E069D">
      <w:pPr>
        <w:spacing w:before="120"/>
        <w:ind w:firstLine="567"/>
        <w:jc w:val="both"/>
      </w:pPr>
      <w:bookmarkStart w:id="0" w:name="part_202"/>
      <w:bookmarkEnd w:id="0"/>
      <w:r w:rsidRPr="00A83FB7">
        <w:t>6. Сопоставительный анализ духовных од М. В. Ломоносова и оды «Бог» Г. Р. Державина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Духовные оды Ломоносов создавал как философские произведения. В них поэт перелагал Псалтырь, но только те псалмы, которые близки его чувствам. При этом Ломоносова привлекало не религиозное содержание духовных песнопений, а возможность использовать сюжеты псалмов для выражения мыслей и чувств философского и отчасти личного характера. Известно, что Ломоносову приходилось отстаивать свои взгляды в жестокой борьбе с псевдоучеными, с религиозными фанатиками. Поэтому в духовных одах развиваются две основные темы – несовершенство человеческого общества, с одной стороны, а с другой – величие природы. Ломоносов видит, что живет в злом мире, что окружен врагами – мелкими льстецами, интриганами, корыстолюбцами, которые завидовали его гению: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Вещает ложь язык врагов,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Десница их сильна враждою,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Уста обильны суетою;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Скрывает в сердце злобный ков.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И все-таки он не падает духом, а надеется побороть зло, потому что за поэтом – истина и справедливость. Личная тема возвышается у Ломоносова до общефилософского обобщения – человек повсюду борется со злом. В духовных одах Ломоносов восхищен величием природы и одновременно испытывает «пиитический ужас» перед ней. Эти два чувства – остро и священный трепет – рождают «парение мысли». Поэт стремится постичь внутреннюю гармонию природы и преклоняется перед ее мощью. Он хочет понять законы природы: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Кто море удержал брегами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И бездне положил предел,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И ей свирепыми волнами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Стремиться доле не велел?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В «Утреннем размышлении о божием величестве» Ломоносов в зримой картине запечатлел солнце, представившееся взору в упор взглянувшего на него человека: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Там огненны валы стремятся и не находят берегов;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Там вихри пламенны крутятся,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Борющись множество веков;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Там камни, как вода, кипят,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Горящи там дожди шумят.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Стихийная диалектика в этом описании проявилась с удивительной силой. Нанизывание контрастных сопоставлений самого малого и грандиозного передает гиперболизм переживаний человека, изумленного гармонией и стихийной творческой мощью природы: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Песчинка как в морских волнах,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Как мала искра в вечном льде,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Как в сильном вихре тонкий прах,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В свирепом как перо огне,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Так я, в сей бездне углублен,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Теряюсь, мысльми утомлен!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Но, испытывая восторг и священный ужас, Ломоносов в духе века просвещения изображает человека не бессильным созерцателем, подавленным и сникшим. В Духовных одах проходит иная тема: человеку даны разум, мысль, и он хочет проникнуть в тайны природы. Когда Ломоносов написал «Теряюсь, мысльми утомлен!», то он имел в виду не растерянность человека, опустившего руки, а недостаточность знаний для объяснения всемогущества природы. Он «мысльми утомлен», потому что твердо верит в познаваемость мира, но еще не может светлым умом постичь законы Вселенной. Поэта постоянно влечет пафос знания: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Творец, покрытому мне тьмою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Прости премудрости лучи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И что угодно пред тобою</w:t>
      </w:r>
    </w:p>
    <w:p w:rsidR="009E069D" w:rsidRDefault="009E069D" w:rsidP="009E069D">
      <w:pPr>
        <w:spacing w:before="120"/>
        <w:ind w:firstLine="567"/>
        <w:jc w:val="both"/>
      </w:pPr>
      <w:r w:rsidRPr="00A83FB7">
        <w:t>Всегда творити научи...</w:t>
      </w:r>
    </w:p>
    <w:p w:rsidR="009E069D" w:rsidRPr="00A83FB7" w:rsidRDefault="009E069D" w:rsidP="009E069D">
      <w:pPr>
        <w:spacing w:before="120"/>
        <w:ind w:firstLine="567"/>
        <w:jc w:val="both"/>
      </w:pPr>
      <w:r w:rsidRPr="00A83FB7">
        <w:t>Могущество светлого разума несомненно для Ломоносова и в будущем, и в живой современности. Поэт не уставал ратовать за серьезные изыскания, за развитие просвещения. Ученый посвящал вдохновенные поэтические произведения успехам отечественной и мировой науки. Неподдельная радость и гордость искрятся в «Письме о пользе Стекла». Эта эпистола, принадлежащая к жанру «дидактической поэзии», становится хвалебной одой стеклу, природные свойства которого раскрылись благодаря успехам ученых, и стекло выступает свидетельством победы науки над природой. Не сухой трактат о свойствах стекла, а волнение поэта-ученого воплощают строки этого произведения. Ломоносов передает пафос научных открытий и восхищение их практическими результатами. Его интересует не изложение научных теорий, хотя поэт не избегает традиций своего времени, а поэтическая сторона науки – вдохновенное творчество и полет фантазии, дарящие человеку наслаждение богатствами природы и возможность разумного их использования. Примечательно, что в оде Державина «Бог» тоже воспевается могущество человеческого разума. Ломоносов! Вот кто стал для Державина подлинным образцом стихотворца! Служа в Преображенском полку, молодой поэт пробовал создавать оды, подобные ломоносовским, но следовать поэтическим правилам Ломоносова было не так-то просто: в возвышенный слог произведения, посвященного торжественному событию, у Державина то и дело врывались разговорные словечки, и требуемый для оды «высокий штиль» распадался. Унаследовав от Ломоносова гражданский пафос и широту поэтического кругозора, Державин обогатил оду сочетанием возвышенного слога с лирикой и сатирой, ввел в поэзию сельский и городской пейзаж, а прекрасное сумел увидеть в обыденном. Оду «Бог» Державин считал самым высоким своим созданием. Она произвела ошеломляющее впечатление на современников: впервые в русской поэзии бесконечный духовный мир простого смертного выразился столь грандиозно и столь задушевно-пронзительно. Если воспользоваться словом Ломоносова, эти стихи воспевали «божие величество» в человеке. В их основании лежит мысль слишком гордая, чтобы не быть кощунственной. Неслучайно ода «Бог» вызвала протесты церковников. Это стихотворение переведено на многие языки мира. Без лиц, в трех лицах божества, Державин пояснял: «Автор, кроме богословского православной нашей веры понятия, разумел тут три лица метафизические, т. е.: бесконечное пространство, беспрерывную жизнь в движении вещества и неокончаемое течение времени, которое бог в себе совмещает».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69D"/>
    <w:rsid w:val="0025394D"/>
    <w:rsid w:val="005C4E8D"/>
    <w:rsid w:val="00811DD4"/>
    <w:rsid w:val="009E069D"/>
    <w:rsid w:val="00A77579"/>
    <w:rsid w:val="00A83FB7"/>
    <w:rsid w:val="00D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E761E6-BF32-4057-8109-E546234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E06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Восприятие, истолкование, оценка стихотворения Г</vt:lpstr>
    </vt:vector>
  </TitlesOfParts>
  <Company>Home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Восприятие, истолкование, оценка стихотворения Г</dc:title>
  <dc:subject/>
  <dc:creator>User</dc:creator>
  <cp:keywords/>
  <dc:description/>
  <cp:lastModifiedBy>admin</cp:lastModifiedBy>
  <cp:revision>2</cp:revision>
  <dcterms:created xsi:type="dcterms:W3CDTF">2014-02-20T04:05:00Z</dcterms:created>
  <dcterms:modified xsi:type="dcterms:W3CDTF">2014-02-20T04:05:00Z</dcterms:modified>
</cp:coreProperties>
</file>