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РОССИЙСКОЙ ФЕДЕРАЦИИ</w:t>
      </w: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РОСТОВСКИЙ ГОСУДАРСТВЕННЫЙ ЭКОНОМИЧЕСКИЙ УНИВЕРСИТЕТ «РИНХ»</w:t>
      </w: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ФАКУЛЬТЕТ</w:t>
      </w: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Кафедра банковского дела</w:t>
      </w: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1"/>
        <w:widowControl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«ДЕНЬГИ, КРЕДИТ, БАНКИ»</w:t>
      </w:r>
    </w:p>
    <w:p w:rsidR="00947A52" w:rsidRDefault="00947A52">
      <w:pPr>
        <w:pStyle w:val="a4"/>
        <w:jc w:val="center"/>
        <w:rPr>
          <w:rFonts w:ascii="Times New Roman" w:hAnsi="Times New Roman"/>
          <w:b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Домашнее задание</w:t>
      </w: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методические рекомендации по выполнению</w:t>
      </w: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студентов заочной формы обучения </w:t>
      </w: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специальности «Учет в промышленности» и «Учет в АПК»</w:t>
      </w: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</w:p>
    <w:p w:rsidR="00947A52" w:rsidRDefault="00947A52">
      <w:pPr>
        <w:pStyle w:val="a4"/>
        <w:ind w:left="288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Составители:</w:t>
      </w:r>
      <w:r>
        <w:rPr>
          <w:rFonts w:ascii="Times New Roman" w:hAnsi="Times New Roman"/>
          <w:sz w:val="28"/>
        </w:rPr>
        <w:tab/>
        <w:t>к.э.н., профессор</w:t>
      </w:r>
    </w:p>
    <w:p w:rsidR="00947A52" w:rsidRDefault="00947A52">
      <w:pPr>
        <w:pStyle w:val="a4"/>
        <w:ind w:left="504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Меликов Ю.И.;</w:t>
      </w:r>
    </w:p>
    <w:p w:rsidR="00947A52" w:rsidRDefault="00947A52">
      <w:pPr>
        <w:pStyle w:val="a4"/>
        <w:ind w:left="504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к.э.н., старший преподаватель</w:t>
      </w:r>
    </w:p>
    <w:p w:rsidR="00947A52" w:rsidRDefault="00947A52">
      <w:pPr>
        <w:pStyle w:val="a4"/>
        <w:ind w:left="504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Сидорня А.А.</w:t>
      </w:r>
    </w:p>
    <w:p w:rsidR="00947A52" w:rsidRDefault="00947A52">
      <w:pPr>
        <w:pStyle w:val="a4"/>
        <w:ind w:left="4320" w:firstLine="720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Ростов-на-Дону</w:t>
      </w: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2007</w:t>
      </w:r>
    </w:p>
    <w:p w:rsidR="00947A52" w:rsidRDefault="00947A52">
      <w:pPr>
        <w:pStyle w:val="a4"/>
        <w:jc w:val="center"/>
        <w:rPr>
          <w:rFonts w:ascii="Times New Roman" w:hAnsi="Times New Roman"/>
          <w:b/>
          <w:sz w:val="22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2"/>
        </w:rPr>
        <w:t>ПРАКТИЧЕСКИЕ ЗАДАНИЯ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Настоящее задание выполняется по материалам учета и отчетности предприятия (промышленного, сельскохозяйственного, торгового), на котором работает студент-заочник, и включает несколько этапов:</w:t>
      </w:r>
    </w:p>
    <w:p w:rsidR="00947A52" w:rsidRDefault="00947A5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 балансам предприятия на квартальны</w:t>
      </w:r>
      <w:r w:rsidR="008B6CCA">
        <w:rPr>
          <w:rFonts w:ascii="Times New Roman" w:hAnsi="Times New Roman"/>
          <w:sz w:val="22"/>
        </w:rPr>
        <w:t>е даты за 2 года (например: 2005 и 2006</w:t>
      </w:r>
      <w:r>
        <w:rPr>
          <w:rFonts w:ascii="Times New Roman" w:hAnsi="Times New Roman"/>
          <w:sz w:val="22"/>
        </w:rPr>
        <w:t xml:space="preserve"> гг.) определить объем и структуру совокупного капитала и оборотных средств. Дать оценку характера внутри годовых колебаний.</w:t>
      </w:r>
    </w:p>
    <w:p w:rsidR="00947A52" w:rsidRDefault="00947A5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Определить оборачиваемость совокупного капитала предприятия в целом, в том числе обслуживающего основную текущую деятельность (т.е. без инвестиций и прочих активов), а также оборачиваемость оборотных средств. (Объем реализации к среднегодовым остаткам капитала и оборотных средств). Дать оценку характера внутри годовых колебаний.</w:t>
      </w:r>
    </w:p>
    <w:p w:rsidR="00947A52" w:rsidRDefault="00947A5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Определить на квартальные даты в 200</w:t>
      </w:r>
      <w:r w:rsidR="008B6CCA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и 200</w:t>
      </w:r>
      <w:r w:rsidR="008B6CCA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гг. структуру источников формирования совокупного капитала и оборотных средств предприятия, (соотношения собственных и заемных средств).</w:t>
      </w:r>
    </w:p>
    <w:p w:rsidR="00947A52" w:rsidRDefault="00947A5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Определить норму прибыли на совокупный капитал.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Дать оценку прошедшим изменениям.</w:t>
      </w:r>
    </w:p>
    <w:p w:rsidR="00947A52" w:rsidRDefault="00947A52">
      <w:pPr>
        <w:pStyle w:val="a4"/>
        <w:jc w:val="center"/>
        <w:rPr>
          <w:rFonts w:ascii="Times New Roman" w:hAnsi="Times New Roman"/>
          <w:b/>
          <w:sz w:val="22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Методические рекомендации по выполнению домашнего задания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Главные бухгалтера и работники бухгалтерии составляют отчетность, подготавливают документы и расчеты для коммерческих банков в связи с расчетно-кассовым и кредитным обслуживанием их предприятий в т.ч.:</w:t>
      </w:r>
    </w:p>
    <w:p w:rsidR="00947A52" w:rsidRDefault="00947A52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проводят анализ кредитоспособности своего предприятия, </w:t>
      </w:r>
    </w:p>
    <w:p w:rsidR="00947A52" w:rsidRDefault="00947A52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определяют допустимый размер кредитных линий предприятий-котрагентов, </w:t>
      </w:r>
    </w:p>
    <w:p w:rsidR="00947A52" w:rsidRDefault="00947A52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рассчитывают сроки оборачиваемости капитала своего предприятия,</w:t>
      </w:r>
    </w:p>
    <w:p w:rsidR="00947A52" w:rsidRDefault="00947A52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анализируют рентабельность своего предприятия.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Поэтому представляется важным будущим и практикующим бухгалтерам овладение и закрепление навыков по определению кредитоспособности на материалах своих предприятий.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Выполнение домашнего задания целесообразно разбить на несколько этапов: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На первом этапе выполнения домашнего задания необходимо найти среднегодовые (по формуле средней хронологической) значения всех анализируемых статей баланса за два года. 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Для анализа  актива баланса  подготавливаются (можно с применением </w:t>
      </w:r>
      <w:r>
        <w:rPr>
          <w:rFonts w:ascii="Times New Roman" w:hAnsi="Times New Roman"/>
          <w:sz w:val="22"/>
          <w:lang w:val="en-US"/>
        </w:rPr>
        <w:t>Excel</w:t>
      </w:r>
      <w:r>
        <w:rPr>
          <w:rFonts w:ascii="Times New Roman" w:hAnsi="Times New Roman"/>
          <w:sz w:val="22"/>
        </w:rPr>
        <w:t xml:space="preserve"> 2000) таблица (за 200</w:t>
      </w:r>
      <w:r w:rsidR="008B6CCA">
        <w:rPr>
          <w:rFonts w:ascii="Times New Roman" w:hAnsi="Times New Roman"/>
          <w:sz w:val="22"/>
        </w:rPr>
        <w:t>5 и 2006</w:t>
      </w:r>
      <w:r>
        <w:rPr>
          <w:rFonts w:ascii="Times New Roman" w:hAnsi="Times New Roman"/>
          <w:sz w:val="22"/>
        </w:rPr>
        <w:t xml:space="preserve"> гг.) вида:</w:t>
      </w:r>
    </w:p>
    <w:p w:rsidR="00947A52" w:rsidRDefault="00947A52">
      <w:pPr>
        <w:pStyle w:val="a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Объем и структура совокупного капитала ОАО «Название Вашего предприятия» за 200</w:t>
      </w:r>
      <w:r w:rsidR="008B6CCA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-200</w:t>
      </w:r>
      <w:r w:rsidR="008B6CCA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гг.</w:t>
      </w:r>
    </w:p>
    <w:p w:rsidR="00947A52" w:rsidRDefault="00947A52">
      <w:pPr>
        <w:pStyle w:val="a4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871"/>
        <w:gridCol w:w="872"/>
        <w:gridCol w:w="872"/>
        <w:gridCol w:w="872"/>
        <w:gridCol w:w="964"/>
        <w:gridCol w:w="1985"/>
        <w:gridCol w:w="1382"/>
      </w:tblGrid>
      <w:tr w:rsidR="00947A52">
        <w:tc>
          <w:tcPr>
            <w:tcW w:w="203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w="87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1.01</w:t>
            </w: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1.04</w:t>
            </w: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1.07</w:t>
            </w: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1.10</w:t>
            </w:r>
          </w:p>
        </w:tc>
        <w:tc>
          <w:tcPr>
            <w:tcW w:w="964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1.01</w:t>
            </w:r>
          </w:p>
        </w:tc>
        <w:tc>
          <w:tcPr>
            <w:tcW w:w="198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Среднее за год</w:t>
            </w:r>
          </w:p>
        </w:tc>
        <w:tc>
          <w:tcPr>
            <w:tcW w:w="138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Уд. Вес, %</w:t>
            </w:r>
          </w:p>
        </w:tc>
      </w:tr>
      <w:tr w:rsidR="00947A52">
        <w:tc>
          <w:tcPr>
            <w:tcW w:w="203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Внеоборотные активы (постатейно)</w:t>
            </w:r>
          </w:p>
        </w:tc>
        <w:tc>
          <w:tcPr>
            <w:tcW w:w="87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  <w:r>
              <w:rPr>
                <w:rFonts w:ascii="Times New Roman" w:hAnsi="Times New Roman"/>
                <w:sz w:val="22"/>
                <w:vertAlign w:val="subscript"/>
              </w:rPr>
              <w:t>1</w:t>
            </w: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  <w:r>
              <w:rPr>
                <w:rFonts w:ascii="Times New Roman" w:hAnsi="Times New Roman"/>
                <w:sz w:val="22"/>
                <w:vertAlign w:val="subscript"/>
              </w:rPr>
              <w:t>2</w:t>
            </w: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  <w:r>
              <w:rPr>
                <w:rFonts w:ascii="Times New Roman" w:hAnsi="Times New Roman"/>
                <w:sz w:val="22"/>
                <w:vertAlign w:val="subscript"/>
              </w:rPr>
              <w:t>3</w:t>
            </w: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  <w:r>
              <w:rPr>
                <w:rFonts w:ascii="Times New Roman" w:hAnsi="Times New Roman"/>
                <w:sz w:val="22"/>
                <w:vertAlign w:val="subscript"/>
              </w:rPr>
              <w:t>4</w:t>
            </w:r>
          </w:p>
        </w:tc>
        <w:tc>
          <w:tcPr>
            <w:tcW w:w="964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  <w:r>
              <w:rPr>
                <w:rFonts w:ascii="Times New Roman" w:hAnsi="Times New Roman"/>
                <w:sz w:val="22"/>
                <w:vertAlign w:val="subscript"/>
              </w:rPr>
              <w:t>5</w:t>
            </w:r>
          </w:p>
        </w:tc>
        <w:tc>
          <w:tcPr>
            <w:tcW w:w="198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(Х</w:t>
            </w:r>
            <w:r>
              <w:rPr>
                <w:rFonts w:ascii="Times New Roman" w:hAnsi="Times New Roman"/>
                <w:sz w:val="22"/>
                <w:vertAlign w:val="subscript"/>
              </w:rPr>
              <w:t>1</w:t>
            </w:r>
            <w:r>
              <w:rPr>
                <w:rFonts w:ascii="Times New Roman" w:hAnsi="Times New Roman"/>
                <w:sz w:val="22"/>
              </w:rPr>
              <w:t>/2+Х</w:t>
            </w:r>
            <w:r>
              <w:rPr>
                <w:rFonts w:ascii="Times New Roman" w:hAnsi="Times New Roman"/>
                <w:sz w:val="22"/>
                <w:vertAlign w:val="subscript"/>
              </w:rPr>
              <w:t>2</w:t>
            </w:r>
            <w:r>
              <w:rPr>
                <w:rFonts w:ascii="Times New Roman" w:hAnsi="Times New Roman"/>
                <w:sz w:val="22"/>
              </w:rPr>
              <w:t>+Х</w:t>
            </w:r>
            <w:r>
              <w:rPr>
                <w:rFonts w:ascii="Times New Roman" w:hAnsi="Times New Roman"/>
                <w:sz w:val="22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</w:rPr>
              <w:t>+Х</w:t>
            </w:r>
            <w:r>
              <w:rPr>
                <w:rFonts w:ascii="Times New Roman" w:hAnsi="Times New Roman"/>
                <w:sz w:val="22"/>
                <w:vertAlign w:val="subscript"/>
              </w:rPr>
              <w:t>4</w:t>
            </w:r>
            <w:r>
              <w:rPr>
                <w:rFonts w:ascii="Times New Roman" w:hAnsi="Times New Roman"/>
                <w:sz w:val="22"/>
              </w:rPr>
              <w:t>+Х</w:t>
            </w:r>
            <w:r>
              <w:rPr>
                <w:rFonts w:ascii="Times New Roman" w:hAnsi="Times New Roman"/>
                <w:sz w:val="22"/>
                <w:vertAlign w:val="subscript"/>
              </w:rPr>
              <w:t>5</w:t>
            </w:r>
            <w:r>
              <w:rPr>
                <w:rFonts w:ascii="Times New Roman" w:hAnsi="Times New Roman"/>
                <w:sz w:val="22"/>
              </w:rPr>
              <w:t>/2)/4</w:t>
            </w:r>
          </w:p>
        </w:tc>
        <w:tc>
          <w:tcPr>
            <w:tcW w:w="138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03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Оборотные активы (постатейно)</w:t>
            </w:r>
          </w:p>
        </w:tc>
        <w:tc>
          <w:tcPr>
            <w:tcW w:w="87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64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38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03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Итого:</w:t>
            </w:r>
          </w:p>
        </w:tc>
        <w:tc>
          <w:tcPr>
            <w:tcW w:w="87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64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38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</w:tbl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Проведите анализ и дайте оценку изменений объема и структ</w:t>
      </w:r>
      <w:r w:rsidR="008B6CCA">
        <w:rPr>
          <w:rFonts w:ascii="Times New Roman" w:hAnsi="Times New Roman"/>
          <w:sz w:val="22"/>
        </w:rPr>
        <w:t>уры совокупного капитала за 2005 – 2006</w:t>
      </w:r>
      <w:r>
        <w:rPr>
          <w:rFonts w:ascii="Times New Roman" w:hAnsi="Times New Roman"/>
          <w:sz w:val="22"/>
        </w:rPr>
        <w:t xml:space="preserve"> гг.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пассиву баланса проводится аналогичный анализ. 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Составляется таблица вида (за 2 года):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Источники формирования совокупного капитала ОАО «Название Вашего предприятия»</w:t>
      </w:r>
    </w:p>
    <w:p w:rsidR="00947A52" w:rsidRDefault="008B6CCA">
      <w:pPr>
        <w:pStyle w:val="a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 2005</w:t>
      </w:r>
      <w:r w:rsidR="00947A52">
        <w:rPr>
          <w:rFonts w:ascii="Times New Roman" w:hAnsi="Times New Roman"/>
          <w:sz w:val="22"/>
        </w:rPr>
        <w:t>-200</w:t>
      </w:r>
      <w:r>
        <w:rPr>
          <w:rFonts w:ascii="Times New Roman" w:hAnsi="Times New Roman"/>
          <w:sz w:val="22"/>
        </w:rPr>
        <w:t>6</w:t>
      </w:r>
      <w:r w:rsidR="00947A52">
        <w:rPr>
          <w:rFonts w:ascii="Times New Roman" w:hAnsi="Times New Roman"/>
          <w:sz w:val="22"/>
        </w:rPr>
        <w:t xml:space="preserve"> гг.</w:t>
      </w:r>
    </w:p>
    <w:p w:rsidR="00947A52" w:rsidRDefault="00947A52">
      <w:pPr>
        <w:pStyle w:val="a4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6"/>
        <w:gridCol w:w="952"/>
        <w:gridCol w:w="953"/>
        <w:gridCol w:w="953"/>
        <w:gridCol w:w="953"/>
        <w:gridCol w:w="953"/>
        <w:gridCol w:w="1420"/>
        <w:gridCol w:w="1559"/>
      </w:tblGrid>
      <w:tr w:rsidR="00947A52">
        <w:tc>
          <w:tcPr>
            <w:tcW w:w="214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w="95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1.01</w:t>
            </w: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1.04</w:t>
            </w: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1.07</w:t>
            </w: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1.10</w:t>
            </w: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1.01</w:t>
            </w:r>
          </w:p>
        </w:tc>
        <w:tc>
          <w:tcPr>
            <w:tcW w:w="142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Среднее за год</w:t>
            </w:r>
          </w:p>
        </w:tc>
        <w:tc>
          <w:tcPr>
            <w:tcW w:w="155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Уд. Вес, %</w:t>
            </w:r>
          </w:p>
        </w:tc>
      </w:tr>
      <w:tr w:rsidR="00947A52">
        <w:tc>
          <w:tcPr>
            <w:tcW w:w="214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Собственные средства</w:t>
            </w:r>
          </w:p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т.ч. Капитал и резервы (постатейно)</w:t>
            </w:r>
          </w:p>
        </w:tc>
        <w:tc>
          <w:tcPr>
            <w:tcW w:w="95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  <w:r>
              <w:rPr>
                <w:rFonts w:ascii="Times New Roman" w:hAnsi="Times New Roman"/>
                <w:sz w:val="22"/>
                <w:vertAlign w:val="subscript"/>
              </w:rPr>
              <w:t>1</w:t>
            </w: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  <w:r>
              <w:rPr>
                <w:rFonts w:ascii="Times New Roman" w:hAnsi="Times New Roman"/>
                <w:sz w:val="22"/>
                <w:vertAlign w:val="subscript"/>
              </w:rPr>
              <w:t>2</w:t>
            </w: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  <w:r>
              <w:rPr>
                <w:rFonts w:ascii="Times New Roman" w:hAnsi="Times New Roman"/>
                <w:sz w:val="22"/>
                <w:vertAlign w:val="subscript"/>
              </w:rPr>
              <w:t>3</w:t>
            </w: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  <w:r>
              <w:rPr>
                <w:rFonts w:ascii="Times New Roman" w:hAnsi="Times New Roman"/>
                <w:sz w:val="22"/>
                <w:vertAlign w:val="subscript"/>
              </w:rPr>
              <w:t>4</w:t>
            </w: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  <w:r>
              <w:rPr>
                <w:rFonts w:ascii="Times New Roman" w:hAnsi="Times New Roman"/>
                <w:sz w:val="22"/>
                <w:vertAlign w:val="subscript"/>
              </w:rPr>
              <w:t>5</w:t>
            </w:r>
          </w:p>
        </w:tc>
        <w:tc>
          <w:tcPr>
            <w:tcW w:w="142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(Х</w:t>
            </w:r>
            <w:r>
              <w:rPr>
                <w:rFonts w:ascii="Times New Roman" w:hAnsi="Times New Roman"/>
                <w:sz w:val="22"/>
                <w:vertAlign w:val="subscript"/>
              </w:rPr>
              <w:t>1</w:t>
            </w:r>
            <w:r>
              <w:rPr>
                <w:rFonts w:ascii="Times New Roman" w:hAnsi="Times New Roman"/>
                <w:sz w:val="22"/>
              </w:rPr>
              <w:t>/2+Х</w:t>
            </w:r>
            <w:r>
              <w:rPr>
                <w:rFonts w:ascii="Times New Roman" w:hAnsi="Times New Roman"/>
                <w:sz w:val="22"/>
                <w:vertAlign w:val="subscript"/>
              </w:rPr>
              <w:t>2</w:t>
            </w:r>
            <w:r>
              <w:rPr>
                <w:rFonts w:ascii="Times New Roman" w:hAnsi="Times New Roman"/>
                <w:sz w:val="22"/>
              </w:rPr>
              <w:t>+Х</w:t>
            </w:r>
            <w:r>
              <w:rPr>
                <w:rFonts w:ascii="Times New Roman" w:hAnsi="Times New Roman"/>
                <w:sz w:val="22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</w:rPr>
              <w:t>+Х</w:t>
            </w:r>
            <w:r>
              <w:rPr>
                <w:rFonts w:ascii="Times New Roman" w:hAnsi="Times New Roman"/>
                <w:sz w:val="22"/>
                <w:vertAlign w:val="subscript"/>
              </w:rPr>
              <w:t>4</w:t>
            </w:r>
            <w:r>
              <w:rPr>
                <w:rFonts w:ascii="Times New Roman" w:hAnsi="Times New Roman"/>
                <w:sz w:val="22"/>
              </w:rPr>
              <w:t>+Х</w:t>
            </w:r>
            <w:r>
              <w:rPr>
                <w:rFonts w:ascii="Times New Roman" w:hAnsi="Times New Roman"/>
                <w:sz w:val="22"/>
                <w:vertAlign w:val="subscript"/>
              </w:rPr>
              <w:t>5</w:t>
            </w:r>
            <w:r>
              <w:rPr>
                <w:rFonts w:ascii="Times New Roman" w:hAnsi="Times New Roman"/>
                <w:sz w:val="22"/>
              </w:rPr>
              <w:t>/2)/4</w:t>
            </w:r>
          </w:p>
        </w:tc>
        <w:tc>
          <w:tcPr>
            <w:tcW w:w="155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14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Заемные средства</w:t>
            </w:r>
          </w:p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т.ч. Долгосрочные обязательства (постатейно)</w:t>
            </w:r>
          </w:p>
        </w:tc>
        <w:tc>
          <w:tcPr>
            <w:tcW w:w="95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2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14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Кредиторская задолженность (постатейно)</w:t>
            </w:r>
          </w:p>
        </w:tc>
        <w:tc>
          <w:tcPr>
            <w:tcW w:w="95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2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14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Прочие</w:t>
            </w:r>
          </w:p>
        </w:tc>
        <w:tc>
          <w:tcPr>
            <w:tcW w:w="95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2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14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Итого:</w:t>
            </w:r>
          </w:p>
        </w:tc>
        <w:tc>
          <w:tcPr>
            <w:tcW w:w="95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2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</w:tbl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Проведите анализ и дайте оценку изменений объема и структуры источников формирования совокупного капи</w:t>
      </w:r>
      <w:r w:rsidR="008B6CCA">
        <w:rPr>
          <w:rFonts w:ascii="Times New Roman" w:hAnsi="Times New Roman"/>
          <w:sz w:val="22"/>
        </w:rPr>
        <w:t>тала за 2005 – 2006</w:t>
      </w:r>
      <w:r>
        <w:rPr>
          <w:rFonts w:ascii="Times New Roman" w:hAnsi="Times New Roman"/>
          <w:sz w:val="22"/>
        </w:rPr>
        <w:t xml:space="preserve"> гг.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Объем и структура оборотных средств ОАО «Название Вашего предприятия»</w:t>
      </w:r>
    </w:p>
    <w:p w:rsidR="00947A52" w:rsidRDefault="008B6CCA">
      <w:pPr>
        <w:pStyle w:val="a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 2005-2006</w:t>
      </w:r>
      <w:r w:rsidR="00947A52">
        <w:rPr>
          <w:rFonts w:ascii="Times New Roman" w:hAnsi="Times New Roman"/>
          <w:sz w:val="22"/>
        </w:rPr>
        <w:t xml:space="preserve"> гг.</w:t>
      </w:r>
    </w:p>
    <w:p w:rsidR="00947A52" w:rsidRDefault="00947A52">
      <w:pPr>
        <w:pStyle w:val="a4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871"/>
        <w:gridCol w:w="872"/>
        <w:gridCol w:w="872"/>
        <w:gridCol w:w="872"/>
        <w:gridCol w:w="1106"/>
        <w:gridCol w:w="1843"/>
        <w:gridCol w:w="1382"/>
      </w:tblGrid>
      <w:tr w:rsidR="00947A52">
        <w:tc>
          <w:tcPr>
            <w:tcW w:w="203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w="87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1.01</w:t>
            </w: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1.04</w:t>
            </w: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1.07</w:t>
            </w: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1.10</w:t>
            </w:r>
          </w:p>
        </w:tc>
        <w:tc>
          <w:tcPr>
            <w:tcW w:w="110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1.01</w:t>
            </w:r>
          </w:p>
        </w:tc>
        <w:tc>
          <w:tcPr>
            <w:tcW w:w="184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Среднее за год</w:t>
            </w:r>
          </w:p>
        </w:tc>
        <w:tc>
          <w:tcPr>
            <w:tcW w:w="138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Уд. Вес, %</w:t>
            </w:r>
          </w:p>
        </w:tc>
      </w:tr>
      <w:tr w:rsidR="00947A52">
        <w:tc>
          <w:tcPr>
            <w:tcW w:w="203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Оборотные активы (постатейно)</w:t>
            </w:r>
          </w:p>
        </w:tc>
        <w:tc>
          <w:tcPr>
            <w:tcW w:w="87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0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38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03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 оборотных активов:</w:t>
            </w:r>
          </w:p>
        </w:tc>
        <w:tc>
          <w:tcPr>
            <w:tcW w:w="87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7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0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382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</w:tbl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Проведите анализ и дайте оценку имениям объема и структуры оборотных средств и характеру внутригодовых колебаний (график).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Далее анализируется источники формирования оборотных активов предприятия. Для этого заполняются таблица вида (за два года):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Источники формирования оборотных средств ОАО «Название Вашего предприятия»</w:t>
      </w:r>
    </w:p>
    <w:p w:rsidR="00947A52" w:rsidRDefault="00947A52">
      <w:pPr>
        <w:pStyle w:val="a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 200</w:t>
      </w:r>
      <w:r w:rsidR="008B6CCA">
        <w:rPr>
          <w:rFonts w:ascii="Times New Roman" w:hAnsi="Times New Roman"/>
          <w:sz w:val="22"/>
        </w:rPr>
        <w:t>5-2006</w:t>
      </w:r>
      <w:r>
        <w:rPr>
          <w:rFonts w:ascii="Times New Roman" w:hAnsi="Times New Roman"/>
          <w:sz w:val="22"/>
        </w:rPr>
        <w:t xml:space="preserve"> гг.</w:t>
      </w:r>
    </w:p>
    <w:p w:rsidR="00947A52" w:rsidRDefault="00947A52">
      <w:pPr>
        <w:pStyle w:val="a4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00"/>
        <w:gridCol w:w="901"/>
        <w:gridCol w:w="900"/>
        <w:gridCol w:w="901"/>
        <w:gridCol w:w="901"/>
        <w:gridCol w:w="1701"/>
        <w:gridCol w:w="1417"/>
      </w:tblGrid>
      <w:tr w:rsidR="00947A52">
        <w:trPr>
          <w:cantSplit/>
          <w:trHeight w:val="372"/>
        </w:trPr>
        <w:tc>
          <w:tcPr>
            <w:tcW w:w="212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1.01</w:t>
            </w: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1.04</w:t>
            </w: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1.07</w:t>
            </w: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1.10</w:t>
            </w: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1.01</w:t>
            </w:r>
          </w:p>
        </w:tc>
        <w:tc>
          <w:tcPr>
            <w:tcW w:w="17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Среднее за год</w:t>
            </w:r>
          </w:p>
        </w:tc>
        <w:tc>
          <w:tcPr>
            <w:tcW w:w="1417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Уд. Вес, %</w:t>
            </w:r>
          </w:p>
        </w:tc>
      </w:tr>
      <w:tr w:rsidR="00947A52">
        <w:trPr>
          <w:trHeight w:val="515"/>
        </w:trPr>
        <w:tc>
          <w:tcPr>
            <w:tcW w:w="212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Собственные оборотные средства*</w:t>
            </w: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12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Заемные средства</w:t>
            </w:r>
          </w:p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т.ч. Долгосрочные обязательства (постатейно)</w:t>
            </w: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12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Кредиторская задолженность (постатейно)</w:t>
            </w: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12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Прочие (постатейно)</w:t>
            </w: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2126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 источников:</w:t>
            </w: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</w:tbl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*собственные оборотные средства определяются как разница итогов: 3 раздела пассива баланса «Капитал и резервы» и 1 «Внеоборотные активы».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Дайте анализ изменений объема и структуры источников формирования оборотных средств.</w:t>
      </w:r>
    </w:p>
    <w:p w:rsidR="00947A52" w:rsidRDefault="00947A52">
      <w:pPr>
        <w:pStyle w:val="a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Оборачиваемость совокупного капитала, оборотных средств и норма прибыли </w:t>
      </w:r>
    </w:p>
    <w:p w:rsidR="00947A52" w:rsidRDefault="00947A52">
      <w:pPr>
        <w:pStyle w:val="a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ОАО «Название Вашего предприятия» за 200</w:t>
      </w:r>
      <w:r w:rsidR="008B6CCA">
        <w:rPr>
          <w:rFonts w:ascii="Times New Roman" w:hAnsi="Times New Roman"/>
          <w:sz w:val="22"/>
        </w:rPr>
        <w:t>5-2006</w:t>
      </w:r>
      <w:r>
        <w:rPr>
          <w:rFonts w:ascii="Times New Roman" w:hAnsi="Times New Roman"/>
          <w:sz w:val="22"/>
        </w:rPr>
        <w:t xml:space="preserve"> гг.</w:t>
      </w:r>
    </w:p>
    <w:p w:rsidR="00947A52" w:rsidRDefault="00947A52">
      <w:pPr>
        <w:pStyle w:val="a4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805"/>
        <w:gridCol w:w="805"/>
        <w:gridCol w:w="805"/>
        <w:gridCol w:w="805"/>
        <w:gridCol w:w="805"/>
        <w:gridCol w:w="805"/>
        <w:gridCol w:w="805"/>
      </w:tblGrid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показатели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кв.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кв.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 мес.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кв.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мес.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кв.</w:t>
            </w:r>
          </w:p>
        </w:tc>
        <w:tc>
          <w:tcPr>
            <w:tcW w:w="805" w:type="dxa"/>
          </w:tcPr>
          <w:p w:rsidR="00947A52" w:rsidRDefault="008B6CCA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2005</w:t>
            </w:r>
            <w:r w:rsidR="00947A52">
              <w:rPr>
                <w:rFonts w:ascii="Times New Roman" w:hAnsi="Times New Roman"/>
                <w:sz w:val="22"/>
              </w:rPr>
              <w:t xml:space="preserve"> год</w:t>
            </w: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Среднее за период значение совокупный капитал (СК) 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Среднее за период значение оборотные средства (ОС)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 реализации  (ОР) (данные ф.№2)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Прибыль (данные ф.№2)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Коэффициет оборачиваемости СК (ОР/СК)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Коэффициет оборачиваемости ОС (ОР/ОС)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дней в периоде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180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270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360</w:t>
            </w: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Продолжительность 1 оборота СК в днях (Количество дней в периоде деленное на Коэффициет оборачиваемости СК)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Продолжительность 1 оборота ОС в днях (Количество дней в периоде периоде деленное на Коэффициет оборачиваемости ОС)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Прибыль на 1 р. СК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47A52">
        <w:tc>
          <w:tcPr>
            <w:tcW w:w="4219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Прибыль на 1 р. ОС</w:t>
            </w: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05" w:type="dxa"/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Примечание: 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1)  Среднее значение СК и ОС определяется как среднее арифметическое значение на начало и конец квартала; среднее за полугодие как среднее за 1 квартал + 2 квартал / 2; среднее за 9 мес. как сумма средних за 1,2,3 квартал /3.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2) поскольку в форме №2 ОР и прибыль показываются нарастающем итогом, то их для определения, например за 2 квартал, то нужно из итога отчета на  1 июля (6 мес.) вычесть соответствующий итог из отчета за 1 квартал. 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Проведите анализ внутригодовых колебаний оборачиваемости совокупного капитала, оборотных средств и нормы прибыли за 200</w:t>
      </w:r>
      <w:r w:rsidR="008B6CCA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- 200</w:t>
      </w:r>
      <w:r w:rsidR="008B6CCA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гг.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По результатам анализа необходимо сделать вывод о характерных особенностях хозяйственной деятельности предприятия, причинах этих особенностей и об уровне его кредитоспособности. Если анализ предприятия осуществляется одним студентом, то на этом домашнее задание считается выполненным. 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Если анализ одного и того же предприятия выполняется двумя студентами (в силу работы на одном предприятии, работы одного из студентов не по специальности и т.д.), то возможно два варианта выполнения домашнего задания: 1) второй студент анализирует деятельность того же предприятия, но в другие периоды; 2) второй студент выполняет дополнительное задание на базе уже проведенного анализа. 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Следующие задания предназначены для второго студента, выбравшего второй вариант выполнения домашнего задания.</w:t>
      </w:r>
    </w:p>
    <w:p w:rsidR="00947A52" w:rsidRDefault="00947A52">
      <w:pPr>
        <w:pStyle w:val="a4"/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Необходимо дополнительно провести анализ финансового состояния предприятия и дать заключение о его удовлетворительной (неудовлетворительной) кредитоспособности. При этом проводится расчет и сравнение значений выбранных показателей с рекомендуемыми границами их изменения. При несоответствии показателей рекомендуемым значениям или наличии негативных тенденций нужно дать краткие пояснения причин их возникновения, а также перечень мер по их устранению. При этом особое внимание следует обратить на динамику изменения значений анализируемых показателей.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Минимально необходимый для анализа перечень показателей: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3094"/>
      </w:tblGrid>
      <w:tr w:rsidR="00947A52">
        <w:trPr>
          <w:tblHeader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Рекомендуемые значения</w:t>
            </w:r>
          </w:p>
        </w:tc>
      </w:tr>
      <w:tr w:rsidR="00947A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Коэффициент абсолютной ликвидности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&gt; 0,05</w:t>
            </w:r>
          </w:p>
        </w:tc>
      </w:tr>
      <w:tr w:rsidR="00947A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Коэффициент срочной ликвидности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&gt; 0,5</w:t>
            </w:r>
          </w:p>
        </w:tc>
      </w:tr>
      <w:tr w:rsidR="00947A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Коэффициент покрытия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&gt; 1</w:t>
            </w:r>
          </w:p>
        </w:tc>
      </w:tr>
      <w:tr w:rsidR="00947A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Коэффициент собственных средств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&gt; 0,2</w:t>
            </w:r>
          </w:p>
        </w:tc>
      </w:tr>
      <w:tr w:rsidR="00947A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Коэффициент финансовой устойчивости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&gt; 1</w:t>
            </w:r>
          </w:p>
        </w:tc>
      </w:tr>
      <w:tr w:rsidR="00947A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Коэффициент автономии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&gt; 1</w:t>
            </w:r>
          </w:p>
        </w:tc>
      </w:tr>
      <w:tr w:rsidR="00947A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Коэффициент финансовой независимости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2" w:rsidRDefault="00947A52">
            <w:pPr>
              <w:pStyle w:val="a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&gt; 0,5</w:t>
            </w:r>
          </w:p>
        </w:tc>
      </w:tr>
    </w:tbl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Ниже в расчетных формулах указаны номера строк и соответствующие наименования статей баланса, действующего на 01.10.2000. При  анализе баланса на другие даты номера строк необходимо привести в соответствие с указанными наименованиями статей баланса. 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Коэффициент абсолютной ликвидности – отношение высоколиквидных активов к текущим (краткосрочным) пассивам (наиболее срочным обязательствам)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Кабс.ликв =   260 / (690 – 640 – 650),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где: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260 – денежные средства,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690 – краткосрочные обязательства,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640 – доходы будущих периодов,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650 – резервы предстоящих расходов.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(В балансах за 98, 99 гг. в знаменателе необходимо вычесть также “фонды потребления”, отражаемые в строке 660 или 650).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Коэффициент срочной ликвидности – отношение текущих активов к текущим пассивам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Кср.ликв = (240 – 244 + 250 – 252 + 260) / (690 – 640 – 650) 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где: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240 – дебиторская задолженность со сроком погашения менее 12 месяцев,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244 – задолженность учредителей,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250 – краткосрочные финансовые вложения,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252 – собственные акции, выкупленные у акционеров,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260 – денежные средства.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Коэффициент покрытия – отношение оборотных активов к текущим пассивам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Кпокр. = (290 – 230 – 244 – 252) / (690 – 640 – 650),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где: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290 – оборотные активы,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230 – дебиторская задолженность со сроком погашения более 12 месяцев.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Коэффициент собственных средств – отношение разности между собственными средствами и внеоборотными активами предприятия к оборотным средствам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собс.средст. = (490 – 190) / (210 + 240 – 244 + 250 – 252 + 260),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где: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490 - капитал и резервы,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190 – внеоборотные активы,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210 – запасы.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(В балансах за 98, 99 гг. здесь и далее в числителе необходимо прибавить также фонды потребления, отражаемые в строке 660 или 650).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Коэффициент финансовой устойчивости – отношение собственных средств к заемным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Кфин. уст. = (490 – 244 – 252) / (590 + 610),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где: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590 – долгосрочные обязательства,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610 – краткосрочные займы и кредиты.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Коэффициент автономии – отношение собственных средств к сумме долгосрочных и краткосрочных пассивов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Кавт. = (490 – 244 – 252) / (590 + 690 – 640 – 650),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Коэффициент финансовой независимости – отношение собственного капитала к валюте баланса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Кфин.незав. = (490 – 244 – 252) / (300),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где: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300 – валюта баланса.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Также необходимо проанализировать рентабельность предприятия, для чего рассчитываются следующие коэффициенты (данные берутся из годового отчета ф.№2 и из уже проведенного анализа):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Рентабельность продукции – 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1) процентное отношение прибыли (чистой прибыли) от реализации продукции к затратам на ее производство и реализацию; 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2) процентное отношение прибыли (чистой прибыли) к выручке от реализации продукции. 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Рентабельность внеоборотных активов - процентное отношение чистой прибыли от реализации продукции к средней величине внеоборотных активов.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Рентабельность оборотных средств - процентное отношение чистой прибыли от реализации продукции к средней величине оборотных средств.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Рентабельность собственного капитала - процентное отношение чистой прибыли от реализации продукции к средней величине собственных средств предприятия.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домашней работе необходимо приложить копии двух годовых балансов анализируемого предприятия. При ее выполнении желательно использование компьютерной техники.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этом анализ предприятия заканчивается. Если студенты желают выполнять анализ одного предприятия втроем, то необходимо индивидуальное согласование технического задания для третьего студента с преподавателем.</w:t>
      </w:r>
    </w:p>
    <w:p w:rsidR="00947A52" w:rsidRDefault="00947A52">
      <w:pPr>
        <w:pStyle w:val="a4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ЛИТЕРАТУРА</w:t>
      </w:r>
    </w:p>
    <w:p w:rsidR="00947A52" w:rsidRDefault="00947A52">
      <w:pPr>
        <w:pStyle w:val="a4"/>
        <w:jc w:val="both"/>
        <w:rPr>
          <w:rFonts w:ascii="Times New Roman" w:hAnsi="Times New Roman"/>
          <w:sz w:val="22"/>
        </w:rPr>
      </w:pPr>
    </w:p>
    <w:p w:rsidR="00947A52" w:rsidRDefault="00947A52">
      <w:pPr>
        <w:pStyle w:val="a4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Законы России</w:t>
      </w:r>
    </w:p>
    <w:p w:rsidR="00947A52" w:rsidRDefault="00947A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 закон РФ «О Центральном банке Российской Федерации (Банке России)» №86-ФЗ от 10.07.02 г.</w:t>
      </w:r>
    </w:p>
    <w:p w:rsidR="00947A52" w:rsidRDefault="00947A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Федеральный закон РФ «О банках и банковской деятельности» №395-1 от 2.12.90 г. в ред. от 21.03.02 г. </w:t>
      </w:r>
    </w:p>
    <w:p w:rsidR="00947A52" w:rsidRDefault="00947A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 закон РФ «О рынке ценных бумаг» №39-ФЗ от 22.04.96 г. в ред. от 07.08.01г.</w:t>
      </w:r>
    </w:p>
    <w:p w:rsidR="00947A52" w:rsidRDefault="00947A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Федеральный закон РФ «Об акционерных обществах» №208-ФЗ от 26.12.95 г. в ред. от 31.10.02 г. </w:t>
      </w:r>
    </w:p>
    <w:p w:rsidR="00947A52" w:rsidRDefault="00947A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 закон РФ «О переводном и простом векселе» №48-ФЗ от 11.03.97 г. в ред. от 31.10.02 г.</w:t>
      </w:r>
    </w:p>
    <w:p w:rsidR="00947A52" w:rsidRDefault="00947A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Стратегия развития банковского сектора РФ. Приложение к заявлению Правительства РФ и ЦБ РФ от 30.12.2001 г.</w:t>
      </w:r>
    </w:p>
    <w:p w:rsidR="00947A52" w:rsidRDefault="00947A52">
      <w:pPr>
        <w:pStyle w:val="a4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Учебники</w:t>
      </w:r>
    </w:p>
    <w:p w:rsidR="00947A52" w:rsidRDefault="00947A52">
      <w:pPr>
        <w:pStyle w:val="10"/>
        <w:widowControl/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sz w:val="22"/>
        </w:rPr>
        <w:t xml:space="preserve">Александрова Н. Г. Банки и банковская деятельности для клиентов. Спб.: Питер.-2002. </w:t>
      </w:r>
    </w:p>
    <w:p w:rsidR="00947A52" w:rsidRDefault="00947A52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sz w:val="22"/>
        </w:rPr>
        <w:t>Алехин Б.И. Рынок ценных бумаг. Введение в фондовые операции. М.,1999</w:t>
      </w:r>
    </w:p>
    <w:p w:rsidR="00947A52" w:rsidRDefault="00947A52">
      <w:pPr>
        <w:numPr>
          <w:ilvl w:val="0"/>
          <w:numId w:val="7"/>
        </w:numPr>
        <w:jc w:val="both"/>
        <w:rPr>
          <w:sz w:val="22"/>
        </w:rPr>
      </w:pPr>
      <w:r>
        <w:rPr>
          <w:color w:val="000000"/>
          <w:sz w:val="22"/>
        </w:rPr>
        <w:t>Антонов Н.Г., Пессель М.А. Денежное обращение, кредит и банки. - М: Финстатинформ. 1998</w:t>
      </w:r>
    </w:p>
    <w:p w:rsidR="00947A52" w:rsidRDefault="00947A52">
      <w:pPr>
        <w:pStyle w:val="10"/>
        <w:widowControl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Баканов М.И., Смирнова Л. Р. Комплексный экономический анализ в управлении коммерческим банком. М.: НОРМА, 1999.</w:t>
      </w:r>
    </w:p>
    <w:p w:rsidR="00947A52" w:rsidRDefault="00947A52">
      <w:pPr>
        <w:pStyle w:val="2"/>
        <w:numPr>
          <w:ilvl w:val="0"/>
          <w:numId w:val="7"/>
        </w:numPr>
        <w:rPr>
          <w:sz w:val="22"/>
        </w:rPr>
      </w:pPr>
      <w:r>
        <w:rPr>
          <w:sz w:val="22"/>
        </w:rPr>
        <w:t>Балабанов И.Г. Банки и банковское дело. – С-П.:Питер,2000.</w:t>
      </w:r>
    </w:p>
    <w:p w:rsidR="00947A52" w:rsidRDefault="00947A52">
      <w:pPr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Банки и банковские операции: Учебник для вузов / Под ред. проф. Е.Ф. Жукова. - М.: Банки и Биржи, ЮНИТИ, 2000.</w:t>
      </w:r>
    </w:p>
    <w:p w:rsidR="00947A52" w:rsidRDefault="00947A52">
      <w:pPr>
        <w:pStyle w:val="2"/>
        <w:numPr>
          <w:ilvl w:val="0"/>
          <w:numId w:val="7"/>
        </w:numPr>
        <w:rPr>
          <w:sz w:val="22"/>
        </w:rPr>
      </w:pPr>
      <w:r>
        <w:rPr>
          <w:sz w:val="22"/>
        </w:rPr>
        <w:t>Банковское дело / Под ред. О.И. Лаврушина – М.: Финансы и статистика,2000.</w:t>
      </w:r>
    </w:p>
    <w:p w:rsidR="00947A52" w:rsidRDefault="00947A52">
      <w:pPr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Основы банковского дела в Российской Федерации / Под ред. Проф. О.Г.Семенюта - Ростов-на-Дону: Феникс, 2001.</w:t>
      </w:r>
    </w:p>
    <w:p w:rsidR="00947A52" w:rsidRDefault="00947A52">
      <w:pPr>
        <w:pStyle w:val="a4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Специальная литература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Абалкин Л.И. Курс переходной экономики. – М.,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/>
            <w:sz w:val="22"/>
          </w:rPr>
          <w:t>1997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Абрамова М.А., Александрова Л.С. Финансы, денежное обращение и кредит. – М.,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/>
            <w:sz w:val="22"/>
          </w:rPr>
          <w:t>1997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Антипова О.Н. Международные стандарты банковского надзора / под ред. Кокошкина. М.: Центр подготовки персонала ЦБ РФ,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/>
            <w:sz w:val="22"/>
          </w:rPr>
          <w:t>1997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2"/>
        <w:numPr>
          <w:ilvl w:val="0"/>
          <w:numId w:val="11"/>
        </w:numPr>
        <w:rPr>
          <w:sz w:val="22"/>
        </w:rPr>
      </w:pPr>
      <w:r>
        <w:rPr>
          <w:sz w:val="22"/>
        </w:rPr>
        <w:t>Балабанов И.Г. Банки и банковское дело. – С-П.:Питер,2000.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Балабанов И.Т. Финансовый анализ и планирование хозяйствующего субъекта. - М.: Финансы и статистка, 2000.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балабанов И.Т. Финансовый анализ и планирование хозяйствующего субъекта – м.: Финасы и статистика, 2000.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Банки и банковские операции: Учебник для вузов / Под ред. проф. Е.Ф. Жукова. - М.: Банки и Биржи, ЮНИТИ, 2000.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Банки на развивающихся рынках. - Финансы и статистика,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2"/>
          </w:rPr>
          <w:t>1994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Банковская система России. Настольная книга банкира. – М.: Инжирингово-Консалтинговая компания «Дека»,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 w:val="22"/>
          </w:rPr>
          <w:t>1995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Банковские операции: Учебное пособие. Части 1-4 / под общ. ред. проф. О.И. Лаврушина. – М.: ИНФРА-М,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 w:val="22"/>
          </w:rPr>
          <w:t>1995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2"/>
        <w:numPr>
          <w:ilvl w:val="0"/>
          <w:numId w:val="11"/>
        </w:numPr>
        <w:rPr>
          <w:sz w:val="22"/>
        </w:rPr>
      </w:pPr>
      <w:r>
        <w:rPr>
          <w:sz w:val="22"/>
        </w:rPr>
        <w:t>Банковское дело / Под ред. О.И. Лаврушина – М.: Финансы и статистика,2000.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Банковское дело : Учебник / Под ред. проф В.И. Колесникова Изд-е четвертое, перераб. и доп. - М: Финансы и статистика, 2001.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Березина М.П. Безналичные расчеты в экономике России. – М.: Консалтбанкир,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/>
            <w:sz w:val="22"/>
          </w:rPr>
          <w:t>1997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Букато В.И., Львов Ю.И. Банки и банковские операции в России / под ред. М.Х. Лапидуса. – М.: Финансы и статистика,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 w:val="22"/>
          </w:rPr>
          <w:t>1996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Бункина М.К. Деньги, банки, валюта: Учебное пособие. – М.: БЕК,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 w:val="22"/>
          </w:rPr>
          <w:t>1996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Бункина М.К., Семенов В.А. Макроэкономика: Учебное пособие. – М.: ДИС,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 w:val="22"/>
          </w:rPr>
          <w:t>1995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Валютный рынок и валютное регулирование / под ред. И.Н. Платоновой. – М.: БЕК,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 w:val="22"/>
          </w:rPr>
          <w:t>1996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Введение в банковское дело / Под ред. Гюнтера Асхауера – М.: 1997.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Вестник РГЭУ «РИНХ»</w:t>
      </w:r>
    </w:p>
    <w:p w:rsidR="00947A52" w:rsidRDefault="00947A52">
      <w:pPr>
        <w:pStyle w:val="2"/>
        <w:numPr>
          <w:ilvl w:val="0"/>
          <w:numId w:val="11"/>
        </w:numPr>
        <w:rPr>
          <w:sz w:val="22"/>
        </w:rPr>
      </w:pPr>
      <w:r>
        <w:rPr>
          <w:sz w:val="22"/>
        </w:rPr>
        <w:t>Деньги, кредит, банки в Российской Федерации / Под ред. О.Г. Семенюта –Ростов-н/Д, 2000.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Дёринг Ханс-Ульрих Универсальный банк –банк будущего. Финансовая стратегия на рубеже века: Пер. с нем. – М.:Международные отношения, 1999.</w:t>
      </w:r>
    </w:p>
    <w:p w:rsidR="00947A52" w:rsidRDefault="00947A52">
      <w:pPr>
        <w:pStyle w:val="2"/>
        <w:numPr>
          <w:ilvl w:val="0"/>
          <w:numId w:val="11"/>
        </w:numPr>
        <w:rPr>
          <w:sz w:val="22"/>
        </w:rPr>
      </w:pPr>
      <w:r>
        <w:rPr>
          <w:sz w:val="22"/>
        </w:rPr>
        <w:t>Долан Э.Дж., Кемпбелл К.Д., Кемпбелл Р.Дж. Деньги, банковское дело и денежно- кредитная политика. – М.;С-П.:Пром-фин комп. Профико,1991.</w:t>
      </w:r>
    </w:p>
    <w:p w:rsidR="00947A52" w:rsidRDefault="00947A52">
      <w:pPr>
        <w:numPr>
          <w:ilvl w:val="0"/>
          <w:numId w:val="11"/>
        </w:numPr>
        <w:tabs>
          <w:tab w:val="left" w:pos="0"/>
        </w:tabs>
        <w:ind w:right="-5"/>
        <w:jc w:val="both"/>
        <w:rPr>
          <w:sz w:val="22"/>
        </w:rPr>
      </w:pPr>
      <w:r>
        <w:rPr>
          <w:sz w:val="22"/>
        </w:rPr>
        <w:t>Концепция развития Сбербанка России до 2005 года // Деньги и кредит. – 2001. - №7.</w:t>
      </w:r>
    </w:p>
    <w:p w:rsidR="00947A52" w:rsidRDefault="00947A52">
      <w:pPr>
        <w:pStyle w:val="a4"/>
        <w:numPr>
          <w:ilvl w:val="0"/>
          <w:numId w:val="11"/>
        </w:numPr>
        <w:tabs>
          <w:tab w:val="clear" w:pos="720"/>
          <w:tab w:val="num" w:pos="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Кочович Е. Финансовая математика – теория и практика финансово-банковских расчетов. – М.,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2"/>
          </w:rPr>
          <w:t>1994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Макконнел К.Р., Брю С.Л., Экономикс. – М.,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/>
            <w:sz w:val="22"/>
          </w:rPr>
          <w:t>1992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Маркарьян Э.А., Герасименко Г.П., Маркарьян С.Э. Финансовый анализ.- Ростов н/Д: РГЭУ (РИНХ),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2"/>
          </w:rPr>
          <w:t>2001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Маркова О.М., Сахарова Л.С., Сидоров В.Н. Коммерческие банки и их операции. – М.,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 w:val="22"/>
          </w:rPr>
          <w:t>1995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Материалы газет Известия, Город </w:t>
      </w:r>
      <w:r>
        <w:rPr>
          <w:sz w:val="22"/>
          <w:lang w:val="en-US"/>
        </w:rPr>
        <w:t>N</w:t>
      </w:r>
      <w:r>
        <w:rPr>
          <w:sz w:val="22"/>
        </w:rPr>
        <w:t>, Финансовые известия, Российская газета.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Машук Ж. Финансовые системы Франции и других стран. – М.,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2"/>
          </w:rPr>
          <w:t>1994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Международные валютно-кредитные и финансовые отношения / под ред. проф. Л.Н. Красавиной. – М.,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2"/>
          </w:rPr>
          <w:t>1994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Методическое пособие по разработке бизнес-плана инвестиционного проекта: Приложение №20 (приказ ОАО “Россельхозбанк” от 7 июня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2"/>
          </w:rPr>
          <w:t>2001 г</w:t>
        </w:r>
      </w:smartTag>
      <w:r>
        <w:rPr>
          <w:rFonts w:ascii="Times New Roman" w:hAnsi="Times New Roman"/>
          <w:sz w:val="22"/>
        </w:rPr>
        <w:t>. № 81) к Инструкции № 1 “О порядке предоставления и учета кредитов юридическим лицам в системе ОАО “Россельхозбанк”, утвержденной решением Правления ОАО “Россельхозбанк” (протокол № 21 от 05.12.2000 г.)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Мир денег, краткий путеводитель по денежной, кредитной и налоговой системе Запада. – М.,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/>
            <w:sz w:val="22"/>
          </w:rPr>
          <w:t>1992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Миркин А.М. Ценные бумаги и фондовый рынок. - М.: Перспектива, 2000.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Молчанов А.В. Коммерческий банк в современной России – теория и практика. – М.,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 w:val="22"/>
          </w:rPr>
          <w:t>1996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Основы банковского дела в Российской Федерации / Под ред. Проф. О.Г.Семенюта - Ростов-на-Дону: Феникс, 2001.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Основы банковской деятельности / Под ред. К.Р. Тагирбекова – М.:ИНФРА-М, ВЕСЬ МИР, 2001.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Поляков В.П., Московина Л.А. Структура и функции Центральных банков. Учебное пособие. – М.: ИНФРА-М,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 w:val="22"/>
          </w:rPr>
          <w:t>1996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Рассказов Е.А. Управление свободными ресурсами банка. – М.,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 w:val="22"/>
          </w:rPr>
          <w:t>1996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Российская банковская энциклопедия. – М.,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 w:val="22"/>
          </w:rPr>
          <w:t>1995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Семенкова Т.Г., Семенков А.В. Денежные реформы в России в </w:t>
      </w:r>
      <w:r>
        <w:rPr>
          <w:rFonts w:ascii="Times New Roman" w:hAnsi="Times New Roman"/>
          <w:sz w:val="22"/>
          <w:lang w:val="en-US"/>
        </w:rPr>
        <w:t>XIX</w:t>
      </w:r>
      <w:r>
        <w:rPr>
          <w:rFonts w:ascii="Times New Roman" w:hAnsi="Times New Roman"/>
          <w:sz w:val="22"/>
        </w:rPr>
        <w:t xml:space="preserve"> веке. – С-Пб.: МАРАФОН,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/>
            <w:sz w:val="22"/>
          </w:rPr>
          <w:t>1997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Синки Мл. Д.Ф. Управление финансами в коммерческом банке / пер. с англ. – М.,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/>
            <w:sz w:val="22"/>
          </w:rPr>
          <w:t>1997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Словарь банковских терминов. – М.: АКАЛИС,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/>
            <w:sz w:val="22"/>
          </w:rPr>
          <w:t>1997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Статьи и материалы ж. Деньги и кредит, Финансы, Профиль, Эксперт, Банковское дело, Бизнес и банки, Банк.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Текущие тенденции в денежно-кредитной сфере. СТАТ. – Аналитические материалы ЦБ РФ, 1997,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/>
            <w:sz w:val="22"/>
          </w:rPr>
          <w:t>1998 г</w:t>
        </w:r>
      </w:smartTag>
      <w:r>
        <w:rPr>
          <w:rFonts w:ascii="Times New Roman" w:hAnsi="Times New Roman"/>
          <w:sz w:val="22"/>
        </w:rPr>
        <w:t>.г.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Усоскин В.М. Современный коммерческий банк. – М.: Все для Вас,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hAnsi="Times New Roman"/>
            <w:sz w:val="22"/>
          </w:rPr>
          <w:t>1993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Ученые записки РГЭУ «РИНХ» 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Финансовые известия РГЭУ «РИНХ»</w:t>
      </w:r>
    </w:p>
    <w:p w:rsidR="00947A52" w:rsidRDefault="00947A52">
      <w:pPr>
        <w:pStyle w:val="2"/>
        <w:numPr>
          <w:ilvl w:val="0"/>
          <w:numId w:val="11"/>
        </w:numPr>
        <w:rPr>
          <w:sz w:val="22"/>
        </w:rPr>
      </w:pPr>
      <w:r>
        <w:rPr>
          <w:sz w:val="22"/>
        </w:rPr>
        <w:t>Финансы, денежное обращение и кредит / Под ред. Л.А. Дробозиной – М.: Финансы, ЮНИТИ, 1997.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Финансы, деньги, кредит / Под ред. О.В. Соколовой. - М.: Юрист, 2001.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Фишер С., Дорнбуш Р., Шмалензи Р. Экономика. – М.,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2"/>
          </w:rPr>
          <w:t>1994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Харрис Л. Денежная теория. пер с англ. – М.: </w:t>
      </w:r>
      <w:smartTag w:uri="urn:schemas-microsoft-com:office:smarttags" w:element="metricconverter">
        <w:smartTagPr>
          <w:attr w:name="ProductID" w:val="1990 г"/>
        </w:smartTagPr>
        <w:r>
          <w:rPr>
            <w:rFonts w:ascii="Times New Roman" w:hAnsi="Times New Roman"/>
            <w:sz w:val="22"/>
          </w:rPr>
          <w:t>1990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Центральные банки и банковские системы зарубежных стран. ЦБ РФ. – М.,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 w:val="22"/>
          </w:rPr>
          <w:t>1995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Центральный банк в банковской системе Италии. – М.: ЦБ РФ,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 w:val="22"/>
          </w:rPr>
          <w:t>1995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Челноков В.А. Банки – букварь кредитования. – М.,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 w:val="22"/>
          </w:rPr>
          <w:t>1996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Шенаев В.Н., Ирниязов Б.С. Проектное кредитование. – М.,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 w:val="22"/>
          </w:rPr>
          <w:t>1996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Ширинская Е.Б. Операции коммерческих банков – российский и зарубежный опыт. – М.: Финансы и статистика,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 w:val="22"/>
          </w:rPr>
          <w:t>1995 г</w:t>
        </w:r>
      </w:smartTag>
      <w:r>
        <w:rPr>
          <w:rFonts w:ascii="Times New Roman" w:hAnsi="Times New Roman"/>
          <w:sz w:val="22"/>
        </w:rPr>
        <w:t>.</w:t>
      </w:r>
    </w:p>
    <w:p w:rsidR="00947A52" w:rsidRDefault="00947A52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 xml:space="preserve">Diana Mcnaghton. Banking institutions in developing markets. The International Bank for reconstruction and development / the World bank,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lang w:val="en-US"/>
            </w:rPr>
            <w:t>Washington</w:t>
          </w:r>
        </w:smartTag>
        <w:r>
          <w:rPr>
            <w:rFonts w:ascii="Times New Roman" w:hAnsi="Times New Roman"/>
            <w:sz w:val="22"/>
            <w:lang w:val="en-US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2"/>
              <w:lang w:val="en-US"/>
            </w:rPr>
            <w:t>D.C.</w:t>
          </w:r>
        </w:smartTag>
      </w:smartTag>
      <w:r>
        <w:rPr>
          <w:rFonts w:ascii="Times New Roman" w:hAnsi="Times New Roman"/>
          <w:sz w:val="22"/>
          <w:lang w:val="en-US"/>
        </w:rPr>
        <w:t>, 1992.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  <w:lang w:val="en-US"/>
        </w:rPr>
      </w:pPr>
      <w:smartTag w:uri="urn:schemas-microsoft-com:office:smarttags" w:element="PersonName">
        <w:smartTagPr>
          <w:attr w:name="ProductID" w:val="La Banque"/>
        </w:smartTagPr>
        <w:r>
          <w:rPr>
            <w:sz w:val="22"/>
            <w:lang w:val="en-US"/>
          </w:rPr>
          <w:t>La Banque</w:t>
        </w:r>
      </w:smartTag>
      <w:r>
        <w:rPr>
          <w:sz w:val="22"/>
          <w:lang w:val="en-US"/>
        </w:rPr>
        <w:t xml:space="preserve"> de France et la monnaie.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lang w:val="en-US"/>
            </w:rPr>
            <w:t>Paris</w:t>
          </w:r>
        </w:smartTag>
      </w:smartTag>
      <w:r>
        <w:rPr>
          <w:sz w:val="22"/>
          <w:lang w:val="en-US"/>
        </w:rPr>
        <w:t>. 1986.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Mishkin F.S. The Economics of Money.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lang w:val="en-US"/>
            </w:rPr>
            <w:t>USA</w:t>
          </w:r>
        </w:smartTag>
      </w:smartTag>
      <w:r>
        <w:rPr>
          <w:sz w:val="22"/>
          <w:lang w:val="en-US"/>
        </w:rPr>
        <w:t>. 1989.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Organisations et Fonctions de queiques centrales.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lang w:val="en-US"/>
            </w:rPr>
            <w:t>Paris</w:t>
          </w:r>
        </w:smartTag>
      </w:smartTag>
      <w:r>
        <w:rPr>
          <w:sz w:val="22"/>
          <w:lang w:val="en-US"/>
        </w:rPr>
        <w:t>. 1992.</w:t>
      </w:r>
    </w:p>
    <w:p w:rsidR="00947A52" w:rsidRDefault="00947A52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  <w:lang w:val="en-US"/>
        </w:rPr>
        <w:t xml:space="preserve">The Federal Reserve System.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lang w:val="en-US"/>
            </w:rPr>
            <w:t>Washington</w:t>
          </w:r>
        </w:smartTag>
      </w:smartTag>
      <w:r>
        <w:rPr>
          <w:sz w:val="22"/>
        </w:rPr>
        <w:t xml:space="preserve">.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lang w:val="en-US"/>
            </w:rPr>
            <w:t>USA</w:t>
          </w:r>
        </w:smartTag>
      </w:smartTag>
      <w:r>
        <w:rPr>
          <w:sz w:val="22"/>
        </w:rPr>
        <w:t>. 1994.</w:t>
      </w:r>
    </w:p>
    <w:p w:rsidR="00947A52" w:rsidRDefault="00947A52">
      <w:pPr>
        <w:pStyle w:val="a3"/>
        <w:rPr>
          <w:sz w:val="22"/>
        </w:rPr>
      </w:pPr>
    </w:p>
    <w:p w:rsidR="00947A52" w:rsidRDefault="00947A52">
      <w:pPr>
        <w:pStyle w:val="a3"/>
        <w:rPr>
          <w:sz w:val="22"/>
        </w:rPr>
      </w:pPr>
      <w:r>
        <w:rPr>
          <w:sz w:val="22"/>
        </w:rPr>
        <w:t>КОНТРОЛЬНЫЕ ВОПРОСЫ по дисциплине «Деньги, кредит, банки, биржи»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Происхождение и сущность денег.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Виды денег: кредитные и бумажные деньги.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Функции денег и сфера их применения.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Закон денежного обращения и основы обеспечения устойчивости денег.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Роль денег в рыночной экономике.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Металлистическая теория денег.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Номиналистическая теория денег.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Количественная теория денег.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Современный монетаризм.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 Понятие денежного оборота и его структура.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Денежная масса и денежные агрегаты.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Налично-денежный оборот, его сущность, сфера применения.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Принципы управления налично-денежным оборотом.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Сущность безналичных расчетов и принципы их организации.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Платежная система РФ и ее элементы.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Расчеты платежными поручениями и чеками.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Аккредитивная форма расчетов.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Расчеты плановыми платежами.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Система безналичных расчетов.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Вексельное обращение и вексельные расчеты.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Организация межбанковских расчетов.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Очередность платежей с расчетных и текущих счетов предприятий в банке.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Денежная система РФ, ее элементы.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Организация эмиссионно-кассового регулирования денежной массы в обращении.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Сущность инфляции, ее причины и формы проявления.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Социально-экономические последствия инфляции и направления антиинфляционной политики Правительства РФ.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Необходимость и сущность кредита.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Функции кредита и его роль в рыночной экономике.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Законы кредита и механизм их реализации в деятельности коммерческих банков.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Сущность банковского процента и его виды.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Понятие банковской системы и ее структура.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Сущность коммерческого банка и принципы его функционирования.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Центральный банк РФ, его задачи, функции и операции.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Пассивные операции коммерческих банков.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Активные операции коммерческих банков.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Комиссионно-доверительные операции банков.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Порядок регулирования деятельности коммерческих банков.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Рынок ссудных капиталов.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Ценные бумаги, их сущность и виды.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Рынок ценных бумаг и фондовая биржа.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Деятельность банков на рынке ценных бумаг.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Валютные отношения и валютная система.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Валютный курс, порядок определения и методы его регулирования.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Организация международных кредитных отношений.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Формы международных расчетов.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Международные финансовые институты.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Платежный баланс, его структура и роль стабилизации валютного курса.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Специальные финансово-кредитные институты, их место и роль в банковской системе.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Формы кредита и принципы их классификации.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Банковский кредит и принципы банковского кредитования.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Коммерческий кредит, его виды и роль в рыночной экономике.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Потребительский кредит, его виды и роль в реализации социальных и жилищных программ.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Государственный кредит, его виды, функции и роль.</w:t>
      </w:r>
    </w:p>
    <w:p w:rsidR="00947A52" w:rsidRDefault="00947A52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Международный кредит, его виды и роль в развитии внешнеэкономических связей.</w:t>
      </w:r>
    </w:p>
    <w:p w:rsidR="00947A52" w:rsidRDefault="00947A52">
      <w:pPr>
        <w:rPr>
          <w:sz w:val="22"/>
        </w:rPr>
      </w:pPr>
      <w:r>
        <w:rPr>
          <w:sz w:val="22"/>
        </w:rPr>
        <w:t>Кризис денежной системы, его причины и пути преодоления.</w:t>
      </w:r>
      <w:bookmarkStart w:id="0" w:name="_GoBack"/>
      <w:bookmarkEnd w:id="0"/>
    </w:p>
    <w:sectPr w:rsidR="00947A52">
      <w:footerReference w:type="even" r:id="rId7"/>
      <w:footerReference w:type="default" r:id="rId8"/>
      <w:pgSz w:w="11906" w:h="16838"/>
      <w:pgMar w:top="851" w:right="566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A52" w:rsidRDefault="00947A52">
      <w:r>
        <w:separator/>
      </w:r>
    </w:p>
  </w:endnote>
  <w:endnote w:type="continuationSeparator" w:id="0">
    <w:p w:rsidR="00947A52" w:rsidRDefault="0094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52" w:rsidRDefault="00947A5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7A52" w:rsidRDefault="00947A5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52" w:rsidRDefault="00947A5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6CCA">
      <w:rPr>
        <w:rStyle w:val="a6"/>
        <w:noProof/>
      </w:rPr>
      <w:t>2</w:t>
    </w:r>
    <w:r>
      <w:rPr>
        <w:rStyle w:val="a6"/>
      </w:rPr>
      <w:fldChar w:fldCharType="end"/>
    </w:r>
  </w:p>
  <w:p w:rsidR="00947A52" w:rsidRDefault="00947A5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A52" w:rsidRDefault="00947A52">
      <w:r>
        <w:separator/>
      </w:r>
    </w:p>
  </w:footnote>
  <w:footnote w:type="continuationSeparator" w:id="0">
    <w:p w:rsidR="00947A52" w:rsidRDefault="0094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255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745993"/>
    <w:multiLevelType w:val="hybridMultilevel"/>
    <w:tmpl w:val="46AA55EE"/>
    <w:lvl w:ilvl="0" w:tplc="5CDCC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1C6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C6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02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CE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05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AF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41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6E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D7C0D"/>
    <w:multiLevelType w:val="singleLevel"/>
    <w:tmpl w:val="C93C77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C5148A5"/>
    <w:multiLevelType w:val="hybridMultilevel"/>
    <w:tmpl w:val="57909158"/>
    <w:lvl w:ilvl="0" w:tplc="BC50C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EC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E0D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029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8B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484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4A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25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60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B25046"/>
    <w:multiLevelType w:val="hybridMultilevel"/>
    <w:tmpl w:val="A31E3BEE"/>
    <w:lvl w:ilvl="0" w:tplc="16980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E2BD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DF085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C7E1E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D490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90B2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C4FF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1005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8C4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80361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2030C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B923CBA"/>
    <w:multiLevelType w:val="hybridMultilevel"/>
    <w:tmpl w:val="F8DE0D0E"/>
    <w:lvl w:ilvl="0" w:tplc="C00075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7A68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BC7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E03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61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C06B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86E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A2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83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E53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16C13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2823639"/>
    <w:multiLevelType w:val="hybridMultilevel"/>
    <w:tmpl w:val="BB66EA76"/>
    <w:lvl w:ilvl="0" w:tplc="AD729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B45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EA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82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60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62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21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66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EE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CCA"/>
    <w:rsid w:val="001D223B"/>
    <w:rsid w:val="004A01C8"/>
    <w:rsid w:val="008B6CCA"/>
    <w:rsid w:val="0094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91EB-3D05-4496-845D-D286DCD2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1">
    <w:name w:val="Текст1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10">
    <w:name w:val="Звичайний1"/>
    <w:pPr>
      <w:widowControl w:val="0"/>
    </w:pPr>
    <w:rPr>
      <w:snapToGrid w:val="0"/>
    </w:rPr>
  </w:style>
  <w:style w:type="paragraph" w:styleId="2">
    <w:name w:val="Body Text 2"/>
    <w:basedOn w:val="a"/>
    <w:rPr>
      <w:sz w:val="24"/>
    </w:rPr>
  </w:style>
  <w:style w:type="paragraph" w:customStyle="1" w:styleId="before">
    <w:name w:val="before"/>
    <w:basedOn w:val="a"/>
    <w:pPr>
      <w:autoSpaceDE w:val="0"/>
      <w:autoSpaceDN w:val="0"/>
      <w:spacing w:before="120"/>
      <w:jc w:val="both"/>
    </w:pPr>
    <w:rPr>
      <w:rFonts w:ascii="TimesET" w:hAnsi="TimesET"/>
      <w:lang w:val="en-GB"/>
    </w:rPr>
  </w:style>
  <w:style w:type="paragraph" w:styleId="a5">
    <w:name w:val="Body Text"/>
    <w:basedOn w:val="a"/>
    <w:pPr>
      <w:autoSpaceDE w:val="0"/>
      <w:autoSpaceDN w:val="0"/>
      <w:jc w:val="center"/>
    </w:pPr>
    <w:rPr>
      <w:rFonts w:ascii="Tahoma" w:hAnsi="Tahoma" w:cs="Tahoma"/>
      <w:b/>
      <w:bCs/>
      <w:sz w:val="24"/>
      <w:szCs w:val="24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Деньги, кредит, банки ,биржи </vt:lpstr>
    </vt:vector>
  </TitlesOfParts>
  <Company>банковское дело</Company>
  <LinksUpToDate>false</LinksUpToDate>
  <CharactersWithSpaces>20447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Деньги, кредит, банки ,биржи </dc:title>
  <dc:subject/>
  <dc:creator>екатерина</dc:creator>
  <cp:keywords/>
  <cp:lastModifiedBy>Irina</cp:lastModifiedBy>
  <cp:revision>2</cp:revision>
  <cp:lastPrinted>2003-02-19T13:10:00Z</cp:lastPrinted>
  <dcterms:created xsi:type="dcterms:W3CDTF">2014-09-18T15:42:00Z</dcterms:created>
  <dcterms:modified xsi:type="dcterms:W3CDTF">2014-09-18T15:42:00Z</dcterms:modified>
</cp:coreProperties>
</file>