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AC" w:rsidRDefault="005C5DAC" w:rsidP="005C5DAC">
      <w:pPr>
        <w:pStyle w:val="a3"/>
        <w:ind w:left="1260" w:hanging="1260"/>
        <w:jc w:val="center"/>
        <w:rPr>
          <w:color w:val="C0C0C0"/>
        </w:rPr>
      </w:pPr>
      <w:r>
        <w:rPr>
          <w:color w:val="C0C0C0"/>
          <w:lang w:val="en-US"/>
        </w:rPr>
        <w:t>VIII</w:t>
      </w:r>
      <w:r>
        <w:rPr>
          <w:color w:val="C0C0C0"/>
        </w:rPr>
        <w:t xml:space="preserve"> Всероссийская олимпиада школьников по английскому языку</w:t>
      </w:r>
    </w:p>
    <w:p w:rsidR="005C5DAC" w:rsidRDefault="005C5DAC" w:rsidP="005C5DAC">
      <w:pPr>
        <w:pStyle w:val="a3"/>
        <w:ind w:left="1260" w:hanging="1260"/>
        <w:jc w:val="center"/>
        <w:rPr>
          <w:color w:val="C0C0C0"/>
        </w:rPr>
      </w:pPr>
      <w:smartTag w:uri="urn:schemas-microsoft-com:office:smarttags" w:element="metricconverter">
        <w:smartTagPr>
          <w:attr w:name="ProductID" w:val="2007 г"/>
        </w:smartTagPr>
        <w:r>
          <w:rPr>
            <w:color w:val="C0C0C0"/>
          </w:rPr>
          <w:t>2007 г</w:t>
        </w:r>
      </w:smartTag>
      <w:r>
        <w:rPr>
          <w:color w:val="C0C0C0"/>
        </w:rPr>
        <w:t>.</w:t>
      </w:r>
      <w:r>
        <w:rPr>
          <w:color w:val="C0C0C0"/>
        </w:rPr>
        <w:tab/>
      </w:r>
      <w:r>
        <w:rPr>
          <w:color w:val="C0C0C0"/>
          <w:lang w:val="en-US"/>
        </w:rPr>
        <w:t>III</w:t>
      </w:r>
      <w:r>
        <w:rPr>
          <w:color w:val="C0C0C0"/>
        </w:rPr>
        <w:t xml:space="preserve"> (региональный) этап</w:t>
      </w:r>
      <w:r>
        <w:rPr>
          <w:color w:val="C0C0C0"/>
        </w:rPr>
        <w:tab/>
        <w:t>11 класс</w:t>
      </w:r>
    </w:p>
    <w:p w:rsidR="005C5DAC" w:rsidRDefault="005C5DAC" w:rsidP="005C5DAC">
      <w:pPr>
        <w:pStyle w:val="a3"/>
        <w:ind w:left="1260" w:hanging="1260"/>
        <w:jc w:val="center"/>
        <w:rPr>
          <w:color w:val="C0C0C0"/>
        </w:rPr>
      </w:pPr>
    </w:p>
    <w:p w:rsidR="005C5DAC" w:rsidRDefault="005C5DAC" w:rsidP="005C5DAC">
      <w:pPr>
        <w:pStyle w:val="a3"/>
        <w:ind w:left="1260" w:hanging="1260"/>
        <w:jc w:val="center"/>
        <w:rPr>
          <w:color w:val="C0C0C0"/>
        </w:rPr>
      </w:pPr>
      <w:r>
        <w:rPr>
          <w:color w:val="C0C0C0"/>
        </w:rPr>
        <w:t>Методические рекомендации</w:t>
      </w:r>
    </w:p>
    <w:p w:rsidR="005C5DAC" w:rsidRPr="005C5DAC" w:rsidRDefault="005C5DAC" w:rsidP="005C5DAC">
      <w:pPr>
        <w:pStyle w:val="a3"/>
        <w:ind w:left="1260" w:hanging="1260"/>
        <w:jc w:val="center"/>
        <w:rPr>
          <w:color w:val="C0C0C0"/>
        </w:rPr>
      </w:pPr>
    </w:p>
    <w:p w:rsidR="005C5DAC" w:rsidRDefault="005C5DAC" w:rsidP="005C5DAC">
      <w:pPr>
        <w:pStyle w:val="a3"/>
        <w:ind w:left="1260" w:hanging="1260"/>
        <w:jc w:val="center"/>
        <w:rPr>
          <w:b/>
          <w:bCs/>
          <w:lang w:bidi="he-IL"/>
        </w:rPr>
      </w:pPr>
      <w:r>
        <w:rPr>
          <w:b/>
          <w:bCs/>
          <w:lang w:bidi="he-IL"/>
        </w:rPr>
        <w:t>Конкурс письменной речи</w:t>
      </w:r>
    </w:p>
    <w:p w:rsidR="005C5DAC" w:rsidRPr="005C5DAC" w:rsidRDefault="005C5DAC" w:rsidP="005C5DAC">
      <w:pPr>
        <w:pStyle w:val="a3"/>
        <w:ind w:left="1260" w:hanging="1260"/>
        <w:jc w:val="center"/>
        <w:rPr>
          <w:color w:val="C0C0C0"/>
        </w:rPr>
      </w:pPr>
    </w:p>
    <w:p w:rsidR="005C5DAC" w:rsidRDefault="005C5DAC" w:rsidP="005C5DAC">
      <w:pPr>
        <w:shd w:val="clear" w:color="auto" w:fill="D9D9D9"/>
        <w:jc w:val="center"/>
        <w:rPr>
          <w:b/>
          <w:sz w:val="20"/>
        </w:rPr>
      </w:pPr>
      <w:r>
        <w:rPr>
          <w:b/>
          <w:sz w:val="20"/>
        </w:rPr>
        <w:t>В комплект материалов, необходимых для проведения конкурса письменной речи, входят:</w:t>
      </w:r>
    </w:p>
    <w:p w:rsidR="005C5DAC" w:rsidRDefault="005C5DAC" w:rsidP="005C5DAC">
      <w:pPr>
        <w:jc w:val="center"/>
        <w:rPr>
          <w:b/>
          <w:sz w:val="20"/>
        </w:rPr>
      </w:pPr>
    </w:p>
    <w:p w:rsidR="005C5DAC" w:rsidRDefault="005C5DAC" w:rsidP="005C5DAC">
      <w:pPr>
        <w:pBdr>
          <w:top w:val="single" w:sz="4" w:space="1" w:color="auto"/>
          <w:left w:val="single" w:sz="4" w:space="4" w:color="auto"/>
          <w:bottom w:val="single" w:sz="4" w:space="1" w:color="auto"/>
          <w:right w:val="single" w:sz="4" w:space="4" w:color="auto"/>
        </w:pBdr>
        <w:jc w:val="left"/>
        <w:rPr>
          <w:b/>
          <w:sz w:val="20"/>
        </w:rPr>
      </w:pPr>
      <w:r>
        <w:rPr>
          <w:b/>
          <w:sz w:val="20"/>
        </w:rPr>
        <w:t>1. Методические рекомендации</w:t>
      </w:r>
    </w:p>
    <w:p w:rsidR="005C5DAC" w:rsidRDefault="005C5DAC" w:rsidP="005C5DAC">
      <w:pPr>
        <w:pBdr>
          <w:top w:val="single" w:sz="4" w:space="1" w:color="auto"/>
          <w:left w:val="single" w:sz="4" w:space="4" w:color="auto"/>
          <w:bottom w:val="single" w:sz="4" w:space="1" w:color="auto"/>
          <w:right w:val="single" w:sz="4" w:space="4" w:color="auto"/>
        </w:pBdr>
        <w:rPr>
          <w:b/>
          <w:sz w:val="20"/>
        </w:rPr>
      </w:pPr>
      <w:r>
        <w:rPr>
          <w:b/>
          <w:sz w:val="20"/>
        </w:rPr>
        <w:t>2. Описание процедуры проведения конкурса письменной речи</w:t>
      </w:r>
    </w:p>
    <w:p w:rsidR="005C5DAC" w:rsidRDefault="005C5DAC" w:rsidP="005C5DAC">
      <w:pPr>
        <w:pBdr>
          <w:top w:val="single" w:sz="4" w:space="1" w:color="auto"/>
          <w:left w:val="single" w:sz="4" w:space="4" w:color="auto"/>
          <w:bottom w:val="single" w:sz="4" w:space="1" w:color="auto"/>
          <w:right w:val="single" w:sz="4" w:space="4" w:color="auto"/>
        </w:pBdr>
        <w:rPr>
          <w:b/>
          <w:sz w:val="20"/>
        </w:rPr>
      </w:pPr>
      <w:r>
        <w:rPr>
          <w:b/>
          <w:sz w:val="20"/>
        </w:rPr>
        <w:t>3. Карточка участника с заданием (по 1 экземпляру на каждого участника)</w:t>
      </w:r>
    </w:p>
    <w:p w:rsidR="005C5DAC" w:rsidRDefault="005C5DAC" w:rsidP="005C5DAC">
      <w:pPr>
        <w:pBdr>
          <w:top w:val="single" w:sz="4" w:space="1" w:color="auto"/>
          <w:left w:val="single" w:sz="4" w:space="4" w:color="auto"/>
          <w:bottom w:val="single" w:sz="4" w:space="1" w:color="auto"/>
          <w:right w:val="single" w:sz="4" w:space="4" w:color="auto"/>
        </w:pBdr>
        <w:rPr>
          <w:b/>
          <w:sz w:val="20"/>
        </w:rPr>
      </w:pPr>
      <w:r>
        <w:rPr>
          <w:b/>
          <w:sz w:val="20"/>
        </w:rPr>
        <w:t>4. Протокол конкурса письменной речи (по 1 экземпляру на каждого члена жюри)</w:t>
      </w:r>
    </w:p>
    <w:p w:rsidR="005C5DAC" w:rsidRDefault="005C5DAC" w:rsidP="005C5DAC">
      <w:pPr>
        <w:pStyle w:val="2"/>
      </w:pPr>
      <w:r>
        <w:t>5. Критерии оценивания конкурса письменной речи (по 1 экземпляру на каждого члена жюри)</w:t>
      </w:r>
    </w:p>
    <w:p w:rsidR="005C5DAC" w:rsidRDefault="005C5DAC" w:rsidP="005C5DAC"/>
    <w:p w:rsidR="005C5DAC" w:rsidRDefault="005C5DAC" w:rsidP="005C5DAC">
      <w:pPr>
        <w:pStyle w:val="a4"/>
        <w:jc w:val="both"/>
        <w:rPr>
          <w:sz w:val="20"/>
        </w:rPr>
      </w:pPr>
      <w:r>
        <w:rPr>
          <w:sz w:val="20"/>
          <w:shd w:val="clear" w:color="auto" w:fill="E0E0E0"/>
        </w:rPr>
        <w:t xml:space="preserve">Учащимся предлагается написать статью в местную газету объемом в </w:t>
      </w:r>
      <w:r>
        <w:rPr>
          <w:i/>
          <w:iCs/>
          <w:shd w:val="clear" w:color="auto" w:fill="E0E0E0"/>
        </w:rPr>
        <w:t>200 слов</w:t>
      </w:r>
      <w:r>
        <w:rPr>
          <w:sz w:val="20"/>
          <w:shd w:val="clear" w:color="auto" w:fill="E0E0E0"/>
        </w:rPr>
        <w:t>.</w:t>
      </w:r>
      <w:r>
        <w:rPr>
          <w:sz w:val="20"/>
        </w:rPr>
        <w:t xml:space="preserve"> Предлагается рамочная конструкция статьи, при которой дается начало и конец статьи. Предлагаемый жанр письменной работы проверяет навыки продуктивного письма, умение грамотно и последовательно формулировать творческие идеи на определенную тему, а также предполагает умение использовать знания основных принципов написания сочинений подобного рода.</w:t>
      </w:r>
    </w:p>
    <w:p w:rsidR="005C5DAC" w:rsidRDefault="005C5DAC" w:rsidP="005C5DAC">
      <w:pPr>
        <w:pStyle w:val="a4"/>
        <w:jc w:val="both"/>
        <w:rPr>
          <w:sz w:val="20"/>
        </w:rPr>
      </w:pPr>
    </w:p>
    <w:p w:rsidR="005C5DAC" w:rsidRDefault="005C5DAC" w:rsidP="005C5DAC">
      <w:pPr>
        <w:pBdr>
          <w:top w:val="single" w:sz="4" w:space="1" w:color="auto"/>
          <w:left w:val="single" w:sz="4" w:space="4" w:color="auto"/>
          <w:bottom w:val="single" w:sz="4" w:space="1" w:color="auto"/>
          <w:right w:val="single" w:sz="4" w:space="4" w:color="auto"/>
        </w:pBdr>
        <w:rPr>
          <w:i/>
          <w:iCs/>
          <w:sz w:val="24"/>
          <w:szCs w:val="24"/>
          <w:lang w:val="en-US"/>
        </w:rPr>
      </w:pPr>
      <w:r>
        <w:tab/>
      </w:r>
      <w:r>
        <w:rPr>
          <w:i/>
          <w:iCs/>
          <w:sz w:val="24"/>
          <w:szCs w:val="24"/>
          <w:lang w:val="en-US"/>
        </w:rPr>
        <w:t xml:space="preserve">Imagine you have to write to a local newspaper an article to attract attention of local authorities to a problem of vandalism among young people – graffiti. You need to formulate possible solutions to the existing problem of graffiti in the cities. Your article should start with the words: </w:t>
      </w:r>
      <w:r>
        <w:rPr>
          <w:b/>
          <w:bCs/>
          <w:i/>
          <w:iCs/>
          <w:sz w:val="24"/>
          <w:szCs w:val="24"/>
          <w:lang w:val="en-US"/>
        </w:rPr>
        <w:t>“Graffiti can make our cities ugly…”</w:t>
      </w:r>
      <w:r>
        <w:rPr>
          <w:i/>
          <w:iCs/>
          <w:sz w:val="24"/>
          <w:szCs w:val="24"/>
          <w:lang w:val="en-US"/>
        </w:rPr>
        <w:t xml:space="preserve"> Propose some interesting approaches directing young people’s energy to contribute to the cause of making our cities beautiful and safe to live in, preventing vandalism among young people. Finish your article with the words: </w:t>
      </w:r>
      <w:r>
        <w:rPr>
          <w:b/>
          <w:bCs/>
          <w:i/>
          <w:iCs/>
          <w:sz w:val="24"/>
          <w:szCs w:val="24"/>
          <w:lang w:val="en-US"/>
        </w:rPr>
        <w:t>“We are optimistic about the future of our cities because young people are creative and could use their energy to the cause of making our cities and towns perfect for living</w:t>
      </w:r>
      <w:r>
        <w:rPr>
          <w:i/>
          <w:iCs/>
          <w:sz w:val="24"/>
          <w:szCs w:val="24"/>
          <w:lang w:val="en-US"/>
        </w:rPr>
        <w:t>”.</w:t>
      </w:r>
    </w:p>
    <w:p w:rsidR="005C5DAC" w:rsidRDefault="005C5DAC" w:rsidP="005C5DAC">
      <w:pPr>
        <w:pBdr>
          <w:top w:val="single" w:sz="4" w:space="1" w:color="auto"/>
          <w:left w:val="single" w:sz="4" w:space="4" w:color="auto"/>
          <w:bottom w:val="single" w:sz="4" w:space="1" w:color="auto"/>
          <w:right w:val="single" w:sz="4" w:space="4" w:color="auto"/>
        </w:pBdr>
        <w:rPr>
          <w:rFonts w:ascii="Times" w:hAnsi="Times"/>
          <w:b/>
          <w:i/>
          <w:iCs/>
          <w:sz w:val="24"/>
          <w:szCs w:val="24"/>
          <w:lang w:val="en-GB"/>
        </w:rPr>
      </w:pPr>
    </w:p>
    <w:p w:rsidR="005C5DAC" w:rsidRDefault="005C5DAC" w:rsidP="005C5DAC">
      <w:pPr>
        <w:pBdr>
          <w:top w:val="single" w:sz="4" w:space="1" w:color="auto"/>
          <w:left w:val="single" w:sz="4" w:space="4" w:color="auto"/>
          <w:bottom w:val="single" w:sz="4" w:space="1" w:color="auto"/>
          <w:right w:val="single" w:sz="4" w:space="4" w:color="auto"/>
        </w:pBdr>
        <w:rPr>
          <w:b/>
          <w:bCs/>
          <w:sz w:val="24"/>
          <w:szCs w:val="24"/>
          <w:lang w:val="en-US"/>
        </w:rPr>
      </w:pPr>
      <w:r>
        <w:rPr>
          <w:sz w:val="24"/>
          <w:szCs w:val="24"/>
          <w:lang w:val="en-US"/>
        </w:rPr>
        <w:tab/>
      </w:r>
      <w:r>
        <w:rPr>
          <w:b/>
          <w:bCs/>
          <w:sz w:val="24"/>
          <w:szCs w:val="24"/>
          <w:lang w:val="en-US"/>
        </w:rPr>
        <w:t>You should write about 200 words.</w:t>
      </w:r>
    </w:p>
    <w:p w:rsidR="005C5DAC" w:rsidRDefault="005C5DAC" w:rsidP="005C5DAC">
      <w:pPr>
        <w:pBdr>
          <w:top w:val="single" w:sz="4" w:space="1" w:color="auto"/>
          <w:left w:val="single" w:sz="4" w:space="4" w:color="auto"/>
          <w:bottom w:val="single" w:sz="4" w:space="1" w:color="auto"/>
          <w:right w:val="single" w:sz="4" w:space="4" w:color="auto"/>
        </w:pBdr>
        <w:rPr>
          <w:b/>
          <w:bCs/>
          <w:sz w:val="24"/>
          <w:szCs w:val="24"/>
        </w:rPr>
      </w:pPr>
      <w:r>
        <w:rPr>
          <w:b/>
          <w:bCs/>
          <w:sz w:val="24"/>
          <w:szCs w:val="24"/>
          <w:lang w:val="en-US"/>
        </w:rPr>
        <w:tab/>
        <w:t>Time</w:t>
      </w:r>
      <w:r>
        <w:rPr>
          <w:b/>
          <w:bCs/>
          <w:sz w:val="24"/>
          <w:szCs w:val="24"/>
        </w:rPr>
        <w:t xml:space="preserve">: 1 </w:t>
      </w:r>
      <w:r>
        <w:rPr>
          <w:b/>
          <w:bCs/>
          <w:sz w:val="24"/>
          <w:szCs w:val="24"/>
          <w:lang w:val="en-US"/>
        </w:rPr>
        <w:t>hour</w:t>
      </w:r>
      <w:r>
        <w:rPr>
          <w:b/>
          <w:bCs/>
          <w:sz w:val="24"/>
          <w:szCs w:val="24"/>
        </w:rPr>
        <w:t xml:space="preserve"> 15 </w:t>
      </w:r>
      <w:r>
        <w:rPr>
          <w:b/>
          <w:bCs/>
          <w:sz w:val="24"/>
          <w:szCs w:val="24"/>
          <w:lang w:val="en-US"/>
        </w:rPr>
        <w:t>minutes</w:t>
      </w:r>
    </w:p>
    <w:p w:rsidR="005C5DAC" w:rsidRDefault="005C5DAC" w:rsidP="005C5DAC">
      <w:pPr>
        <w:pStyle w:val="a4"/>
        <w:jc w:val="both"/>
        <w:rPr>
          <w:sz w:val="20"/>
        </w:rPr>
      </w:pPr>
      <w:r>
        <w:rPr>
          <w:sz w:val="20"/>
        </w:rPr>
        <w:t>Для написания статьи учащимся предлагается специально разлинованный лист, образец которого приводится в приложении. При оценке письменной работы учитываются следующие критерии: содержание, композиция, лексика и стиль, синтаксис и грамматика, орфография и пунктуация. Критерии оценки выполнения письменного задания даются в приложении.</w:t>
      </w:r>
    </w:p>
    <w:p w:rsidR="005C5DAC" w:rsidRDefault="005C5DAC" w:rsidP="005C5DAC">
      <w:pPr>
        <w:pStyle w:val="a4"/>
        <w:jc w:val="both"/>
      </w:pPr>
      <w:r>
        <w:rPr>
          <w:shd w:val="clear" w:color="auto" w:fill="E0E0E0"/>
        </w:rPr>
        <w:t>На выполнение задания отводится 1 час 15 минут.</w:t>
      </w:r>
    </w:p>
    <w:p w:rsidR="005C5DAC" w:rsidRDefault="005C5DAC" w:rsidP="005C5DAC">
      <w:pPr>
        <w:rPr>
          <w:b/>
          <w:sz w:val="28"/>
          <w:szCs w:val="28"/>
        </w:rPr>
      </w:pPr>
    </w:p>
    <w:p w:rsidR="005C5DAC" w:rsidRPr="005C5DAC" w:rsidRDefault="005C5DAC" w:rsidP="005C5DAC">
      <w:pPr>
        <w:pStyle w:val="a4"/>
        <w:jc w:val="both"/>
        <w:rPr>
          <w:sz w:val="20"/>
        </w:rPr>
      </w:pPr>
      <w:r>
        <w:rPr>
          <w:sz w:val="20"/>
        </w:rPr>
        <w:t xml:space="preserve">После написания, работы участников олимпиады собираются, шифруются и проверяются комиссией, под руководством опытного руководителя, дающего указания и инструкции группе проверяющих преподавателей. Критерии оценивания в виде таблицы выдаются на руки каждому проверяющему. </w:t>
      </w:r>
    </w:p>
    <w:p w:rsidR="005C5DAC" w:rsidRDefault="005C5DAC" w:rsidP="005C5DAC">
      <w:pPr>
        <w:pStyle w:val="a4"/>
        <w:ind w:firstLine="720"/>
        <w:jc w:val="both"/>
        <w:rPr>
          <w:sz w:val="20"/>
        </w:rPr>
      </w:pPr>
      <w:r>
        <w:rPr>
          <w:sz w:val="20"/>
        </w:rPr>
        <w:t xml:space="preserve">Работы участников олимпиады проверяются 2 - 3 преподавателями или большим количеством членов жюри в случае большого расхождения в оценке проверяемых работ. </w:t>
      </w:r>
    </w:p>
    <w:p w:rsidR="005C5DAC" w:rsidRDefault="005C5DAC" w:rsidP="005C5DAC">
      <w:pPr>
        <w:pStyle w:val="a4"/>
        <w:jc w:val="both"/>
        <w:rPr>
          <w:sz w:val="20"/>
        </w:rPr>
      </w:pPr>
    </w:p>
    <w:p w:rsidR="005C5DAC" w:rsidRDefault="005C5DAC" w:rsidP="005C5DAC">
      <w:pPr>
        <w:pStyle w:val="a4"/>
        <w:jc w:val="both"/>
        <w:rPr>
          <w:sz w:val="20"/>
        </w:rPr>
      </w:pPr>
    </w:p>
    <w:p w:rsidR="005C5DAC" w:rsidRDefault="005C5DAC" w:rsidP="005C5DAC">
      <w:pPr>
        <w:pStyle w:val="a3"/>
        <w:ind w:left="1260" w:hanging="1260"/>
        <w:jc w:val="center"/>
        <w:rPr>
          <w:sz w:val="20"/>
        </w:rPr>
      </w:pPr>
      <w:r>
        <w:rPr>
          <w:color w:val="C0C0C0"/>
        </w:rPr>
        <w:t>Методическое обоснование</w:t>
      </w:r>
    </w:p>
    <w:p w:rsidR="005C5DAC" w:rsidRDefault="005C5DAC" w:rsidP="005C5DAC">
      <w:pPr>
        <w:pStyle w:val="a4"/>
        <w:ind w:left="360"/>
        <w:jc w:val="both"/>
        <w:rPr>
          <w:sz w:val="20"/>
        </w:rPr>
      </w:pPr>
    </w:p>
    <w:p w:rsidR="005C5DAC" w:rsidRDefault="005C5DAC" w:rsidP="005C5DAC">
      <w:pPr>
        <w:pStyle w:val="a4"/>
        <w:ind w:left="360"/>
        <w:jc w:val="both"/>
        <w:rPr>
          <w:sz w:val="20"/>
        </w:rPr>
      </w:pPr>
      <w:r>
        <w:rPr>
          <w:sz w:val="20"/>
        </w:rPr>
        <w:t>При подготовке материалов для конкурса письменной речи методическая комиссия исходила из следующих положений:</w:t>
      </w:r>
    </w:p>
    <w:p w:rsidR="005C5DAC" w:rsidRDefault="005C5DAC" w:rsidP="005C5DAC">
      <w:pPr>
        <w:pStyle w:val="a4"/>
        <w:ind w:left="360" w:firstLine="348"/>
        <w:jc w:val="both"/>
        <w:rPr>
          <w:sz w:val="20"/>
        </w:rPr>
      </w:pPr>
      <w:r>
        <w:rPr>
          <w:sz w:val="20"/>
        </w:rPr>
        <w:t xml:space="preserve">1. </w:t>
      </w:r>
      <w:r>
        <w:rPr>
          <w:sz w:val="20"/>
        </w:rPr>
        <w:tab/>
      </w:r>
      <w:r>
        <w:rPr>
          <w:sz w:val="20"/>
          <w:u w:val="single"/>
        </w:rPr>
        <w:t>По сложности задания соответствуют продвинутому пороговому уровню В2 по шкале Совета Европы</w:t>
      </w:r>
      <w:r>
        <w:rPr>
          <w:sz w:val="20"/>
        </w:rPr>
        <w:t>. Предполагается, что на этом уровне владения языком участник олимпиады должен уметь:</w:t>
      </w:r>
    </w:p>
    <w:p w:rsidR="005C5DAC" w:rsidRDefault="005C5DAC" w:rsidP="005C5DAC">
      <w:pPr>
        <w:pStyle w:val="a4"/>
        <w:numPr>
          <w:ilvl w:val="0"/>
          <w:numId w:val="1"/>
        </w:numPr>
        <w:jc w:val="both"/>
        <w:rPr>
          <w:sz w:val="20"/>
        </w:rPr>
      </w:pPr>
      <w:r>
        <w:rPr>
          <w:sz w:val="20"/>
        </w:rPr>
        <w:t>писать связные тексты сложной структуры на различные темы;</w:t>
      </w:r>
    </w:p>
    <w:p w:rsidR="005C5DAC" w:rsidRDefault="005C5DAC" w:rsidP="005C5DAC">
      <w:pPr>
        <w:pStyle w:val="a4"/>
        <w:numPr>
          <w:ilvl w:val="0"/>
          <w:numId w:val="1"/>
        </w:numPr>
        <w:jc w:val="both"/>
        <w:rPr>
          <w:sz w:val="20"/>
        </w:rPr>
      </w:pPr>
      <w:r>
        <w:rPr>
          <w:sz w:val="20"/>
        </w:rPr>
        <w:t>изложить и обосновать свое мнение по широкому кругу общекультурных, общеполитических или общенаучных вопросов.</w:t>
      </w:r>
    </w:p>
    <w:p w:rsidR="005C5DAC" w:rsidRDefault="005C5DAC" w:rsidP="005C5DAC">
      <w:pPr>
        <w:pStyle w:val="a4"/>
        <w:ind w:left="720"/>
        <w:jc w:val="both"/>
        <w:rPr>
          <w:sz w:val="20"/>
        </w:rPr>
      </w:pPr>
    </w:p>
    <w:p w:rsidR="005C5DAC" w:rsidRDefault="005C5DAC" w:rsidP="005C5DAC">
      <w:pPr>
        <w:pStyle w:val="a4"/>
        <w:ind w:left="720"/>
        <w:jc w:val="both"/>
        <w:rPr>
          <w:sz w:val="20"/>
        </w:rPr>
      </w:pPr>
      <w:r>
        <w:rPr>
          <w:sz w:val="20"/>
        </w:rPr>
        <w:t xml:space="preserve">Учитывая вышеизложенные положения, методическая комиссия предлагает </w:t>
      </w:r>
      <w:r>
        <w:rPr>
          <w:i/>
          <w:iCs/>
          <w:sz w:val="22"/>
        </w:rPr>
        <w:t xml:space="preserve">тему </w:t>
      </w:r>
      <w:r>
        <w:rPr>
          <w:i/>
          <w:iCs/>
          <w:sz w:val="22"/>
          <w:lang w:val="en-US"/>
        </w:rPr>
        <w:t>Graffitti</w:t>
      </w:r>
      <w:r>
        <w:rPr>
          <w:sz w:val="20"/>
        </w:rPr>
        <w:t xml:space="preserve"> для конкурса письменной речи. Данная тема не является знакомой для участников Олимпиады, но является социально значимой и, предположительно, может вызвать интерес при обсуждении. При выборе темы учитывалось также то, что обсуждение данной темы имеет большое воспитательное значение.</w:t>
      </w:r>
    </w:p>
    <w:p w:rsidR="005C5DAC" w:rsidRDefault="005C5DAC" w:rsidP="005C5DAC">
      <w:pPr>
        <w:pStyle w:val="a4"/>
        <w:ind w:left="720"/>
        <w:jc w:val="both"/>
        <w:rPr>
          <w:sz w:val="20"/>
        </w:rPr>
      </w:pPr>
    </w:p>
    <w:p w:rsidR="005C5DAC" w:rsidRDefault="005C5DAC" w:rsidP="005C5DAC">
      <w:pPr>
        <w:pStyle w:val="a4"/>
        <w:shd w:val="clear" w:color="auto" w:fill="E0E0E0"/>
        <w:ind w:left="720"/>
        <w:jc w:val="both"/>
        <w:rPr>
          <w:sz w:val="20"/>
        </w:rPr>
      </w:pPr>
      <w:r>
        <w:rPr>
          <w:sz w:val="20"/>
        </w:rPr>
        <w:t>На уровне В2 участники должны не только продуцировать связный текст и уметь формулировать свою точку зрения, но и</w:t>
      </w:r>
      <w:r>
        <w:rPr>
          <w:sz w:val="20"/>
          <w:lang w:bidi="he-IL"/>
        </w:rPr>
        <w:t xml:space="preserve"> учитывать особенности жанра </w:t>
      </w:r>
      <w:r>
        <w:rPr>
          <w:sz w:val="20"/>
        </w:rPr>
        <w:t>журнальной статьи.</w:t>
      </w:r>
    </w:p>
    <w:p w:rsidR="005C5DAC" w:rsidRDefault="005C5DAC" w:rsidP="005C5DAC">
      <w:pPr>
        <w:pStyle w:val="a4"/>
        <w:ind w:left="720"/>
        <w:jc w:val="both"/>
        <w:rPr>
          <w:sz w:val="20"/>
        </w:rPr>
      </w:pPr>
    </w:p>
    <w:p w:rsidR="005C5DAC" w:rsidRDefault="005C5DAC" w:rsidP="005C5DAC">
      <w:pPr>
        <w:pStyle w:val="a4"/>
        <w:ind w:left="360"/>
        <w:jc w:val="both"/>
        <w:rPr>
          <w:sz w:val="20"/>
        </w:rPr>
      </w:pPr>
      <w:r>
        <w:rPr>
          <w:sz w:val="20"/>
        </w:rPr>
        <w:t xml:space="preserve">2. </w:t>
      </w:r>
      <w:r>
        <w:rPr>
          <w:sz w:val="20"/>
          <w:u w:val="single"/>
        </w:rPr>
        <w:t>При оценке выполнения письменного задания на уровне В2</w:t>
      </w:r>
      <w:r>
        <w:rPr>
          <w:sz w:val="20"/>
        </w:rPr>
        <w:t xml:space="preserve"> членами жюри должны быть учтены следующие моменты. Хорошим сочинением считается сочинение участника, если участник:</w:t>
      </w:r>
    </w:p>
    <w:p w:rsidR="005C5DAC" w:rsidRDefault="005C5DAC" w:rsidP="005C5DAC">
      <w:pPr>
        <w:pStyle w:val="a4"/>
        <w:numPr>
          <w:ilvl w:val="0"/>
          <w:numId w:val="1"/>
        </w:numPr>
        <w:jc w:val="both"/>
        <w:rPr>
          <w:sz w:val="20"/>
        </w:rPr>
      </w:pPr>
      <w:r>
        <w:rPr>
          <w:sz w:val="20"/>
        </w:rPr>
        <w:t>может написать связный текст сложной структуры, используя при этом подробности и детали;</w:t>
      </w:r>
    </w:p>
    <w:p w:rsidR="005C5DAC" w:rsidRDefault="005C5DAC" w:rsidP="005C5DAC">
      <w:pPr>
        <w:pStyle w:val="a4"/>
        <w:numPr>
          <w:ilvl w:val="0"/>
          <w:numId w:val="1"/>
        </w:numPr>
        <w:jc w:val="both"/>
        <w:rPr>
          <w:sz w:val="20"/>
        </w:rPr>
      </w:pPr>
      <w:r>
        <w:rPr>
          <w:sz w:val="20"/>
        </w:rPr>
        <w:t>может выражать свое отношение к событиям, предметам, людям, явлениям;</w:t>
      </w:r>
    </w:p>
    <w:p w:rsidR="005C5DAC" w:rsidRDefault="005C5DAC" w:rsidP="005C5DAC">
      <w:pPr>
        <w:pStyle w:val="a4"/>
        <w:numPr>
          <w:ilvl w:val="0"/>
          <w:numId w:val="1"/>
        </w:numPr>
        <w:jc w:val="both"/>
        <w:rPr>
          <w:sz w:val="20"/>
        </w:rPr>
      </w:pPr>
      <w:r>
        <w:rPr>
          <w:sz w:val="20"/>
        </w:rPr>
        <w:t>может рассуждать, используя сложные и оригинальные аргументы, опираясь на формулировку темы и иллюстрируя свои мысли примерами</w:t>
      </w:r>
      <w:r>
        <w:rPr>
          <w:rFonts w:ascii="Arial" w:hAnsi="Arial" w:cs="Arial"/>
          <w:color w:val="000000"/>
        </w:rPr>
        <w:t>.</w:t>
      </w:r>
    </w:p>
    <w:p w:rsidR="005C5DAC" w:rsidRDefault="005C5DAC" w:rsidP="005C5DAC">
      <w:pPr>
        <w:pStyle w:val="a4"/>
        <w:ind w:left="720"/>
        <w:jc w:val="both"/>
        <w:rPr>
          <w:sz w:val="20"/>
        </w:rPr>
      </w:pPr>
    </w:p>
    <w:p w:rsidR="005C5DAC" w:rsidRDefault="005C5DAC" w:rsidP="005C5DAC">
      <w:pPr>
        <w:pStyle w:val="a4"/>
        <w:ind w:left="720"/>
        <w:jc w:val="both"/>
        <w:rPr>
          <w:sz w:val="20"/>
        </w:rPr>
      </w:pPr>
      <w:r>
        <w:rPr>
          <w:sz w:val="20"/>
        </w:rPr>
        <w:t>В языковом плане участник должен обладать</w:t>
      </w:r>
    </w:p>
    <w:p w:rsidR="005C5DAC" w:rsidRDefault="005C5DAC" w:rsidP="005C5DAC">
      <w:pPr>
        <w:pStyle w:val="a4"/>
        <w:numPr>
          <w:ilvl w:val="0"/>
          <w:numId w:val="1"/>
        </w:numPr>
        <w:jc w:val="both"/>
        <w:rPr>
          <w:sz w:val="20"/>
        </w:rPr>
      </w:pPr>
      <w:r>
        <w:rPr>
          <w:sz w:val="20"/>
        </w:rPr>
        <w:t>достаточно большим словарным запасом;</w:t>
      </w:r>
    </w:p>
    <w:p w:rsidR="005C5DAC" w:rsidRDefault="005C5DAC" w:rsidP="005C5DAC">
      <w:pPr>
        <w:pStyle w:val="a4"/>
        <w:numPr>
          <w:ilvl w:val="0"/>
          <w:numId w:val="1"/>
        </w:numPr>
        <w:jc w:val="both"/>
        <w:rPr>
          <w:sz w:val="20"/>
        </w:rPr>
      </w:pPr>
      <w:r>
        <w:rPr>
          <w:sz w:val="20"/>
        </w:rPr>
        <w:t>достаточно большим арсеналом грамматических конструкций.</w:t>
      </w:r>
    </w:p>
    <w:p w:rsidR="005C5DAC" w:rsidRDefault="005C5DAC" w:rsidP="005C5DAC">
      <w:pPr>
        <w:pStyle w:val="a4"/>
        <w:ind w:left="720"/>
        <w:jc w:val="both"/>
        <w:rPr>
          <w:sz w:val="20"/>
        </w:rPr>
      </w:pPr>
    </w:p>
    <w:p w:rsidR="005C5DAC" w:rsidRDefault="005C5DAC" w:rsidP="005C5DAC">
      <w:pPr>
        <w:pStyle w:val="a4"/>
        <w:shd w:val="clear" w:color="auto" w:fill="E0E0E0"/>
        <w:ind w:left="720"/>
        <w:jc w:val="both"/>
        <w:rPr>
          <w:sz w:val="20"/>
        </w:rPr>
      </w:pPr>
      <w:r>
        <w:rPr>
          <w:sz w:val="20"/>
        </w:rPr>
        <w:t xml:space="preserve">В хорошем сочинении допускается небольшое количество орфографических, грамматических и лексических ошибок. На уровне В2 учитываются стилистические ошибки. </w:t>
      </w:r>
    </w:p>
    <w:p w:rsidR="005C5DAC" w:rsidRDefault="005C5DAC" w:rsidP="005C5DAC">
      <w:pPr>
        <w:pStyle w:val="a4"/>
        <w:ind w:left="720"/>
        <w:jc w:val="both"/>
        <w:rPr>
          <w:sz w:val="20"/>
        </w:rPr>
      </w:pPr>
    </w:p>
    <w:p w:rsidR="005C5DAC" w:rsidRDefault="005C5DAC" w:rsidP="005C5DAC">
      <w:pPr>
        <w:pStyle w:val="a4"/>
        <w:ind w:left="720"/>
        <w:jc w:val="both"/>
        <w:rPr>
          <w:sz w:val="20"/>
        </w:rPr>
      </w:pPr>
      <w:r>
        <w:rPr>
          <w:sz w:val="20"/>
          <w:shd w:val="clear" w:color="auto" w:fill="E0E0E0"/>
        </w:rPr>
        <w:t>В письменной работе поощряется оригинальность решения и попытки полностью решить поставленную коммуникативную задачу: использование предложенной рамочной конструкции, четкие ответы на предложенные в задании вопросы.</w:t>
      </w:r>
    </w:p>
    <w:p w:rsidR="005C5DAC" w:rsidRDefault="005C5DAC" w:rsidP="005C5DAC">
      <w:pPr>
        <w:rPr>
          <w:b/>
          <w:sz w:val="28"/>
        </w:rPr>
      </w:pPr>
    </w:p>
    <w:p w:rsidR="005C5DAC" w:rsidRDefault="005C5DAC" w:rsidP="005C5DAC">
      <w:pPr>
        <w:pStyle w:val="a3"/>
        <w:ind w:left="1260" w:hanging="1260"/>
        <w:jc w:val="center"/>
        <w:rPr>
          <w:color w:val="C0C0C0"/>
        </w:rPr>
      </w:pPr>
    </w:p>
    <w:p w:rsidR="005C5DAC" w:rsidRDefault="005C5DAC" w:rsidP="005C5DAC">
      <w:pPr>
        <w:pStyle w:val="a4"/>
        <w:jc w:val="both"/>
        <w:rPr>
          <w:sz w:val="20"/>
        </w:rPr>
      </w:pPr>
    </w:p>
    <w:p w:rsidR="00DB3F87" w:rsidRDefault="00DB3F87">
      <w:bookmarkStart w:id="0" w:name="_GoBack"/>
      <w:bookmarkEnd w:id="0"/>
    </w:p>
    <w:sectPr w:rsidR="00DB3F8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51A6E"/>
    <w:multiLevelType w:val="hybridMultilevel"/>
    <w:tmpl w:val="52CE1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DAC"/>
    <w:rsid w:val="001E766A"/>
    <w:rsid w:val="00532E72"/>
    <w:rsid w:val="005C5DAC"/>
    <w:rsid w:val="009D7F7E"/>
    <w:rsid w:val="00B21A3D"/>
    <w:rsid w:val="00C007A7"/>
    <w:rsid w:val="00DB3F87"/>
    <w:rsid w:val="00FE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C134BEF-8810-4CD7-AA80-3726C7AD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DAC"/>
    <w:pPr>
      <w:overflowPunct w:val="0"/>
      <w:autoSpaceDE w:val="0"/>
      <w:autoSpaceDN w:val="0"/>
      <w:adjustRightInd w:val="0"/>
      <w:spacing w:after="60"/>
      <w:jc w:val="both"/>
      <w:textAlignment w:val="baseline"/>
    </w:pPr>
    <w:rPr>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C5DAC"/>
    <w:pPr>
      <w:tabs>
        <w:tab w:val="center" w:pos="4677"/>
        <w:tab w:val="right" w:pos="9355"/>
      </w:tabs>
      <w:overflowPunct/>
      <w:autoSpaceDE/>
      <w:autoSpaceDN/>
      <w:adjustRightInd/>
      <w:spacing w:after="0"/>
      <w:jc w:val="left"/>
      <w:textAlignment w:val="auto"/>
    </w:pPr>
    <w:rPr>
      <w:sz w:val="24"/>
      <w:szCs w:val="24"/>
      <w:lang w:eastAsia="ru-RU"/>
    </w:rPr>
  </w:style>
  <w:style w:type="paragraph" w:styleId="a4">
    <w:name w:val="Body Text"/>
    <w:basedOn w:val="a"/>
    <w:rsid w:val="005C5DAC"/>
    <w:pPr>
      <w:overflowPunct/>
      <w:autoSpaceDE/>
      <w:autoSpaceDN/>
      <w:adjustRightInd/>
      <w:spacing w:after="0"/>
      <w:jc w:val="left"/>
      <w:textAlignment w:val="auto"/>
    </w:pPr>
    <w:rPr>
      <w:b/>
      <w:sz w:val="24"/>
      <w:szCs w:val="24"/>
      <w:lang w:eastAsia="ru-RU"/>
    </w:rPr>
  </w:style>
  <w:style w:type="paragraph" w:styleId="2">
    <w:name w:val="Body Text 2"/>
    <w:basedOn w:val="a"/>
    <w:rsid w:val="005C5DAC"/>
    <w:pPr>
      <w:pBdr>
        <w:top w:val="single" w:sz="4" w:space="1" w:color="auto"/>
        <w:left w:val="single" w:sz="4" w:space="4" w:color="auto"/>
        <w:bottom w:val="single" w:sz="4" w:space="1" w:color="auto"/>
        <w:right w:val="single" w:sz="4" w:space="4" w:color="auto"/>
      </w:pBd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VIII Всероссийская олимпиада школьников по английскому языку</vt:lpstr>
    </vt:vector>
  </TitlesOfParts>
  <Company>shkola</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VIII Всероссийская олимпиада школьников по английскому языку</dc:title>
  <dc:subject/>
  <dc:creator>shk</dc:creator>
  <cp:keywords/>
  <dc:description/>
  <cp:lastModifiedBy>Irina</cp:lastModifiedBy>
  <cp:revision>2</cp:revision>
  <dcterms:created xsi:type="dcterms:W3CDTF">2014-09-01T15:57:00Z</dcterms:created>
  <dcterms:modified xsi:type="dcterms:W3CDTF">2014-09-01T15:57:00Z</dcterms:modified>
</cp:coreProperties>
</file>