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4" w:rsidRDefault="00E74BE4" w:rsidP="00BF4D97">
      <w:pPr>
        <w:pStyle w:val="1"/>
        <w:spacing w:line="360" w:lineRule="auto"/>
        <w:jc w:val="center"/>
      </w:pPr>
    </w:p>
    <w:p w:rsidR="006C42DD" w:rsidRDefault="006C42DD" w:rsidP="00BF4D97">
      <w:pPr>
        <w:pStyle w:val="1"/>
        <w:spacing w:line="360" w:lineRule="auto"/>
        <w:jc w:val="center"/>
      </w:pPr>
      <w:r>
        <w:t>Финансово</w:t>
      </w:r>
      <w:r>
        <w:rPr>
          <w:rFonts w:ascii="TimesNewRoman,Bold" w:hAnsi="TimesNewRoman,Bold" w:cs="TimesNewRoman,Bold"/>
        </w:rPr>
        <w:t>-</w:t>
      </w:r>
      <w:r>
        <w:t>бюджетная политика</w:t>
      </w:r>
    </w:p>
    <w:p w:rsidR="006C42DD" w:rsidRPr="006C42DD" w:rsidRDefault="006C42DD" w:rsidP="00BF4D97">
      <w:pPr>
        <w:pStyle w:val="2"/>
        <w:spacing w:line="360" w:lineRule="auto"/>
        <w:rPr>
          <w:rFonts w:ascii="TimesNewRoman,Bold" w:hAnsi="TimesNewRoman,Bold"/>
          <w:i w:val="0"/>
          <w:iCs w:val="0"/>
        </w:rPr>
      </w:pPr>
      <w:r w:rsidRPr="006C42DD">
        <w:rPr>
          <w:rFonts w:ascii="TimesNewRoman,Bold" w:hAnsi="TimesNewRoman,Bold"/>
          <w:i w:val="0"/>
          <w:iCs w:val="0"/>
        </w:rPr>
        <w:t>Н</w:t>
      </w:r>
      <w:r w:rsidRPr="006C42DD">
        <w:rPr>
          <w:rFonts w:ascii="TimesNewRoman,Bold" w:hAnsi="TimesNewRoman,Bold" w:cs="TimesNewRoman,Bold"/>
          <w:i w:val="0"/>
          <w:iCs w:val="0"/>
        </w:rPr>
        <w:t>.</w:t>
      </w:r>
      <w:r w:rsidRPr="006C42DD">
        <w:rPr>
          <w:rFonts w:ascii="TimesNewRoman,Bold" w:hAnsi="TimesNewRoman,Bold"/>
          <w:i w:val="0"/>
          <w:iCs w:val="0"/>
        </w:rPr>
        <w:t>Х</w:t>
      </w:r>
      <w:r w:rsidRPr="006C42DD">
        <w:rPr>
          <w:rFonts w:ascii="TimesNewRoman,Bold" w:hAnsi="TimesNewRoman,Bold" w:cs="TimesNewRoman,Bold"/>
          <w:i w:val="0"/>
          <w:iCs w:val="0"/>
        </w:rPr>
        <w:t>.</w:t>
      </w:r>
      <w:r w:rsidRPr="006C42DD">
        <w:rPr>
          <w:rFonts w:ascii="TimesNewRoman,Bold" w:hAnsi="TimesNewRoman,Bold"/>
          <w:i w:val="0"/>
          <w:iCs w:val="0"/>
        </w:rPr>
        <w:t xml:space="preserve">Бунге </w:t>
      </w:r>
      <w:r w:rsidRPr="006C42DD">
        <w:rPr>
          <w:rFonts w:ascii="TimesNewRoman,Bold" w:hAnsi="TimesNewRoman,Bold" w:cs="TimesNewRoman,Bold"/>
          <w:i w:val="0"/>
          <w:iCs w:val="0"/>
        </w:rPr>
        <w:t xml:space="preserve">- </w:t>
      </w:r>
      <w:r w:rsidRPr="006C42DD">
        <w:rPr>
          <w:rFonts w:ascii="TimesNewRoman,Bold" w:hAnsi="TimesNewRoman,Bold"/>
          <w:i w:val="0"/>
          <w:iCs w:val="0"/>
        </w:rPr>
        <w:t>министр финансов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Вступление Бунге в ряды высшей бюрократии произошло в переломный момент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российской истории. Вызванное русско-турецкой войной 1877-1878 гг. финансовое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расстройство (хронический бюджетный дефицит, рост государственной задолженности,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взрыв инфляции и падение курса рубля) сопровождалось кризисом в промышленности 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сельском хозяйстве, разорением крестьянства и обострением земельного голода в деревне,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дестабилизацией внутриполитической обстановки в результате нарастания либеральной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оппозиции и террора "Народной воли". В 1880-1881 гг. группировка либеральных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бюрократов (министр внутренних дел М.Т.Лорис-Меликов, военный министр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Д.А.Милютин, министр финансов А.А.Абаза) выступила за дальнейшее развитие 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совершенствование законодательства 1860-х годов.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Бунге, как единомышленник либеральных бюрократов, в июле </w:t>
      </w:r>
      <w:smartTag w:uri="urn:schemas-microsoft-com:office:smarttags" w:element="metricconverter">
        <w:smartTagPr>
          <w:attr w:name="ProductID" w:val="1880 г"/>
        </w:smartTagPr>
        <w:r>
          <w:rPr>
            <w:rFonts w:ascii="TimesNewRoman" w:hAnsi="TimesNewRoman" w:cs="TimesNewRoman"/>
            <w:color w:val="000000"/>
          </w:rPr>
          <w:t>1880 г</w:t>
        </w:r>
      </w:smartTag>
      <w:r>
        <w:rPr>
          <w:rFonts w:ascii="TimesNewRoman" w:hAnsi="TimesNewRoman" w:cs="TimesNewRoman"/>
          <w:color w:val="000000"/>
        </w:rPr>
        <w:t>. по рекомендации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Лорис-Меликова был назначен товарищем министра финансов. В сентябре он подготовил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для Александра III докладную записку, в которой сформулировал основные положения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либеральной социально-экономической программы: отмена подушной подати, соляного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акциза и паспортного сбора, понижение выкупных платежей бывших помещичьих 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оброчной подати с государственных крестьян; с целью компенсации потерь казны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увеличение государственного поземельного налога и налога на городскую недвижимость,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установление налогов с торговых и промышленных предприятий и денежных капиталов,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обеспечение тем самым основы для введения в будущем подоходного налога; организация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переселений малоземельных крестьян на неосвоенные казенные земли, облегчение выхода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из сельских общин; издание законов, стимулирующих развитие промышленности 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торговли; правовое урегулирование взаимоотношений рабочих и предпринимателей;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упорядочение железнодорожного хозяйства, прекращение расточительства казенных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средств частными компаниями; сбалансирование бюджета, ограничение сверхсметных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ассигнований, сокращение расходов на государственный аппарат путем преобразования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местных и центральных административных учреждений; прекращение выпусков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необеспеченных золотым и серебряным содержанием кредитных билетов, уменьшение их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количества в обращении до предвоенного уровня, разрешение заключения сделок на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монету и приема в Государственное казначейство металлических вкладов; и др.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Период либеральной "весны" оказался кратковременным. Убийство Александра II 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воцарение нового самодержца обозначили поворот к консервативному курсу. После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отставки министров-либералов преобладающим влиянием в "верхах" стали пользоваться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редактор-издатель "Московских ведомостей" М.Н.Катков, обер-прокурор Святейшего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Синода К.П.Победоносцев и министр внутренних дел Д.А.Толстой. Тем не </w:t>
      </w:r>
      <w:r w:rsidR="00BE4540">
        <w:rPr>
          <w:rFonts w:ascii="TimesNewRoman" w:hAnsi="TimesNewRoman" w:cs="TimesNewRoman"/>
          <w:color w:val="000000"/>
        </w:rPr>
        <w:t>менее,</w:t>
      </w:r>
      <w:r>
        <w:rPr>
          <w:rFonts w:ascii="TimesNewRoman" w:hAnsi="TimesNewRoman" w:cs="TimesNewRoman"/>
          <w:color w:val="000000"/>
        </w:rPr>
        <w:t xml:space="preserve"> Бунге не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только удержался в финансовом ведомстве, но и занял министерский пост. Это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объяснялось как личным доверием Александра III к знающему и опытному экономисту,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так и необходимостью реализации ряда предложений либеральных бюрократов,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касающихся оздоровления экономики и финансов. Деятельность Бунге изначально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осложнялась тем, что консерваторы (прежде всего Катков) противопоставляли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либеральной программе свои планы развития промышленности в сочетании с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укреплением общинного землевладения в деревне, проповедовали создание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"национальной" экономики, отгороженной от Запада высокими таможенными барьерами,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ратовали за усиление государственного вмешательства - ужесточение контроля за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биржевыми операциями и частным предпринимательством, введение табачной и винной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монополий, выкуп всех железных дорог в казну, требовали финансовой поддержки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поместного дворянства и сохранения бумажноденежного обращения. Успеху ряда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инициатив Бунге способствовала поддержка большинства Государственного совета,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членами которого стали многие либеральные бюрократы, уволенные с высших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государственных постов. Министру финансов удалось также собрать в своем ведомстве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команду энергичных и разделяющих его взгляды сотрудников, опираясь на которых он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пытался провести в жизнь свою программу реформ.</w:t>
      </w:r>
    </w:p>
    <w:p w:rsidR="006C42DD" w:rsidRPr="006C42DD" w:rsidRDefault="006C42DD" w:rsidP="00BF4D97">
      <w:pPr>
        <w:pStyle w:val="2"/>
        <w:spacing w:line="360" w:lineRule="auto"/>
        <w:rPr>
          <w:rFonts w:ascii="TimesNewRoman,Bold" w:hAnsi="TimesNewRoman,Bold"/>
          <w:i w:val="0"/>
          <w:iCs w:val="0"/>
        </w:rPr>
      </w:pPr>
      <w:r w:rsidRPr="006C42DD">
        <w:rPr>
          <w:rFonts w:ascii="TimesNewRoman,Bold" w:hAnsi="TimesNewRoman,Bold"/>
          <w:i w:val="0"/>
          <w:iCs w:val="0"/>
        </w:rPr>
        <w:t>Прямые подати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Важное место в политике Бунге занимала податная политика. Он стремился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реформировать отсталую систему окладных сборов, избавить крестьянство от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чрезмерного податного гнета и перенести часть налогов на "достаточные" сословия. 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годы его министерской деятельности были понижены выкупные платежи с бывших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помещичьих крестьян (</w:t>
      </w:r>
      <w:smartTag w:uri="urn:schemas-microsoft-com:office:smarttags" w:element="metricconverter">
        <w:smartTagPr>
          <w:attr w:name="ProductID" w:val="1881 г"/>
        </w:smartTagPr>
        <w:r>
          <w:rPr>
            <w:rFonts w:ascii="TimesNewRoman" w:hAnsi="TimesNewRoman" w:cs="TimesNewRoman"/>
            <w:color w:val="000000"/>
          </w:rPr>
          <w:t>1881 г</w:t>
        </w:r>
      </w:smartTag>
      <w:r>
        <w:rPr>
          <w:rFonts w:ascii="TimesNewRoman" w:hAnsi="TimesNewRoman" w:cs="TimesNewRoman"/>
          <w:color w:val="000000"/>
        </w:rPr>
        <w:t>.), оброчная подать с государственных крестьян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преобразована в выкупные платежи (</w:t>
      </w:r>
      <w:smartTag w:uri="urn:schemas-microsoft-com:office:smarttags" w:element="metricconverter">
        <w:smartTagPr>
          <w:attr w:name="ProductID" w:val="1886 г"/>
        </w:smartTagPr>
        <w:r>
          <w:rPr>
            <w:rFonts w:ascii="TimesNewRoman" w:hAnsi="TimesNewRoman" w:cs="TimesNewRoman"/>
            <w:color w:val="000000"/>
          </w:rPr>
          <w:t>1886 г</w:t>
        </w:r>
      </w:smartTag>
      <w:r>
        <w:rPr>
          <w:rFonts w:ascii="TimesNewRoman" w:hAnsi="TimesNewRoman" w:cs="TimesNewRoman"/>
          <w:color w:val="000000"/>
        </w:rPr>
        <w:t>.), обе категории крестьян переведены на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обязательный выкуп (1881 и 1886 гг.), отменена подушная подать (1882-1886 гг.),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повышены налог на городскую недвижимость (</w:t>
      </w:r>
      <w:smartTag w:uri="urn:schemas-microsoft-com:office:smarttags" w:element="metricconverter">
        <w:smartTagPr>
          <w:attr w:name="ProductID" w:val="1883 г"/>
        </w:smartTagPr>
        <w:r>
          <w:rPr>
            <w:rFonts w:ascii="TimesNewRoman" w:hAnsi="TimesNewRoman" w:cs="TimesNewRoman"/>
            <w:color w:val="000000"/>
          </w:rPr>
          <w:t>1883 г</w:t>
        </w:r>
      </w:smartTag>
      <w:r>
        <w:rPr>
          <w:rFonts w:ascii="TimesNewRoman" w:hAnsi="TimesNewRoman" w:cs="TimesNewRoman"/>
          <w:color w:val="000000"/>
        </w:rPr>
        <w:t>.) и государственный поземельный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налог (</w:t>
      </w:r>
      <w:smartTag w:uri="urn:schemas-microsoft-com:office:smarttags" w:element="metricconverter">
        <w:smartTagPr>
          <w:attr w:name="ProductID" w:val="1884 г"/>
        </w:smartTagPr>
        <w:r>
          <w:rPr>
            <w:rFonts w:ascii="TimesNewRoman" w:hAnsi="TimesNewRoman" w:cs="TimesNewRoman"/>
            <w:color w:val="000000"/>
          </w:rPr>
          <w:t>1884 г</w:t>
        </w:r>
      </w:smartTag>
      <w:r>
        <w:rPr>
          <w:rFonts w:ascii="TimesNewRoman" w:hAnsi="TimesNewRoman" w:cs="TimesNewRoman"/>
          <w:color w:val="000000"/>
        </w:rPr>
        <w:t>.), реорганизовано торгово-промышленное обложение (1884-1885 гг.),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установлены налоги с наследства (</w:t>
      </w:r>
      <w:smartTag w:uri="urn:schemas-microsoft-com:office:smarttags" w:element="metricconverter">
        <w:smartTagPr>
          <w:attr w:name="ProductID" w:val="1882 г"/>
        </w:smartTagPr>
        <w:r>
          <w:rPr>
            <w:rFonts w:ascii="TimesNewRoman" w:hAnsi="TimesNewRoman" w:cs="TimesNewRoman"/>
            <w:color w:val="000000"/>
          </w:rPr>
          <w:t>1882 г</w:t>
        </w:r>
      </w:smartTag>
      <w:r>
        <w:rPr>
          <w:rFonts w:ascii="TimesNewRoman" w:hAnsi="TimesNewRoman" w:cs="TimesNewRoman"/>
          <w:color w:val="000000"/>
        </w:rPr>
        <w:t>.) и денежных капиталов (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NewRoman" w:hAnsi="TimesNewRoman" w:cs="TimesNewRoman"/>
            <w:color w:val="000000"/>
          </w:rPr>
          <w:t>1885 г</w:t>
        </w:r>
      </w:smartTag>
      <w:r>
        <w:rPr>
          <w:rFonts w:ascii="TimesNewRoman" w:hAnsi="TimesNewRoman" w:cs="TimesNewRoman"/>
          <w:color w:val="000000"/>
        </w:rPr>
        <w:t>.), учрежден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институт податных инспекторов (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NewRoman" w:hAnsi="TimesNewRoman" w:cs="TimesNewRoman"/>
            <w:color w:val="000000"/>
          </w:rPr>
          <w:t>1885 г</w:t>
        </w:r>
      </w:smartTag>
      <w:r>
        <w:rPr>
          <w:rFonts w:ascii="TimesNewRoman" w:hAnsi="TimesNewRoman" w:cs="TimesNewRoman"/>
          <w:color w:val="000000"/>
        </w:rPr>
        <w:t>.). В финансовом ведомстве разрабатывались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проекты упразднения круговой поруки крестьян в уплате податей и нового паспортного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устава. Однако предпринятые Бунге меры не привели к сколько-нибудь заметному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повышению крестьянских доходов, так как все "облегчения" были фактически "съедены"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косвенными налогами, которые было вынуждено повышать Министерство финансов. Тем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не менее податные реформы положили начало модернизации налоговой системы России,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способствовали разрушению юридических, сословных и экономических перегородок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между различными разрядами крестьянства и его слиянию в единый класс земледельцев-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собственников.</w:t>
      </w:r>
    </w:p>
    <w:p w:rsidR="006C42DD" w:rsidRPr="006C42DD" w:rsidRDefault="006C42DD" w:rsidP="00BF4D97">
      <w:pPr>
        <w:pStyle w:val="2"/>
        <w:spacing w:line="360" w:lineRule="auto"/>
        <w:rPr>
          <w:rFonts w:ascii="TimesNewRoman,Bold" w:hAnsi="TimesNewRoman,Bold"/>
          <w:i w:val="0"/>
          <w:iCs w:val="0"/>
        </w:rPr>
      </w:pPr>
      <w:r w:rsidRPr="006C42DD">
        <w:rPr>
          <w:rFonts w:ascii="TimesNewRoman,Bold" w:hAnsi="TimesNewRoman,Bold"/>
          <w:i w:val="0"/>
          <w:iCs w:val="0"/>
        </w:rPr>
        <w:t>Косвенные налоги и гербовые сборы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 области косвенного налогообложения Бунге во многом был вынужден действовать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вопреки своим прежним убеждениям. Это диктовалось как острыми фискальными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нуждами, так и настроениями влиятельных консервативных кругов. Единственным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исключением стал соляной акциз, отмененный по инициативе Лорис-Меликова, Абазы 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Бунге в ноябре </w:t>
      </w:r>
      <w:smartTag w:uri="urn:schemas-microsoft-com:office:smarttags" w:element="metricconverter">
        <w:smartTagPr>
          <w:attr w:name="ProductID" w:val="1880 г"/>
        </w:smartTagPr>
        <w:r>
          <w:rPr>
            <w:rFonts w:ascii="TimesNewRoman" w:hAnsi="TimesNewRoman" w:cs="TimesNewRoman"/>
            <w:color w:val="000000"/>
          </w:rPr>
          <w:t>1880 г</w:t>
        </w:r>
      </w:smartTag>
      <w:r>
        <w:rPr>
          <w:rFonts w:ascii="TimesNewRoman" w:hAnsi="TimesNewRoman" w:cs="TimesNewRoman"/>
          <w:color w:val="000000"/>
        </w:rPr>
        <w:t>. С целью компенсации потерь казны после понижения выкупных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платежей, упразднения соляного налога и подушной подати, а также общего пополнения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государственных финансовых ресурсов при Бунге неоднократно повышались акцизы на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спиртные напитки, табак и сахар, гербовые сборы. В то же время министр финансов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отрицательно оценил предложения ввести винную и табачную монополии, как наносящие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ущерб развитию частного предпринимательства. Особое место в деятельности Бунге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занимала таможенная политика. Он заслужил репутацию основоположника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протекционистского курса, хотя возврат к прежней запретительной системе во внешней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торговле начался еще во второй половине 70-х годов. Задача пересмотра таможенного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тарифа была поставлена Бунге в связи с необходимостью повышения таможенного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дохода, активизации торгового баланса и защиты отечественной промышленности от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иностранной конкуренции в условиях кризиса. В 1881-1886 гг. были повышены пошлины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на импорт многих видов сырья, полуфабрикатов и готовых изделий. Одновременно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Министерство финансов форсировало вывоз хлеба, который был важнейшей статьей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российского экспорта. Бунге не сочувствовал крайностям таможенной охраны. Он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добился небольшого, но устойчивого преобладания экспорта над импортом.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Запретительная таможенная политика способствовала индустриализации страны,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стимулировала приток иностранных капиталов. В то же время протекционизм неизбежно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вел к монополизации промышленности, подавлял развитие свободной конкуренции,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служил интересам не всей буржуазии, а лишь отдельных ее слоев. Высокие таможенные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барьеры в отсталой России с одной стороны обеспечивали сохранение искусственно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вздутых цен на товары, с другой - несколько тормозили технический прогресс, так как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гарантировали высокую прибыль предприятиям с устаревшим оборудованием.</w:t>
      </w:r>
    </w:p>
    <w:p w:rsidR="006C42DD" w:rsidRPr="006C42DD" w:rsidRDefault="006C42DD" w:rsidP="00BF4D97">
      <w:pPr>
        <w:pStyle w:val="2"/>
        <w:spacing w:line="360" w:lineRule="auto"/>
        <w:rPr>
          <w:rFonts w:ascii="TimesNewRoman,Bold" w:hAnsi="TimesNewRoman,Bold"/>
          <w:i w:val="0"/>
          <w:iCs w:val="0"/>
        </w:rPr>
      </w:pPr>
      <w:r w:rsidRPr="006C42DD">
        <w:rPr>
          <w:rFonts w:ascii="TimesNewRoman,Bold" w:hAnsi="TimesNewRoman,Bold"/>
          <w:i w:val="0"/>
          <w:iCs w:val="0"/>
        </w:rPr>
        <w:t>Государственный долг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Бунге всемерно старался уменьшить государственные расходы, настаивал на сокращении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сверхсметных ассигнований, сумм, отпускаемых на содержание армии и флота,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отрицательно реагировал на всякие международные осложнения, которые могли бы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ввергнуть Россию в новую войну и привести ее к финансовой катастрофе. Но в этом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направлении ему удалось добиться лишь временных результатов. С 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NewRoman" w:hAnsi="TimesNewRoman" w:cs="TimesNewRoman"/>
            <w:color w:val="000000"/>
          </w:rPr>
          <w:t>1885 г</w:t>
        </w:r>
      </w:smartTag>
      <w:r>
        <w:rPr>
          <w:rFonts w:ascii="TimesNewRoman" w:hAnsi="TimesNewRoman" w:cs="TimesNewRoman"/>
          <w:color w:val="000000"/>
        </w:rPr>
        <w:t>. из-за англо-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русского конфликта в Средней Азии расходы на военные нужды вновь возросли. Для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обеспечения бюджетного и кассового единства государственных доходов и расходов 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общую роспись были включены средства железнодорожного фонда (</w:t>
      </w:r>
      <w:smartTag w:uri="urn:schemas-microsoft-com:office:smarttags" w:element="metricconverter">
        <w:smartTagPr>
          <w:attr w:name="ProductID" w:val="1883 г"/>
        </w:smartTagPr>
        <w:r>
          <w:rPr>
            <w:rFonts w:ascii="TimesNewRoman" w:hAnsi="TimesNewRoman" w:cs="TimesNewRoman"/>
            <w:color w:val="000000"/>
          </w:rPr>
          <w:t>1883 г</w:t>
        </w:r>
      </w:smartTag>
      <w:r>
        <w:rPr>
          <w:rFonts w:ascii="TimesNewRoman" w:hAnsi="TimesNewRoman" w:cs="TimesNewRoman"/>
          <w:color w:val="000000"/>
        </w:rPr>
        <w:t>.), выкупных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платежей бывших помещичьих крестьян (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NewRoman" w:hAnsi="TimesNewRoman" w:cs="TimesNewRoman"/>
            <w:color w:val="000000"/>
          </w:rPr>
          <w:t>1885 г</w:t>
        </w:r>
      </w:smartTag>
      <w:r>
        <w:rPr>
          <w:rFonts w:ascii="TimesNewRoman" w:hAnsi="TimesNewRoman" w:cs="TimesNewRoman"/>
          <w:color w:val="000000"/>
        </w:rPr>
        <w:t>.) и обороты особого счета ликвидации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старых кредитных учреждений (</w:t>
      </w:r>
      <w:smartTag w:uri="urn:schemas-microsoft-com:office:smarttags" w:element="metricconverter">
        <w:smartTagPr>
          <w:attr w:name="ProductID" w:val="1886 г"/>
        </w:smartTagPr>
        <w:r>
          <w:rPr>
            <w:rFonts w:ascii="TimesNewRoman" w:hAnsi="TimesNewRoman" w:cs="TimesNewRoman"/>
            <w:color w:val="000000"/>
          </w:rPr>
          <w:t>1886 г</w:t>
        </w:r>
      </w:smartTag>
      <w:r>
        <w:rPr>
          <w:rFonts w:ascii="TimesNewRoman" w:hAnsi="TimesNewRoman" w:cs="TimesNewRoman"/>
          <w:color w:val="000000"/>
        </w:rPr>
        <w:t>.). Однако коренной бюджетной реформы,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связанной с реорганизацией центрального и местного государственного аппарата, так и не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последовало. Несмотря на все усилия, Бунге не удалось сбалансировать бюджет. За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исключением </w:t>
      </w:r>
      <w:smartTag w:uri="urn:schemas-microsoft-com:office:smarttags" w:element="metricconverter">
        <w:smartTagPr>
          <w:attr w:name="ProductID" w:val="1882 г"/>
        </w:smartTagPr>
        <w:r>
          <w:rPr>
            <w:rFonts w:ascii="TimesNewRoman" w:hAnsi="TimesNewRoman" w:cs="TimesNewRoman"/>
            <w:color w:val="000000"/>
          </w:rPr>
          <w:t>1882 г</w:t>
        </w:r>
      </w:smartTag>
      <w:r>
        <w:rPr>
          <w:rFonts w:ascii="TimesNewRoman" w:hAnsi="TimesNewRoman" w:cs="TimesNewRoman"/>
          <w:color w:val="000000"/>
        </w:rPr>
        <w:t>. он неизменно сводился с дефицитом. Министру финансов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приходилось прибегать к займам, хотя из-за недоверия Запада к кредитному рублю они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могли заключаться только на невыгодных для России условиях - за высокий процент с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реализацией по низкому курсу. С 1881 по 1886 гг. государственный долг России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увеличился с 6 </w:t>
      </w:r>
      <w:r w:rsidR="00BE4540">
        <w:rPr>
          <w:rFonts w:ascii="TimesNewRoman" w:hAnsi="TimesNewRoman" w:cs="TimesNewRoman"/>
          <w:color w:val="000000"/>
        </w:rPr>
        <w:t>млрд.</w:t>
      </w:r>
      <w:r>
        <w:rPr>
          <w:rFonts w:ascii="TimesNewRoman" w:hAnsi="TimesNewRoman" w:cs="TimesNewRoman"/>
          <w:color w:val="000000"/>
        </w:rPr>
        <w:t xml:space="preserve"> до 6,5 </w:t>
      </w:r>
      <w:r w:rsidR="00BE4540">
        <w:rPr>
          <w:rFonts w:ascii="TimesNewRoman" w:hAnsi="TimesNewRoman" w:cs="TimesNewRoman"/>
          <w:color w:val="000000"/>
        </w:rPr>
        <w:t>млрд.</w:t>
      </w:r>
      <w:r>
        <w:rPr>
          <w:rFonts w:ascii="TimesNewRoman" w:hAnsi="TimesNewRoman" w:cs="TimesNewRoman"/>
          <w:color w:val="000000"/>
        </w:rPr>
        <w:t xml:space="preserve"> руб. В этот период ежегодные платежи по госдолгу 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среднем составляли 36,8 % доходов казны.</w:t>
      </w:r>
    </w:p>
    <w:p w:rsidR="006C42DD" w:rsidRPr="006C42DD" w:rsidRDefault="006C42DD" w:rsidP="00BF4D97">
      <w:pPr>
        <w:pStyle w:val="1"/>
        <w:spacing w:line="360" w:lineRule="auto"/>
        <w:rPr>
          <w:color w:val="000000"/>
          <w:sz w:val="30"/>
          <w:szCs w:val="30"/>
        </w:rPr>
      </w:pPr>
      <w:r>
        <w:rPr>
          <w:color w:val="000000"/>
        </w:rPr>
        <w:br w:type="page"/>
      </w:r>
      <w:r w:rsidRPr="006C42DD">
        <w:rPr>
          <w:sz w:val="30"/>
          <w:szCs w:val="30"/>
        </w:rPr>
        <w:t>Кредит</w:t>
      </w:r>
      <w:r w:rsidRPr="006C42DD">
        <w:rPr>
          <w:rFonts w:ascii="TimesNewRoman,Bold" w:hAnsi="TimesNewRoman,Bold" w:cs="TimesNewRoman,Bold"/>
          <w:sz w:val="30"/>
          <w:szCs w:val="30"/>
        </w:rPr>
        <w:t xml:space="preserve">, </w:t>
      </w:r>
      <w:r w:rsidRPr="006C42DD">
        <w:rPr>
          <w:sz w:val="30"/>
          <w:szCs w:val="30"/>
        </w:rPr>
        <w:t>денежное обращение и железнодорожный транспорт</w:t>
      </w:r>
    </w:p>
    <w:p w:rsidR="006C42DD" w:rsidRPr="006C42DD" w:rsidRDefault="006C42DD" w:rsidP="00BF4D97">
      <w:pPr>
        <w:pStyle w:val="2"/>
        <w:spacing w:line="360" w:lineRule="auto"/>
        <w:rPr>
          <w:rFonts w:ascii="TimesNewRoman,Bold" w:hAnsi="TimesNewRoman,Bold"/>
          <w:i w:val="0"/>
          <w:iCs w:val="0"/>
        </w:rPr>
      </w:pPr>
      <w:r w:rsidRPr="006C42DD">
        <w:rPr>
          <w:rFonts w:ascii="TimesNewRoman,Bold" w:hAnsi="TimesNewRoman,Bold"/>
          <w:i w:val="0"/>
          <w:iCs w:val="0"/>
        </w:rPr>
        <w:t>Государство и банки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 годы промышленного и аграрного кризисов кредитная система переживала застой. Если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 первые пореформенные десятилетия правительство делало ставку на форсирование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экономического развития, то с началом русско-турецкой войны была поставлена задача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поддержки и спасения предприятий и банков. При Бунге не произошло каких-либо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серьезных изменений в структуре и характере деятельности крупнейшего кредитного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учреждения страны - Государственного банка. Кроме коммерческого (вексельного)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кредитования торговых и промышленных предприятий Госбанк осуществлял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государственное коммерческое финансирование "привилегированных" отраслей 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отдельных групп предпринимателей и землевладельцев. Большой размах еще с середины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70-х годов приобрела выдача неуставных ссуд по докладам министра финансов 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высочайшим разрешениям. Попытки Бунге отказаться от этой формы кредитования не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увенчались успехом.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 первой половине 80-х годов сложилась система государственного ипотечного кредита.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Основанный в </w:t>
      </w:r>
      <w:smartTag w:uri="urn:schemas-microsoft-com:office:smarttags" w:element="metricconverter">
        <w:smartTagPr>
          <w:attr w:name="ProductID" w:val="1882 г"/>
        </w:smartTagPr>
        <w:r>
          <w:rPr>
            <w:rFonts w:ascii="TimesNewRoman" w:hAnsi="TimesNewRoman" w:cs="TimesNewRoman"/>
            <w:color w:val="000000"/>
          </w:rPr>
          <w:t>1882 г</w:t>
        </w:r>
      </w:smartTag>
      <w:r>
        <w:rPr>
          <w:rFonts w:ascii="TimesNewRoman" w:hAnsi="TimesNewRoman" w:cs="TimesNewRoman"/>
          <w:color w:val="000000"/>
        </w:rPr>
        <w:t>. Крестьянский банк предназначался для помощи крестьянам 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приобретении земли. В отличие от других кредитных учреждений он взыскивал платежи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по ссудам не вперед, а по истечении полугодичного срока и позволял большое скопление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недоимок. Министр финансов связывал с банком большие надежды в деле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индивидуализации крестьянского землевладения. Однако в 1883-1886 гг. масштаб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операций этого учреждения был невелик, а после отставки Бунге даже сократился. Только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 руках правительства П.А.Столыпина банк стал эффективным орудием разрушения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общины и насаждения частной крестьянской земельной собственности. В 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NewRoman" w:hAnsi="TimesNewRoman" w:cs="TimesNewRoman"/>
            <w:color w:val="000000"/>
          </w:rPr>
          <w:t>1885 г</w:t>
        </w:r>
      </w:smartTag>
      <w:r>
        <w:rPr>
          <w:rFonts w:ascii="TimesNewRoman" w:hAnsi="TimesNewRoman" w:cs="TimesNewRoman"/>
          <w:color w:val="000000"/>
        </w:rPr>
        <w:t>.,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несмотря на возражения Бунге, был учрежден Дворянский банк для льготного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кредитования помещиков, чтобы помочь им в перестройке своих хозяйств и оградить их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землевладение от прогрессирующего сокращения. Но, вопреки замыслам его основателей,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банк объективно способствовал переходу поместных земель к представителям других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сословий от тех дворян, которые после отмены крепостного права не смогли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приспособиться к новым экономическим условиям. Государственный ипотечный кредит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занял исключительно важное место в кредитной системе России. Это объяснялось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неразвитостью других форм сельскохозяйственного кредита, отсутствием капиталов,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необходимых для адаптации к новым экономическим условиям, огромными массивами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помещичьих земель, активной позицией государства, которое пыталось с помощью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ипотечных учреждений регулировать поземельные отношения.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 первой половине 80-х годов в связи с серией банковских крахов последовал ряд законов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об умеренной регламентации деятельности частных кредитных учреждений (акционерных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коммерческих и акционерных земельных банков, городских общественных банков,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обществ взаимного кредита) и ужесточении порядка их ликвидации в случае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несостоятельности или крупных убытков. Бунге всячески поддерживал развитие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сберегательного дела. По его инициативе был повышен процент по вкладам (</w:t>
      </w:r>
      <w:smartTag w:uri="urn:schemas-microsoft-com:office:smarttags" w:element="metricconverter">
        <w:smartTagPr>
          <w:attr w:name="ProductID" w:val="1881 г"/>
        </w:smartTagPr>
        <w:r>
          <w:rPr>
            <w:rFonts w:ascii="TimesNewRoman" w:hAnsi="TimesNewRoman" w:cs="TimesNewRoman"/>
            <w:color w:val="000000"/>
          </w:rPr>
          <w:t>1881 г</w:t>
        </w:r>
      </w:smartTag>
      <w:r>
        <w:rPr>
          <w:rFonts w:ascii="TimesNewRoman" w:hAnsi="TimesNewRoman" w:cs="TimesNewRoman"/>
          <w:color w:val="000000"/>
        </w:rPr>
        <w:t>.),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Министерству финансов предоставлено право учреждать кассы при губернских и уездных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казначействах, а отделения касс - во всех городах, пригородах, крупных торгово-промышленных и земледельческих поселениях (</w:t>
      </w:r>
      <w:smartTag w:uri="urn:schemas-microsoft-com:office:smarttags" w:element="metricconverter">
        <w:smartTagPr>
          <w:attr w:name="ProductID" w:val="1884 г"/>
        </w:smartTagPr>
        <w:r>
          <w:rPr>
            <w:rFonts w:ascii="TimesNewRoman" w:hAnsi="TimesNewRoman" w:cs="TimesNewRoman"/>
            <w:color w:val="000000"/>
          </w:rPr>
          <w:t>1884 г</w:t>
        </w:r>
      </w:smartTag>
      <w:r>
        <w:rPr>
          <w:rFonts w:ascii="TimesNewRoman" w:hAnsi="TimesNewRoman" w:cs="TimesNewRoman"/>
          <w:color w:val="000000"/>
        </w:rPr>
        <w:t>.); утвержден устав сельских ссудо-сберегательных касс (</w:t>
      </w:r>
      <w:smartTag w:uri="urn:schemas-microsoft-com:office:smarttags" w:element="metricconverter">
        <w:smartTagPr>
          <w:attr w:name="ProductID" w:val="1883 г"/>
        </w:smartTagPr>
        <w:r>
          <w:rPr>
            <w:rFonts w:ascii="TimesNewRoman" w:hAnsi="TimesNewRoman" w:cs="TimesNewRoman"/>
            <w:color w:val="000000"/>
          </w:rPr>
          <w:t>1883 г</w:t>
        </w:r>
      </w:smartTag>
      <w:r>
        <w:rPr>
          <w:rFonts w:ascii="TimesNewRoman" w:hAnsi="TimesNewRoman" w:cs="TimesNewRoman"/>
          <w:color w:val="000000"/>
        </w:rPr>
        <w:t>.). Новое законодательство стало юридической основой для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широкого надзора Министерства финансов за операциями банков, искусственно снижало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конкуренцию между ними и создавало для них полумонопольное положение с целью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предотвращения крахов и возможных экономических потрясений. Это было особенностью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народного хозяйства России, так как в развитых странах Запада вплоть до мирового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экономического кризиса 1929-1933 гг. господствовала система свободного учредительства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коммерческих банков. Следствием государственной регламентации стала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малочисленность акционерных кредитных учреждений и централизация капиталов 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немногих крупных банках.</w:t>
      </w:r>
    </w:p>
    <w:p w:rsidR="006C42DD" w:rsidRPr="006C42DD" w:rsidRDefault="006C42DD" w:rsidP="00BF4D97">
      <w:pPr>
        <w:pStyle w:val="2"/>
        <w:spacing w:line="360" w:lineRule="auto"/>
        <w:rPr>
          <w:rFonts w:ascii="TimesNewRoman,Bold" w:hAnsi="TimesNewRoman,Bold"/>
          <w:i w:val="0"/>
          <w:iCs w:val="0"/>
        </w:rPr>
      </w:pPr>
      <w:r w:rsidRPr="006C42DD">
        <w:rPr>
          <w:rFonts w:ascii="TimesNewRoman,Bold" w:hAnsi="TimesNewRoman,Bold"/>
          <w:i w:val="0"/>
          <w:iCs w:val="0"/>
        </w:rPr>
        <w:t>Русский рубль</w:t>
      </w:r>
      <w:r w:rsidRPr="006C42DD">
        <w:rPr>
          <w:rFonts w:ascii="TimesNewRoman,Bold" w:hAnsi="TimesNewRoman,Bold" w:cs="TimesNewRoman,Bold"/>
          <w:i w:val="0"/>
          <w:iCs w:val="0"/>
        </w:rPr>
        <w:t xml:space="preserve">: </w:t>
      </w:r>
      <w:r w:rsidRPr="006C42DD">
        <w:rPr>
          <w:rFonts w:ascii="TimesNewRoman,Bold" w:hAnsi="TimesNewRoman,Bold"/>
          <w:i w:val="0"/>
          <w:iCs w:val="0"/>
        </w:rPr>
        <w:t>к золотому монометаллизму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 1881-1885 гг. финансовое ведомство проводило курс на изъятие из обращения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выпущенных во время войны неразменных кредитных билетов и возвращение рублю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прежней номинальной стоимости. Однако эта политика не дала положительных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результатов. Министерству удалось извлечь и уничтожить лишь часть "излишней" массы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бумажных денег. Но ввиду крайне ограниченного характера кредитных сделок в стране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изъятие даже этой суммы без замены ее звонкой монетой привело к недостатку 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обращении денежных знаков и стеснению денежного рынка. В 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NewRoman" w:hAnsi="TimesNewRoman" w:cs="TimesNewRoman"/>
            <w:color w:val="000000"/>
          </w:rPr>
          <w:t>1885 г</w:t>
        </w:r>
      </w:smartTag>
      <w:r>
        <w:rPr>
          <w:rFonts w:ascii="TimesNewRoman" w:hAnsi="TimesNewRoman" w:cs="TimesNewRoman"/>
          <w:color w:val="000000"/>
        </w:rPr>
        <w:t>. дефляция была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прекращена. Бунге счел своей главной задачей борьбу с колебаниями рубля и его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фиксацию на установившемся уровне, признав тем самым необходимость девальвации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денежной единицы. Кроме </w:t>
      </w:r>
      <w:r w:rsidR="00BE4540">
        <w:rPr>
          <w:rFonts w:ascii="TimesNewRoman" w:hAnsi="TimesNewRoman" w:cs="TimesNewRoman"/>
          <w:color w:val="000000"/>
        </w:rPr>
        <w:t>того,</w:t>
      </w:r>
      <w:r>
        <w:rPr>
          <w:rFonts w:ascii="TimesNewRoman" w:hAnsi="TimesNewRoman" w:cs="TimesNewRoman"/>
          <w:color w:val="000000"/>
        </w:rPr>
        <w:t xml:space="preserve"> он осознал обреченность всех попыток стабилизировать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рубль на традиционной серебряной основе. На мировом рынке ясно обозначилась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тенденция перехода функции денег к более дорогому денежному товару - золоту. Бунге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убедился, что золотой монометаллизм является наиболее приемлемой для страны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системой денежного обращения. Со второй половины 70-х годов платежи серебром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окончательно утратили надежность. Все финансовые расчеты и заключение займов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отныне производились только на золото. Однако быстрый переход к золотой валюте был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невозможен, поскольку для наполнения каналов металлического обращения требовалось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значительное увеличение золотого запаса. Поэтому еще в </w:t>
      </w:r>
      <w:smartTag w:uri="urn:schemas-microsoft-com:office:smarttags" w:element="metricconverter">
        <w:smartTagPr>
          <w:attr w:name="ProductID" w:val="1884 г"/>
        </w:smartTagPr>
        <w:r>
          <w:rPr>
            <w:rFonts w:ascii="TimesNewRoman" w:hAnsi="TimesNewRoman" w:cs="TimesNewRoman"/>
            <w:color w:val="000000"/>
          </w:rPr>
          <w:t>1884 г</w:t>
        </w:r>
      </w:smartTag>
      <w:r>
        <w:rPr>
          <w:rFonts w:ascii="TimesNewRoman" w:hAnsi="TimesNewRoman" w:cs="TimesNewRoman"/>
          <w:color w:val="000000"/>
        </w:rPr>
        <w:t>. по указанию Бунге была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прекращена продажа за границу золота, поступавшего за счет внешних займов 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таможенных сборов, и началось его сосредоточение на текущем счету Казначейства 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Государственном банке. В 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NewRoman" w:hAnsi="TimesNewRoman" w:cs="TimesNewRoman"/>
            <w:color w:val="000000"/>
          </w:rPr>
          <w:t>1885 г</w:t>
        </w:r>
      </w:smartTag>
      <w:r>
        <w:rPr>
          <w:rFonts w:ascii="TimesNewRoman" w:hAnsi="TimesNewRoman" w:cs="TimesNewRoman"/>
          <w:color w:val="000000"/>
        </w:rPr>
        <w:t>. был принят новый монетный устав, который приблизил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монету России к европейским стандартам, укрепил доверие к ее достоинству и упростил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расчеты в заграничных платежах. Вместе с тем серебряный рубль еще сохранялся как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основная монетная единица. Накануне отставки Бунге в Министерстве финансов в целом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сложилась концепция будущей денежной реформы, смысл которой заключался 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девальвации рубля и переходе к золотому монометаллизму.</w:t>
      </w:r>
    </w:p>
    <w:p w:rsidR="006C42DD" w:rsidRPr="006C42DD" w:rsidRDefault="006C42DD" w:rsidP="00BF4D97">
      <w:pPr>
        <w:pStyle w:val="2"/>
        <w:spacing w:line="360" w:lineRule="auto"/>
        <w:rPr>
          <w:rFonts w:ascii="TimesNewRoman,Bold" w:hAnsi="TimesNewRoman,Bold"/>
          <w:i w:val="0"/>
          <w:iCs w:val="0"/>
        </w:rPr>
      </w:pPr>
      <w:r w:rsidRPr="006C42DD">
        <w:rPr>
          <w:rFonts w:ascii="TimesNewRoman,Bold" w:hAnsi="TimesNewRoman,Bold"/>
          <w:i w:val="0"/>
          <w:iCs w:val="0"/>
        </w:rPr>
        <w:t>Преобразование железнодорожного хозяйства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Годы министерской деятельности Бунге стали первым этапом огосударствления железных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дорог в России. Министр финансов возражал против требования консервативных кругов 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полной замене частного железнодорожного хозяйства государственным по примеру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Германии. Он считал более целесообразным сохранить частные дороги, подчинив их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более строгому правительственному контролю, и превращать эти линии в собственность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казны только в случае необходимости по государственным или чисто финансовым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соображениям. В 1881-1886 гг. были выкуплены четыре линии общей протяженностью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1324 версты. Выкуп осуществлялся путем перевода на Казначейство остатка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облигационного капитала дороги и аннулирования всех долгов железнодорожной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компании. Перешедшие в собственность государства дороги представляли собой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малодоходные и технически слабо оснащенные линии, не справлявшиеся с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элементарными требованиями перевозок. В </w:t>
      </w:r>
      <w:smartTag w:uri="urn:schemas-microsoft-com:office:smarttags" w:element="metricconverter">
        <w:smartTagPr>
          <w:attr w:name="ProductID" w:val="1885 г"/>
        </w:smartTagPr>
        <w:r>
          <w:rPr>
            <w:rFonts w:ascii="TimesNewRoman" w:hAnsi="TimesNewRoman" w:cs="TimesNewRoman"/>
            <w:color w:val="000000"/>
          </w:rPr>
          <w:t>1885 г</w:t>
        </w:r>
      </w:smartTag>
      <w:r>
        <w:rPr>
          <w:rFonts w:ascii="TimesNewRoman" w:hAnsi="TimesNewRoman" w:cs="TimesNewRoman"/>
          <w:color w:val="000000"/>
        </w:rPr>
        <w:t>. был введен разработанный при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участии представителей финансового ведомства Общий устав российских железных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дорог, который установил единые юридические нормы эксплуатации железнодорожного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транспорта. Министерство приняло также участие в проведении серии контрольно-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финансовых мероприятий по установлению надзора за деятельностью частных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железнодорожных компаний. Крах концессионной системы заставил правительство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возобновить казенное строительство дорог. По предложению Бунге в </w:t>
      </w:r>
      <w:smartTag w:uri="urn:schemas-microsoft-com:office:smarttags" w:element="metricconverter">
        <w:smartTagPr>
          <w:attr w:name="ProductID" w:val="1882 г"/>
        </w:smartTagPr>
        <w:r>
          <w:rPr>
            <w:rFonts w:ascii="TimesNewRoman" w:hAnsi="TimesNewRoman" w:cs="TimesNewRoman"/>
            <w:color w:val="000000"/>
          </w:rPr>
          <w:t>1882 г</w:t>
        </w:r>
      </w:smartTag>
      <w:r>
        <w:rPr>
          <w:rFonts w:ascii="TimesNewRoman" w:hAnsi="TimesNewRoman" w:cs="TimesNewRoman"/>
          <w:color w:val="000000"/>
        </w:rPr>
        <w:t>. Комитет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министров установил годовую норму строительства в 1000-1200 верст, их которых 30 %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должно было приходиться на стратегические линии. Сооружение частных дорог не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прекратилось, но продолжалось в значительно меньших масштабах, чем в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предшествующее десятилетие. Всего в 1881-1886 гг. была открыта для движения 4241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верста и общая протяженность железнодорожной сети возросла до 25505 верст.</w:t>
      </w:r>
    </w:p>
    <w:p w:rsidR="006C42DD" w:rsidRDefault="006C42DD" w:rsidP="00BF4D9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Министерство финансов оказывало также поддержку заводам по производству рельсов и</w:t>
      </w:r>
    </w:p>
    <w:p w:rsidR="006C42DD" w:rsidRPr="006C42DD" w:rsidRDefault="006C42DD" w:rsidP="00BF4D97">
      <w:pPr>
        <w:spacing w:line="360" w:lineRule="auto"/>
      </w:pPr>
      <w:r w:rsidRPr="006C42DD">
        <w:t>подвижного состава, выпуск продукции которых в годы промышленного кризиса резко</w:t>
      </w:r>
    </w:p>
    <w:p w:rsidR="00E96E88" w:rsidRDefault="006C42DD" w:rsidP="00BF4D97">
      <w:pPr>
        <w:spacing w:line="360" w:lineRule="auto"/>
        <w:jc w:val="center"/>
      </w:pPr>
      <w:r w:rsidRPr="006C42DD">
        <w:t>сократился.</w:t>
      </w:r>
      <w:r w:rsidR="00024970">
        <w:br w:type="page"/>
      </w:r>
      <w:r w:rsidR="00E96E88" w:rsidRPr="006C42DD">
        <w:rPr>
          <w:rStyle w:val="10"/>
        </w:rPr>
        <w:t>Заключение</w:t>
      </w:r>
    </w:p>
    <w:p w:rsidR="00C8532A" w:rsidRDefault="00C8532A" w:rsidP="00BF4D97">
      <w:pPr>
        <w:autoSpaceDE w:val="0"/>
        <w:autoSpaceDN w:val="0"/>
        <w:adjustRightInd w:val="0"/>
        <w:spacing w:line="360" w:lineRule="auto"/>
        <w:rPr>
          <w:rFonts w:ascii="TimesNewRoman,Italic" w:eastAsia="Times New Roman" w:hAnsi="TimesNewRoman,Italic" w:cs="TimesNewRoman,Italic"/>
          <w:i/>
          <w:iCs/>
          <w:color w:val="000000"/>
        </w:rPr>
      </w:pP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Мероприятия Министерства финансов 1881-1886 гг. представляют собой связующее звено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между Великими реформами и преобразованиями конца XIX - начала XX столетия.</w:t>
      </w:r>
      <w:r w:rsidR="00C8532A" w:rsidRPr="00C8532A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Н.Х.Бунге, как один из творцов либерального законодательства 1860-х годов и министр-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либерал эпохи царствования Александра III, оказавший заметное влияние на более</w:t>
      </w:r>
      <w:r w:rsidR="00C8532A" w:rsidRPr="00C8532A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позднюю политику правительства, символизирует собой преемственность</w:t>
      </w:r>
      <w:r w:rsidR="00C8532A" w:rsidRPr="00C8532A">
        <w:rPr>
          <w:rFonts w:eastAsia="Times New Roman"/>
          <w:color w:val="000000"/>
        </w:rPr>
        <w:t xml:space="preserve"> реформаторского </w:t>
      </w:r>
      <w:r w:rsidRPr="00C8532A">
        <w:rPr>
          <w:rFonts w:eastAsia="Times New Roman"/>
          <w:color w:val="000000"/>
        </w:rPr>
        <w:t>процесса в России.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В истории либеральных преобразований второй половины XIX в. Бунге принадлежит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особое место. Как политический мыслитель он ориентировался на западные ценности,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заключавшиеся в гарантиях свободы личности, права частной собственности и частной</w:t>
      </w:r>
      <w:r w:rsidR="00AE3D30">
        <w:rPr>
          <w:rFonts w:eastAsia="Times New Roman"/>
          <w:color w:val="000000"/>
        </w:rPr>
        <w:t xml:space="preserve"> инициативы. </w:t>
      </w:r>
      <w:r w:rsidRPr="00C8532A">
        <w:rPr>
          <w:rFonts w:eastAsia="Times New Roman"/>
          <w:color w:val="000000"/>
        </w:rPr>
        <w:t>Но при этом Бунге старался учитывать российскую самобытность. Для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понимания его взглядов следует принимать во внимание главную особенность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российского либерализма - приверженность государственному началу и институту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монархии, обусловленную своеобразием исторического пути страны. Бунге предполагал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переход к народному представительству лишь в будущем по мере политического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созревания российского общества. Подобная верность принципу самодержавия не может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рассматриваться как признак "реакционности", поскольку либеральные бюрократы видели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в монархии орудие для модернизации страны. С точки зрения Бунге, недостатки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самодержавия как формы правления должны были компенсироваться соблюдением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правопорядка, определенной степенью гласности и привлечением общественных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элементов к сотрудничеству с администрацией в рамках нетрадиционных для абсолютной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монархии учреждений - земских и городских выборных органов, комиссий экспертов и др.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 учетом российских особенностей составлялась и экономическая программа Бунге. Она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сочетала в себе, с одной стороны, нацеленность на развитие рыночной экономики,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становление частного крестьянского землевладения, обеспечение правовой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самостоятельности низших сословий, с другой - вмешательство государства (хотя и</w:t>
      </w:r>
      <w:r w:rsidR="00AE3D30">
        <w:rPr>
          <w:rFonts w:eastAsia="Times New Roman"/>
          <w:color w:val="000000"/>
        </w:rPr>
        <w:t xml:space="preserve"> ограниченное до </w:t>
      </w:r>
      <w:r w:rsidRPr="00C8532A">
        <w:rPr>
          <w:rFonts w:eastAsia="Times New Roman"/>
          <w:color w:val="000000"/>
        </w:rPr>
        <w:t>известных пределов) в экономику и отношения между классами, меры по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социальной защите неимущих слоев населения. Эта программа была достаточно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реалистична и соответствовала потребностям страны в корректировке либерального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законодательства 60-х годов и в дальнейшем развертывании преобразований, так как к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концу царствования Александра II, в обстановке финансового расстройства,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экономического кризиса и политической нестабильности стало ясно, что освобождение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крестьян и другие Великие реформы не дали ожидаемых результатов.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Как государственный деятель Бунге обладал способностью остро ощущать потребности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времени, соблюдать меру и необходимую осторожность, был сторонником продуманной,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концептуальной и научно обоснованной политики. В отличие от консерваторов с их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утопическими планами создания "национальной" экономики при сохранении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бумажно</w:t>
      </w:r>
      <w:r w:rsidR="00AE3D30">
        <w:rPr>
          <w:rFonts w:eastAsia="Times New Roman"/>
          <w:color w:val="000000"/>
        </w:rPr>
        <w:t>-</w:t>
      </w:r>
      <w:r w:rsidRPr="00C8532A">
        <w:rPr>
          <w:rFonts w:eastAsia="Times New Roman"/>
          <w:color w:val="000000"/>
        </w:rPr>
        <w:t>денежного обращения, он выступал за интеграцию с передовыми странами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Запада, широкое привлечение иностранных капиталов и введение золотой валюты. Если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Катков и его последователи абсолютизировали роль государства в развитии народного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хозяйства, то Бунге пытался установить наиболее рациональный баланс между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государственным вмешательством и частным предпринимательством. Он не считал, что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правительство может оставаться безучастным зрителем событий экономической жизни,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особенно в кризисные моменты. Министерство финансов предприняло повышение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таможенных пошлин, организацию государственного ипотечного кредита, усиление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административного надзора за частными банками, огосударствление частных железных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дорог. Вместе с тем Бунге был убежден, что влияние государства на экономику должно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быть заключено в определенные границы. В противовес консерваторам с их призывами к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проведению узко-сословной политики, односторонне ориентированной на возрождение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экономического и политического могущества поместного дворянства, Бунге уделял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преимущественное внимание решению социальных проблем, соблюдению интересов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"низших" классов. М.И.Туган-Барановский назвал его "первым провозвестником в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официальной России необходимости социальной политики".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В научной литературе традиционно недооценивалась возможность альтернативы в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развитии страны в 80-е годы. Между тем Россия стояла на пороге нового витка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преобразований, которые могли бы обеспечить империи мирную эволюцию. Реализации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намеченной Бунге программы благоприятствовали относительная политическая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стабилизация общества после разгрома "Народной воли" и длительная мирная передышка.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Это были те самые "двадцать лет покоя", о которых впоследствии тщетно мечтал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Столыпин. Особую актуальность имело решение крестьянского вопроса. Отмена круговой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поруки, преобразование паспортного устава, предоставление крестьянам дешевого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кредита, организация переселений, облегчение выхода из общины создали бы более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благоприятные возможности для становления частного крестьянского землевладения, что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позволило бы избежать столь мощного нарастания аграрной революции в начале XX в.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Но судьба Бунге</w:t>
      </w:r>
      <w:r w:rsidR="00BE4540">
        <w:rPr>
          <w:rFonts w:eastAsia="Times New Roman"/>
          <w:color w:val="000000"/>
        </w:rPr>
        <w:t xml:space="preserve"> как </w:t>
      </w:r>
      <w:r w:rsidRPr="00C8532A">
        <w:rPr>
          <w:rFonts w:eastAsia="Times New Roman"/>
          <w:color w:val="000000"/>
        </w:rPr>
        <w:t>политика сложилась неудачно. Участник Великих реформ, член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реформаторской "коалиции" М.Т.Лорис-Меликова, он получил доступ к рычагам власти в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момент поворота правительства к политической реакции. При Александре III</w:t>
      </w:r>
      <w:r w:rsidR="00BE454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самодержавие сделало ставку на возрождение былого могущества поместного дворянства,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консервацию сословно-патриархальных институтов в деревне, подавление не только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радикального, но и либерального общественных движений. Выполнение программы Бунге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в полном объеме оказалось невозможным. После устранения министра-либерала и его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группировки произошло окончательное свертывание реформаторского курса. Это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похоронило последние надежды либеральной общественности на здравый смысл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"верховной власти". Если в годы Великих реформ и "диктатуры сердца" Лорис-Меликова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чиновники-реформаторы и передовая интеллигенция сотрудничали в деле подготовки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преобразований, то на рубеже веков расхождение между властью и обществом приобрело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необратимый характер.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Социальные мероприятия Бунге должны были стать прологом будущих более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масштабных преобразований, но в той ситуации выглядели паллиативами, остаточным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явлением либеральной "весны". Между тем их значение достаточно велико с точки зрения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исторической перспективы. Понижение выкупных платежей, отмена подушной подати,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открытие Крестьянского банка, принятие первых фабричных законов, борьба Бунге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против искусственной поддержки общины, его призывы к укреплению индивидуальной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крестьянской собственности на землю и переселению страдающего от малоземелья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сельского населения на окраины страны создали необходимую "реформаторскую базу"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для деятельности преобразователей следующего поколения - С.Ю.Витте и</w:t>
      </w:r>
      <w:r w:rsidR="00AE3D30">
        <w:rPr>
          <w:rFonts w:eastAsia="Times New Roman"/>
          <w:color w:val="000000"/>
        </w:rPr>
        <w:t xml:space="preserve"> </w:t>
      </w:r>
      <w:r w:rsidRPr="00C8532A">
        <w:rPr>
          <w:rFonts w:eastAsia="Times New Roman"/>
          <w:color w:val="000000"/>
        </w:rPr>
        <w:t>П.А.Столыпина.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Внешние финансовые итоги деятельности Бунге выглядели неудовлетворительно: бюджет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по-прежнему сводился с дефицитом, продолжались колебания курса рубля, еще более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возросла задолженность Казначейства. На пути министра финансов оказалось слишком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много препятствий - тяжелое военное наследство, неурожаи, кризис в промышленности и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сельском хозяйстве, увеличение расходов на армию, флот и железнодорожное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строительство, постоянная конфронтация с консервативной оппозицией. Однако только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по состоянию бюджета и сумме государственного долга нельзя судить о результатах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экономической политики. Последствия реформ 1881-1886 гг. в полной мере проявились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позднее. Бунге внес существенный вклад в создание благоприятных условий для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последнего, интенсивного этапа промышленной революции в России. Таможенная охрана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защитила отечественных предпринимателей от иностранной конкуренции и дала импульс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развитию внутреннего производства. Мероприятия в области налогообложения и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государственного кредита обеспечили финансовую основу для стимулирования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правительством индустриального роста. Курс на стабилизацию рубля и переход к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золотому монометаллизму завершился денежной реформой Витте, укрепившей доверие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Запада к российским финансам и усилившей приток иностранных капиталов. Политика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Бунге и его преемников способствовала промышленному подъему 90-х годов, в ходе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которого окончательно сложился комплекс крупных предприятий тяжелой индустрии,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качественно изменивший экономическую структуру страны.</w:t>
      </w:r>
    </w:p>
    <w:p w:rsidR="00BE4540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Это опровергает традиционное, однозначно отрицательное представление о характере</w:t>
      </w:r>
      <w:r w:rsidR="00BE4540">
        <w:rPr>
          <w:rFonts w:eastAsia="Times New Roman"/>
          <w:color w:val="000000"/>
        </w:rPr>
        <w:t xml:space="preserve"> 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царст</w:t>
      </w:r>
      <w:r w:rsidR="00BE4540">
        <w:rPr>
          <w:rFonts w:eastAsia="Times New Roman"/>
          <w:color w:val="000000"/>
        </w:rPr>
        <w:t>вования</w:t>
      </w:r>
      <w:r w:rsidRPr="00C8532A">
        <w:rPr>
          <w:rFonts w:eastAsia="Times New Roman"/>
          <w:color w:val="000000"/>
        </w:rPr>
        <w:t xml:space="preserve"> Александра III. Монархия должна была учитывать нужды народного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хозяйства и не могла сводить свою деятельность только к мероприятиям в русле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консервативного реформизма и чисто охранительным функциям. Во внутренней политике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последних десятилетий XIX в. имело место сложное переплетение консервативно-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традиционалистских тенденций с мерами, которые способствовали позитивным процессам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в экономике и ускорению капиталистического развития. Вместе с тем в эти годы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обозначилось резкое отставание сельского хозяйства от промышленности по темпам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роста. Как и предсказывал Бунге, курс на индустриализацию, не сопровождавшийся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преобразованиями в деревне и не предполагавший каких-либо изменений в системе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общинного землевладения и патриархальном укладе крестьянской жизни, порождал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глобальные диспропорции, неизбежно ведущие в будущем к социально-политическому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кризису.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Уже к концу столетия обнаружились недальновидность консерваторов, утопичность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теории "народного самодержавия", бесперспективность "твердого" курса. Правящей элите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не удалось совершить "прорыв в прошлое". Прогнозы Бунге и других проницательных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сановников полностью оправдались. Социальная буря разразилась в начале XX в. Только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в годы первой русской революции произошла либерализация правительственного курса,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поднялась новая волна реформаторства. Но попытки Столыпина бюрократическими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методами "сломать" общину и создать устойчивый слой крестьян-собственников не имели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успеха. Ему не хватило времени, "оперативного простора" для введения нового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землеустройства. Последнему реформатору императорской России пришлось действовать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в условиях резкого обострения социальной конфронтации и открытого противостояния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между самодержавием и обществом. Исследование программы и политики Бунге</w:t>
      </w:r>
    </w:p>
    <w:p w:rsidR="00E96E88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подтверждает вывод, что исторический выбор, сделанный "верхами" в 80-е годы XIX в.,</w:t>
      </w:r>
    </w:p>
    <w:p w:rsidR="00B01EAF" w:rsidRPr="00C8532A" w:rsidRDefault="00E96E88" w:rsidP="00BF4D97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</w:rPr>
      </w:pPr>
      <w:r w:rsidRPr="00C8532A">
        <w:rPr>
          <w:rFonts w:eastAsia="Times New Roman"/>
          <w:color w:val="000000"/>
        </w:rPr>
        <w:t>стал фатальным просчетом, который привел тысячелетнюю монархию к гибели.</w:t>
      </w:r>
    </w:p>
    <w:p w:rsidR="00771055" w:rsidRDefault="00B01EAF" w:rsidP="00BF4D97">
      <w:pPr>
        <w:pStyle w:val="1"/>
        <w:spacing w:line="360" w:lineRule="auto"/>
        <w:jc w:val="center"/>
      </w:pPr>
      <w:r>
        <w:br w:type="page"/>
      </w:r>
      <w:r w:rsidR="00771055">
        <w:t>Список литературы</w:t>
      </w:r>
    </w:p>
    <w:p w:rsidR="00472950" w:rsidRPr="00C8532A" w:rsidRDefault="00472950" w:rsidP="00BF4D97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C8532A">
        <w:rPr>
          <w:iCs/>
        </w:rPr>
        <w:t>Степанов В. Л.</w:t>
      </w:r>
      <w:r w:rsidRPr="00C8532A">
        <w:t xml:space="preserve"> Н. Х. Бунге: Судьба реформатора. М., 1998.</w:t>
      </w:r>
    </w:p>
    <w:p w:rsidR="00472950" w:rsidRPr="00C8532A" w:rsidRDefault="00472950" w:rsidP="00BF4D97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C8532A">
        <w:rPr>
          <w:iCs/>
        </w:rPr>
        <w:t>Шилов Д. Н.</w:t>
      </w:r>
      <w:r w:rsidRPr="00C8532A">
        <w:t xml:space="preserve"> Государственные деятели Российской империи. Главы высших и центральных учреждений. 1802—1917. Библиографический справочник. СПб, 2001. С. 99—105.</w:t>
      </w:r>
    </w:p>
    <w:p w:rsidR="00771055" w:rsidRPr="00C8532A" w:rsidRDefault="00771055" w:rsidP="00BF4D97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C8532A">
        <w:t xml:space="preserve">Скальковский К.А. Наши государственные и общественные деятели. СПб., 1890. С. 560, 564-565. </w:t>
      </w:r>
    </w:p>
    <w:p w:rsidR="00771055" w:rsidRPr="00C8532A" w:rsidRDefault="00771055" w:rsidP="00BF4D97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C8532A">
        <w:rPr>
          <w:rFonts w:eastAsia="Times New Roman"/>
          <w:color w:val="000000"/>
        </w:rPr>
        <w:t>Туган-Барановский «М.И. Бунге и Витте как министры финансов» // Северные</w:t>
      </w:r>
      <w:r w:rsidRPr="00C8532A">
        <w:t xml:space="preserve"> </w:t>
      </w:r>
      <w:r w:rsidRPr="00C8532A">
        <w:rPr>
          <w:rFonts w:eastAsia="Times New Roman"/>
          <w:color w:val="000000"/>
        </w:rPr>
        <w:t>записки. 1915. N 3. С. 147.</w:t>
      </w:r>
    </w:p>
    <w:p w:rsidR="00771055" w:rsidRPr="00C8532A" w:rsidRDefault="00771055" w:rsidP="00BF4D97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C8532A">
        <w:t xml:space="preserve">Мигулин П.П. Русский государственный кредит (1769-1899). Опыт историко-критического обзора. Т. 1. Харьков, 1899 С. 475, 606. </w:t>
      </w:r>
    </w:p>
    <w:p w:rsidR="00771055" w:rsidRPr="00C8532A" w:rsidRDefault="00771055" w:rsidP="00BF4D97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C8532A">
        <w:t>Кованько П.Л. Главнейшие реформы, проведенные Н.Х. Бунге в финансовой системе России. Опыт критической оценки деятельности Н.Х. Бунге как министра финансов (1881-1887) Киев, 1901. С. 448.</w:t>
      </w:r>
    </w:p>
    <w:p w:rsidR="00472950" w:rsidRPr="00C8532A" w:rsidRDefault="00472950" w:rsidP="00BF4D97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C8532A">
        <w:t xml:space="preserve">Старый профессор. Замечательная эпоха в истории русских финансов. СПб., 1895. С. 52, 105. </w:t>
      </w:r>
      <w:bookmarkStart w:id="0" w:name="_GoBack"/>
      <w:bookmarkEnd w:id="0"/>
    </w:p>
    <w:sectPr w:rsidR="00472950" w:rsidRPr="00C8532A" w:rsidSect="000C3A7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2AFE"/>
    <w:multiLevelType w:val="hybridMultilevel"/>
    <w:tmpl w:val="1C380F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B31B8E"/>
    <w:multiLevelType w:val="multilevel"/>
    <w:tmpl w:val="95B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B37D3"/>
    <w:multiLevelType w:val="hybridMultilevel"/>
    <w:tmpl w:val="8DD240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95373AD"/>
    <w:multiLevelType w:val="hybridMultilevel"/>
    <w:tmpl w:val="041AD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1D00564"/>
    <w:multiLevelType w:val="hybridMultilevel"/>
    <w:tmpl w:val="10E6B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BA36F1"/>
    <w:multiLevelType w:val="hybridMultilevel"/>
    <w:tmpl w:val="123498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6AA51596"/>
    <w:multiLevelType w:val="multilevel"/>
    <w:tmpl w:val="F5BA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E4871"/>
    <w:multiLevelType w:val="hybridMultilevel"/>
    <w:tmpl w:val="8FBE1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DA64904"/>
    <w:multiLevelType w:val="hybridMultilevel"/>
    <w:tmpl w:val="CAC473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4385153"/>
    <w:multiLevelType w:val="hybridMultilevel"/>
    <w:tmpl w:val="43100F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A7E"/>
    <w:rsid w:val="00024970"/>
    <w:rsid w:val="00087EB9"/>
    <w:rsid w:val="000A4188"/>
    <w:rsid w:val="000B6B83"/>
    <w:rsid w:val="000C3A7E"/>
    <w:rsid w:val="00130AD1"/>
    <w:rsid w:val="001537DA"/>
    <w:rsid w:val="00195486"/>
    <w:rsid w:val="00253CED"/>
    <w:rsid w:val="002C4DB7"/>
    <w:rsid w:val="003720C3"/>
    <w:rsid w:val="00472950"/>
    <w:rsid w:val="0054095C"/>
    <w:rsid w:val="00604238"/>
    <w:rsid w:val="00623F9A"/>
    <w:rsid w:val="00627A09"/>
    <w:rsid w:val="00693AA8"/>
    <w:rsid w:val="006C42DD"/>
    <w:rsid w:val="0070706D"/>
    <w:rsid w:val="00745000"/>
    <w:rsid w:val="00771055"/>
    <w:rsid w:val="007E3D64"/>
    <w:rsid w:val="00A6633B"/>
    <w:rsid w:val="00A86885"/>
    <w:rsid w:val="00AE3D30"/>
    <w:rsid w:val="00B01EAF"/>
    <w:rsid w:val="00B94152"/>
    <w:rsid w:val="00BE4540"/>
    <w:rsid w:val="00BF4D97"/>
    <w:rsid w:val="00C33715"/>
    <w:rsid w:val="00C8532A"/>
    <w:rsid w:val="00CA49AB"/>
    <w:rsid w:val="00D16610"/>
    <w:rsid w:val="00DA016F"/>
    <w:rsid w:val="00E15199"/>
    <w:rsid w:val="00E21DAC"/>
    <w:rsid w:val="00E74BE4"/>
    <w:rsid w:val="00E96E88"/>
    <w:rsid w:val="00F91FED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32E33-2612-41B6-8960-C8EBE6A6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A8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qFormat/>
    <w:rsid w:val="00623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C4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195486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</w:pPr>
    <w:rPr>
      <w:rFonts w:eastAsia="SimSun"/>
      <w:color w:val="000000"/>
      <w:lang w:eastAsia="zh-CN"/>
    </w:rPr>
  </w:style>
  <w:style w:type="character" w:styleId="a3">
    <w:name w:val="Hyperlink"/>
    <w:basedOn w:val="a0"/>
    <w:rsid w:val="00693AA8"/>
    <w:rPr>
      <w:rFonts w:cs="Times New Roman"/>
      <w:color w:val="0000FF"/>
      <w:u w:val="single"/>
    </w:rPr>
  </w:style>
  <w:style w:type="character" w:styleId="a4">
    <w:name w:val="Emphasis"/>
    <w:basedOn w:val="a0"/>
    <w:qFormat/>
    <w:rsid w:val="00693AA8"/>
    <w:rPr>
      <w:rFonts w:cs="Times New Roman"/>
      <w:i/>
      <w:iCs/>
    </w:rPr>
  </w:style>
  <w:style w:type="paragraph" w:styleId="11">
    <w:name w:val="toc 1"/>
    <w:basedOn w:val="a"/>
    <w:next w:val="a"/>
    <w:autoRedefine/>
    <w:semiHidden/>
    <w:rsid w:val="00623F9A"/>
  </w:style>
  <w:style w:type="character" w:customStyle="1" w:styleId="10">
    <w:name w:val="Заголовок 1 Знак"/>
    <w:basedOn w:val="a0"/>
    <w:link w:val="1"/>
    <w:rsid w:val="006C42DD"/>
    <w:rPr>
      <w:rFonts w:ascii="Arial" w:eastAsia="SimSun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Алексус ))))</dc:creator>
  <cp:keywords/>
  <cp:lastModifiedBy>Irina</cp:lastModifiedBy>
  <cp:revision>2</cp:revision>
  <dcterms:created xsi:type="dcterms:W3CDTF">2014-08-28T17:53:00Z</dcterms:created>
  <dcterms:modified xsi:type="dcterms:W3CDTF">2014-08-28T17:53:00Z</dcterms:modified>
</cp:coreProperties>
</file>