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E0" w:rsidRDefault="006131E0">
      <w:pPr>
        <w:pStyle w:val="a3"/>
      </w:pPr>
      <w:r>
        <w:t>Московский государственный агроинженерный университет имени В. П. Горячкина</w:t>
      </w:r>
    </w:p>
    <w:p w:rsidR="006131E0" w:rsidRDefault="006131E0">
      <w:pPr>
        <w:jc w:val="center"/>
        <w:rPr>
          <w:rFonts w:ascii="Arial" w:hAnsi="Arial"/>
          <w:sz w:val="40"/>
        </w:rPr>
      </w:pPr>
    </w:p>
    <w:p w:rsidR="006131E0" w:rsidRDefault="00156F66">
      <w:pPr>
        <w:jc w:val="center"/>
        <w:rPr>
          <w:rFonts w:ascii="Arial" w:hAnsi="Arial"/>
          <w:sz w:val="40"/>
        </w:rPr>
      </w:pPr>
      <w:r>
        <w:rPr>
          <w:rFonts w:ascii="Arial" w:hAnsi="Arial"/>
          <w:noProof/>
        </w:rPr>
        <w:pict>
          <v:line id="_x0000_s1026" style="position:absolute;left:0;text-align:left;z-index:251657728" from="13.95pt,4.55pt" to="460.2pt,4.7pt"/>
        </w:pict>
      </w:r>
    </w:p>
    <w:p w:rsidR="006131E0" w:rsidRDefault="006131E0">
      <w:pPr>
        <w:jc w:val="center"/>
        <w:rPr>
          <w:rFonts w:ascii="Arial" w:hAnsi="Arial"/>
          <w:sz w:val="40"/>
        </w:rPr>
      </w:pPr>
    </w:p>
    <w:p w:rsidR="006131E0" w:rsidRDefault="006131E0">
      <w:pPr>
        <w:pStyle w:val="9"/>
      </w:pPr>
      <w:r>
        <w:t>Кафедра ЭМТП</w:t>
      </w:r>
    </w:p>
    <w:p w:rsidR="006131E0" w:rsidRDefault="006131E0">
      <w:pPr>
        <w:jc w:val="center"/>
        <w:rPr>
          <w:sz w:val="40"/>
        </w:rPr>
      </w:pPr>
    </w:p>
    <w:p w:rsidR="006131E0" w:rsidRDefault="006131E0">
      <w:pPr>
        <w:jc w:val="center"/>
        <w:rPr>
          <w:sz w:val="40"/>
        </w:rPr>
      </w:pPr>
    </w:p>
    <w:p w:rsidR="006131E0" w:rsidRDefault="006131E0">
      <w:pPr>
        <w:jc w:val="center"/>
        <w:rPr>
          <w:sz w:val="40"/>
        </w:rPr>
      </w:pPr>
    </w:p>
    <w:p w:rsidR="006131E0" w:rsidRDefault="006131E0">
      <w:pPr>
        <w:jc w:val="center"/>
        <w:rPr>
          <w:sz w:val="40"/>
        </w:rPr>
      </w:pPr>
    </w:p>
    <w:p w:rsidR="006131E0" w:rsidRDefault="006131E0">
      <w:pPr>
        <w:jc w:val="center"/>
        <w:rPr>
          <w:sz w:val="40"/>
        </w:rPr>
      </w:pPr>
    </w:p>
    <w:p w:rsidR="006131E0" w:rsidRDefault="006131E0">
      <w:pPr>
        <w:jc w:val="center"/>
        <w:rPr>
          <w:sz w:val="40"/>
        </w:rPr>
      </w:pPr>
    </w:p>
    <w:p w:rsidR="006131E0" w:rsidRDefault="006131E0">
      <w:pPr>
        <w:pStyle w:val="1"/>
        <w:rPr>
          <w:sz w:val="52"/>
        </w:rPr>
      </w:pPr>
      <w:r>
        <w:rPr>
          <w:sz w:val="52"/>
        </w:rPr>
        <w:t>КУРСОВАЯ РАБОТА</w:t>
      </w:r>
    </w:p>
    <w:p w:rsidR="006131E0" w:rsidRDefault="006131E0"/>
    <w:p w:rsidR="006131E0" w:rsidRDefault="006131E0">
      <w:pPr>
        <w:jc w:val="center"/>
        <w:rPr>
          <w:rFonts w:ascii="Arial" w:hAnsi="Arial"/>
          <w:b/>
          <w:bCs/>
          <w:spacing w:val="40"/>
          <w:sz w:val="44"/>
        </w:rPr>
      </w:pPr>
      <w:r>
        <w:rPr>
          <w:rFonts w:ascii="Arial" w:hAnsi="Arial"/>
          <w:i/>
          <w:iCs/>
          <w:spacing w:val="40"/>
          <w:sz w:val="44"/>
        </w:rPr>
        <w:t>на тему</w:t>
      </w:r>
      <w:r>
        <w:rPr>
          <w:rFonts w:ascii="Arial" w:hAnsi="Arial"/>
          <w:b/>
          <w:bCs/>
          <w:spacing w:val="40"/>
          <w:sz w:val="44"/>
        </w:rPr>
        <w:t xml:space="preserve">: «Испытание с.х. техники» </w:t>
      </w:r>
    </w:p>
    <w:p w:rsidR="006131E0" w:rsidRDefault="006131E0">
      <w:pPr>
        <w:jc w:val="center"/>
        <w:rPr>
          <w:rFonts w:ascii="Arial" w:hAnsi="Arial"/>
          <w:spacing w:val="40"/>
          <w:sz w:val="40"/>
        </w:rPr>
      </w:pPr>
    </w:p>
    <w:p w:rsidR="006131E0" w:rsidRDefault="006131E0">
      <w:pPr>
        <w:jc w:val="center"/>
        <w:rPr>
          <w:b/>
          <w:i/>
          <w:sz w:val="44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7F0311" w:rsidRDefault="007F0311">
      <w:pPr>
        <w:pStyle w:val="4"/>
        <w:rPr>
          <w:i/>
          <w:spacing w:val="20"/>
          <w:sz w:val="32"/>
        </w:rPr>
      </w:pPr>
    </w:p>
    <w:p w:rsidR="007F0311" w:rsidRDefault="007F0311">
      <w:pPr>
        <w:pStyle w:val="4"/>
        <w:rPr>
          <w:i/>
          <w:spacing w:val="20"/>
          <w:sz w:val="32"/>
        </w:rPr>
      </w:pPr>
    </w:p>
    <w:p w:rsidR="007F0311" w:rsidRDefault="007F0311">
      <w:pPr>
        <w:pStyle w:val="4"/>
        <w:rPr>
          <w:i/>
          <w:spacing w:val="20"/>
          <w:sz w:val="32"/>
        </w:rPr>
      </w:pPr>
    </w:p>
    <w:p w:rsidR="007F0311" w:rsidRDefault="007F0311">
      <w:pPr>
        <w:pStyle w:val="4"/>
        <w:rPr>
          <w:i/>
          <w:spacing w:val="20"/>
          <w:sz w:val="32"/>
        </w:rPr>
      </w:pPr>
    </w:p>
    <w:p w:rsidR="006131E0" w:rsidRDefault="006131E0">
      <w:pPr>
        <w:pStyle w:val="4"/>
        <w:rPr>
          <w:i/>
          <w:spacing w:val="20"/>
          <w:sz w:val="32"/>
        </w:rPr>
      </w:pPr>
    </w:p>
    <w:p w:rsidR="006131E0" w:rsidRDefault="006131E0">
      <w:pPr>
        <w:rPr>
          <w:spacing w:val="20"/>
        </w:rPr>
      </w:pPr>
    </w:p>
    <w:p w:rsidR="006131E0" w:rsidRDefault="006131E0">
      <w:pPr>
        <w:rPr>
          <w:spacing w:val="20"/>
        </w:rPr>
      </w:pPr>
    </w:p>
    <w:p w:rsidR="006131E0" w:rsidRDefault="006131E0">
      <w:pPr>
        <w:rPr>
          <w:spacing w:val="20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28"/>
        </w:rPr>
      </w:pPr>
    </w:p>
    <w:p w:rsidR="006131E0" w:rsidRDefault="006131E0">
      <w:pPr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Москва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Arial" w:hAnsi="Arial"/>
            <w:sz w:val="40"/>
          </w:rPr>
          <w:t>2002 г</w:t>
        </w:r>
      </w:smartTag>
      <w:r>
        <w:rPr>
          <w:rFonts w:ascii="Arial" w:hAnsi="Arial"/>
          <w:sz w:val="40"/>
        </w:rPr>
        <w:t>.</w:t>
      </w:r>
    </w:p>
    <w:p w:rsidR="006131E0" w:rsidRDefault="006131E0">
      <w:pPr>
        <w:rPr>
          <w:sz w:val="32"/>
        </w:rPr>
      </w:pPr>
      <w:r>
        <w:br w:type="page"/>
      </w:r>
    </w:p>
    <w:p w:rsidR="006131E0" w:rsidRDefault="006131E0">
      <w:pPr>
        <w:pStyle w:val="a3"/>
        <w:ind w:firstLine="360"/>
        <w:rPr>
          <w:rFonts w:cs="Arial"/>
        </w:rPr>
      </w:pPr>
      <w:r>
        <w:rPr>
          <w:rFonts w:cs="Arial"/>
          <w:sz w:val="32"/>
        </w:rPr>
        <w:t>НАЗНАЧЕНИЕ ИСПЫТЫВАЕМОЙ МАШИНЫ, ПЕРЕЧЕНЬ И ТЕХНИЧЕСКОЕ ОПИСАНИЕ ИЗМЕНЕНИИ, ВНЕСЕННЫХ В МАШИНУ ПО СРАВНЕНИЮ С ОБРАЗЦОМ, ИСПЫТАННЫМ РАНЕЕ</w:t>
      </w:r>
    </w:p>
    <w:p w:rsidR="006131E0" w:rsidRDefault="006131E0">
      <w:pPr>
        <w:rPr>
          <w:sz w:val="28"/>
        </w:rPr>
      </w:pPr>
    </w:p>
    <w:p w:rsidR="006131E0" w:rsidRDefault="006131E0">
      <w:pPr>
        <w:pStyle w:val="a4"/>
      </w:pPr>
    </w:p>
    <w:p w:rsidR="006131E0" w:rsidRDefault="006131E0">
      <w:pPr>
        <w:pStyle w:val="a4"/>
        <w:spacing w:before="120"/>
        <w:jc w:val="both"/>
      </w:pPr>
      <w:r>
        <w:t>Фреза с выдвижной автоматически отклоняющейся секцией ФА-0,76 предназначена для сплошной обработки почвы и уничтожения сорняков в приствольной зоне садов.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Машина может работать на участках засаженных деревьями имеющими низкий и высокий штамб, где расстояние между рядами обеспечивает беспрепятственное прохождение трактора.</w:t>
      </w:r>
    </w:p>
    <w:p w:rsidR="006131E0" w:rsidRDefault="006131E0">
      <w:pPr>
        <w:pStyle w:val="20"/>
        <w:spacing w:before="120"/>
      </w:pPr>
      <w:r>
        <w:t>Фреза агрегатируется с тракторами класса 14-20 кН.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Основными узлами фрезы ФА-0,76 являются: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Рама, механизм передач, ротор, устройство выдвижения.</w:t>
      </w:r>
    </w:p>
    <w:p w:rsidR="006131E0" w:rsidRDefault="006131E0">
      <w:pPr>
        <w:pStyle w:val="20"/>
        <w:spacing w:before="120"/>
      </w:pPr>
      <w:r>
        <w:t>Рама представляет собой шарнирный четырехзвенник, выполненный из круглых труб и служит для размещения на ней всех узлов фрезы.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Механизм передачи служит для передачи вращения от вала отбора мощности трактора к ротору фрезы и состоит из карданного вала, конического редуктора, предохранительной муфты, промежуточного карданного вала.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Устройство выдвижения рабочей секции гидравлическое. Оно включает в себя масляный бак, гидроцилиндр, масляный насос, гидравлический распределитель, маслопроводы, систему рычагов. Масляный насос встроен в редуктор и получает привод через цепную передачу от входного вала редуктора. Гидравлический распределитель приводится в действие щупом через систему рычагов. Гидроцилиндр управляется гидравлическим распределителем фрезы.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Ротор представляет собой толстостенную трубу с приваренными к ней фланцами к которым крепятся при помощи болтов и гаек «Г»-образные ножи. 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В конструкцию фрезы ФА-0,76, образца 1981 года, внесены следующие изменения:</w:t>
      </w:r>
    </w:p>
    <w:p w:rsidR="006131E0" w:rsidRDefault="006131E0">
      <w:pPr>
        <w:numPr>
          <w:ilvl w:val="0"/>
          <w:numId w:val="1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Установлено ограждение вилки карданного вала, закрепленной на валу редуктора.</w:t>
      </w:r>
    </w:p>
    <w:p w:rsidR="006131E0" w:rsidRDefault="006131E0">
      <w:pPr>
        <w:numPr>
          <w:ilvl w:val="0"/>
          <w:numId w:val="1"/>
        </w:numPr>
        <w:spacing w:before="120" w:line="360" w:lineRule="auto"/>
        <w:jc w:val="both"/>
      </w:pPr>
      <w:r>
        <w:rPr>
          <w:sz w:val="28"/>
        </w:rPr>
        <w:t>На левом конце несущей трубы рама установлена опора для установки фрезы в стационарном положении.</w:t>
      </w:r>
    </w:p>
    <w:p w:rsidR="006131E0" w:rsidRDefault="006131E0">
      <w:pPr>
        <w:numPr>
          <w:ilvl w:val="0"/>
          <w:numId w:val="1"/>
        </w:numPr>
        <w:spacing w:before="120" w:line="360" w:lineRule="auto"/>
        <w:jc w:val="both"/>
      </w:pPr>
      <w:r>
        <w:rPr>
          <w:sz w:val="28"/>
        </w:rPr>
        <w:t xml:space="preserve">Сварные цепи, удерживающие кожухи карданных валов от вращения заменены металлическим тросом толщиной </w:t>
      </w:r>
      <w:smartTag w:uri="urn:schemas-microsoft-com:office:smarttags" w:element="metricconverter">
        <w:smartTagPr>
          <w:attr w:name="ProductID" w:val="3 мм"/>
        </w:smartTagPr>
        <w:r>
          <w:rPr>
            <w:sz w:val="28"/>
          </w:rPr>
          <w:t>3 мм</w:t>
        </w:r>
      </w:smartTag>
      <w:r>
        <w:rPr>
          <w:sz w:val="28"/>
        </w:rPr>
        <w:t>.</w:t>
      </w:r>
    </w:p>
    <w:p w:rsidR="006131E0" w:rsidRDefault="006131E0">
      <w:pPr>
        <w:numPr>
          <w:ilvl w:val="0"/>
          <w:numId w:val="1"/>
        </w:numPr>
        <w:spacing w:before="120" w:line="360" w:lineRule="auto"/>
        <w:jc w:val="both"/>
      </w:pPr>
      <w:r>
        <w:rPr>
          <w:sz w:val="28"/>
        </w:rPr>
        <w:t>В левой части кожуха ротора вместо болта установлена защелка с пружиной для закрепления кожуха в рабочем положении.</w:t>
      </w:r>
    </w:p>
    <w:p w:rsidR="006131E0" w:rsidRDefault="006131E0">
      <w:pPr>
        <w:numPr>
          <w:ilvl w:val="0"/>
          <w:numId w:val="1"/>
        </w:numPr>
        <w:spacing w:before="120" w:line="360" w:lineRule="auto"/>
        <w:jc w:val="both"/>
      </w:pPr>
      <w:r>
        <w:rPr>
          <w:sz w:val="28"/>
        </w:rPr>
        <w:t>Изменена конструкция фиксации от осевого смещения вилки карданного вала, закрепленной на входном валу редуктора. Стопорный болт входит в углубление в валу редуктора.</w:t>
      </w:r>
    </w:p>
    <w:p w:rsidR="006131E0" w:rsidRDefault="006131E0">
      <w:pPr>
        <w:spacing w:before="120" w:line="360" w:lineRule="auto"/>
        <w:ind w:firstLine="540"/>
        <w:jc w:val="center"/>
        <w:rPr>
          <w:rFonts w:ascii="Arial" w:hAnsi="Arial" w:cs="Arial"/>
          <w:b/>
          <w:bCs/>
          <w:sz w:val="36"/>
        </w:rPr>
      </w:pPr>
      <w:r>
        <w:rPr>
          <w:sz w:val="28"/>
        </w:rPr>
        <w:br w:type="page"/>
      </w:r>
      <w:r>
        <w:rPr>
          <w:rFonts w:ascii="Arial" w:hAnsi="Arial" w:cs="Arial"/>
          <w:b/>
          <w:bCs/>
          <w:sz w:val="36"/>
        </w:rPr>
        <w:t>Описание технологического процесса, выполняемого машиной, и организация работ согласно руководству по эксплуатации.</w:t>
      </w:r>
    </w:p>
    <w:p w:rsidR="006131E0" w:rsidRDefault="006131E0">
      <w:pPr>
        <w:spacing w:before="120" w:line="360" w:lineRule="auto"/>
        <w:ind w:firstLine="540"/>
        <w:jc w:val="center"/>
        <w:rPr>
          <w:rFonts w:ascii="Arial" w:hAnsi="Arial" w:cs="Arial"/>
          <w:b/>
          <w:bCs/>
          <w:sz w:val="36"/>
        </w:rPr>
      </w:pP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Технологический процесс, выполняемый фрезой с выдвижной автоматически отклоняющейся секцией ФА-0,76, протекает следующим образом.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Перед началом работы механизатор останавливает агрегат так, чтобы правый конец щупа фрезы был напротив первого дерева обрабатываемого ряда, опускает фрезу, установив рычаг гидрораспределителя трактора в плавающее положение, включает вал отбора мощности и начинает движение.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При соприкосновении щупа фрезы с деревом отклоняющее устройство отводит фрезу влево. После обхождения дерева фреза возвращается в первоначальное положение (вправо).</w:t>
      </w:r>
    </w:p>
    <w:p w:rsidR="006131E0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В конце ряда механизатор отключает ВОМ трактора и поднимает фрезу.</w:t>
      </w:r>
    </w:p>
    <w:p w:rsidR="007F0311" w:rsidRDefault="006131E0">
      <w:pPr>
        <w:spacing w:before="120" w:line="360" w:lineRule="auto"/>
        <w:ind w:firstLine="540"/>
        <w:jc w:val="both"/>
        <w:rPr>
          <w:sz w:val="28"/>
        </w:rPr>
      </w:pPr>
      <w:r>
        <w:rPr>
          <w:sz w:val="28"/>
        </w:rPr>
        <w:t>Во время работы механизатор следит за тем, чтобы щуп фрезы касался деревьев изогнутым участком.</w:t>
      </w:r>
    </w:p>
    <w:p w:rsidR="007F0311" w:rsidRDefault="007F0311" w:rsidP="007F0311">
      <w:pPr>
        <w:pStyle w:val="a3"/>
        <w:rPr>
          <w:sz w:val="28"/>
        </w:rPr>
      </w:pPr>
    </w:p>
    <w:p w:rsidR="007F0311" w:rsidRDefault="007F0311" w:rsidP="007F0311">
      <w:pPr>
        <w:pStyle w:val="a3"/>
        <w:rPr>
          <w:rFonts w:cs="Arial"/>
          <w:b w:val="0"/>
          <w:bCs w:val="0"/>
          <w:sz w:val="28"/>
        </w:rPr>
      </w:pPr>
      <w:r>
        <w:rPr>
          <w:rFonts w:cs="Arial"/>
          <w:b w:val="0"/>
          <w:bCs w:val="0"/>
          <w:i/>
          <w:iCs/>
        </w:rPr>
        <w:br w:type="page"/>
      </w:r>
      <w:r>
        <w:rPr>
          <w:rFonts w:cs="Arial"/>
          <w:b w:val="0"/>
          <w:bCs w:val="0"/>
          <w:sz w:val="28"/>
        </w:rPr>
        <w:t xml:space="preserve">Таблица операций к сетевому графику проведения испытаний </w:t>
      </w:r>
    </w:p>
    <w:tbl>
      <w:tblPr>
        <w:tblpPr w:leftFromText="180" w:rightFromText="180" w:vertAnchor="page" w:horzAnchor="margin" w:tblpXSpec="center" w:tblpY="162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03"/>
        <w:gridCol w:w="1437"/>
        <w:gridCol w:w="1571"/>
        <w:gridCol w:w="949"/>
        <w:gridCol w:w="900"/>
      </w:tblGrid>
      <w:tr w:rsidR="007F0311">
        <w:trPr>
          <w:cantSplit/>
          <w:trHeight w:val="353"/>
        </w:trPr>
        <w:tc>
          <w:tcPr>
            <w:tcW w:w="828" w:type="dxa"/>
            <w:vMerge w:val="restart"/>
            <w:vAlign w:val="center"/>
          </w:tcPr>
          <w:p w:rsidR="007F0311" w:rsidRDefault="007F0311" w:rsidP="007F0311">
            <w:pPr>
              <w:jc w:val="center"/>
            </w:pPr>
            <w:r>
              <w:t>шифр</w:t>
            </w:r>
          </w:p>
        </w:tc>
        <w:tc>
          <w:tcPr>
            <w:tcW w:w="4503" w:type="dxa"/>
            <w:vMerge w:val="restart"/>
            <w:vAlign w:val="center"/>
          </w:tcPr>
          <w:p w:rsidR="007F0311" w:rsidRDefault="007F0311" w:rsidP="007F0311">
            <w:pPr>
              <w:jc w:val="center"/>
            </w:pPr>
            <w:r>
              <w:t>Наименование операции</w:t>
            </w:r>
          </w:p>
        </w:tc>
        <w:tc>
          <w:tcPr>
            <w:tcW w:w="1437" w:type="dxa"/>
            <w:vMerge w:val="restart"/>
          </w:tcPr>
          <w:p w:rsidR="007F0311" w:rsidRDefault="007F0311" w:rsidP="007F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  <w:p w:rsidR="007F0311" w:rsidRDefault="007F0311" w:rsidP="007F0311">
            <w:pPr>
              <w:jc w:val="center"/>
            </w:pPr>
            <w:r>
              <w:rPr>
                <w:sz w:val="20"/>
              </w:rPr>
              <w:t>испытателей</w:t>
            </w:r>
          </w:p>
        </w:tc>
        <w:tc>
          <w:tcPr>
            <w:tcW w:w="1571" w:type="dxa"/>
            <w:vMerge w:val="restart"/>
          </w:tcPr>
          <w:p w:rsidR="007F0311" w:rsidRDefault="007F0311" w:rsidP="007F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Продолжи-</w:t>
            </w:r>
          </w:p>
          <w:p w:rsidR="007F0311" w:rsidRDefault="007F0311" w:rsidP="007F0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тельность</w:t>
            </w:r>
          </w:p>
          <w:p w:rsidR="007F0311" w:rsidRDefault="007F0311" w:rsidP="007F0311">
            <w:pPr>
              <w:jc w:val="center"/>
            </w:pPr>
            <w:r>
              <w:rPr>
                <w:sz w:val="20"/>
              </w:rPr>
              <w:t>в рабочих днях</w:t>
            </w:r>
          </w:p>
        </w:tc>
        <w:tc>
          <w:tcPr>
            <w:tcW w:w="1849" w:type="dxa"/>
            <w:gridSpan w:val="2"/>
          </w:tcPr>
          <w:p w:rsidR="007F0311" w:rsidRDefault="007F0311" w:rsidP="007F0311">
            <w:pPr>
              <w:jc w:val="center"/>
            </w:pPr>
            <w:r>
              <w:t>Сроки</w:t>
            </w:r>
          </w:p>
        </w:tc>
      </w:tr>
      <w:tr w:rsidR="007F0311">
        <w:trPr>
          <w:cantSplit/>
          <w:trHeight w:val="70"/>
        </w:trPr>
        <w:tc>
          <w:tcPr>
            <w:tcW w:w="828" w:type="dxa"/>
            <w:vMerge/>
          </w:tcPr>
          <w:p w:rsidR="007F0311" w:rsidRDefault="007F0311" w:rsidP="007F0311"/>
        </w:tc>
        <w:tc>
          <w:tcPr>
            <w:tcW w:w="4503" w:type="dxa"/>
            <w:vMerge/>
          </w:tcPr>
          <w:p w:rsidR="007F0311" w:rsidRDefault="007F0311" w:rsidP="007F0311"/>
        </w:tc>
        <w:tc>
          <w:tcPr>
            <w:tcW w:w="1437" w:type="dxa"/>
            <w:vMerge/>
          </w:tcPr>
          <w:p w:rsidR="007F0311" w:rsidRDefault="007F0311" w:rsidP="007F0311"/>
        </w:tc>
        <w:tc>
          <w:tcPr>
            <w:tcW w:w="1571" w:type="dxa"/>
            <w:vMerge/>
          </w:tcPr>
          <w:p w:rsidR="007F0311" w:rsidRDefault="007F0311" w:rsidP="007F0311"/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начало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Конец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00-01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Изучение технической документации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13.04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14.04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00-02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 xml:space="preserve">Оформление заявки и фотографирование 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15.04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16.04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01-02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Приемка образца на испытания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15.04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16.04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02-03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Фотографирование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20.04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20.04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03-04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Фиктивная работа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0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0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-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02-04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Проведение первичной технической экспертизы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17.04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22.04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04-05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Проведение лабораторных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5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23.04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28.04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05-06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Лабораторная проверка, подготовка и доставка опытного образца в хозяйство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5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29.04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03.05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05-14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Обработка результатов лабораторных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4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29.04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02.05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04-14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 xml:space="preserve">Размножение фотоснимков 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26.05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27.05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06-07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Выезд испытателей в хозяйство и подготовка образца к испытаниям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3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03.05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05.05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07-09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Проведение хозяйственных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8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05.05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12.05</w:t>
            </w:r>
          </w:p>
        </w:tc>
      </w:tr>
      <w:tr w:rsidR="007F0311">
        <w:tc>
          <w:tcPr>
            <w:tcW w:w="828" w:type="dxa"/>
            <w:tcBorders>
              <w:bottom w:val="single" w:sz="4" w:space="0" w:color="auto"/>
            </w:tcBorders>
          </w:tcPr>
          <w:p w:rsidR="007F0311" w:rsidRDefault="007F0311" w:rsidP="007F0311">
            <w:r>
              <w:t>07-08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7F0311" w:rsidRDefault="007F0311" w:rsidP="007F0311">
            <w:pPr>
              <w:jc w:val="both"/>
            </w:pPr>
            <w:r>
              <w:t>Испытание на надежность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8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05.05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12.05</w:t>
            </w:r>
          </w:p>
        </w:tc>
      </w:tr>
      <w:tr w:rsidR="007F03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311" w:rsidRDefault="007F0311" w:rsidP="007F0311">
            <w:r>
              <w:t>08-09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both"/>
            </w:pPr>
            <w:r>
              <w:t>Фиктивная работа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-</w:t>
            </w:r>
          </w:p>
        </w:tc>
      </w:tr>
      <w:tr w:rsidR="007F03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311" w:rsidRDefault="007F0311" w:rsidP="007F0311">
            <w:r>
              <w:t>09-10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both"/>
            </w:pPr>
            <w:r>
              <w:t>Доставка образца в отдел испытаний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13.05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11" w:rsidRDefault="007F0311" w:rsidP="007F0311">
            <w:pPr>
              <w:jc w:val="center"/>
            </w:pPr>
            <w:r>
              <w:t>14.05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10-11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 xml:space="preserve">Энергетическая оценка опытного образца 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15.05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16.05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11-13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Обработка результатов энергетической оценки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17.05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18.05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11-14</w:t>
            </w:r>
          </w:p>
        </w:tc>
        <w:tc>
          <w:tcPr>
            <w:tcW w:w="4503" w:type="dxa"/>
          </w:tcPr>
          <w:p w:rsidR="007F0311" w:rsidRDefault="007F0311" w:rsidP="007F0311">
            <w:r>
              <w:t>Проведение заключительной технической экспертизы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11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17.05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27.05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07-12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Оценка условий труда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3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24.05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26.05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09-13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Обработка результатов хозяйственных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8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13.05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20.05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09-12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Обработка результатов испытаний на надежность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4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13.05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16.05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12-14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Обработка результатов оценки условий труда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27.05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27.05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13-14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Расчет экономической эффективности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3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28.05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30.05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14-15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Обработка результатов испытаний на надежность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4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30.05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02.06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15-16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Оформление протокола  ведомственных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8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02.06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11.06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16-17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Согласование протокола с отделом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12.06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13.06</w:t>
            </w:r>
          </w:p>
        </w:tc>
      </w:tr>
      <w:tr w:rsidR="007F0311">
        <w:trPr>
          <w:trHeight w:val="602"/>
        </w:trPr>
        <w:tc>
          <w:tcPr>
            <w:tcW w:w="828" w:type="dxa"/>
          </w:tcPr>
          <w:p w:rsidR="007F0311" w:rsidRDefault="007F0311" w:rsidP="007F0311">
            <w:r>
              <w:t>17-18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Согласование с конструкторским отделом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16.06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17.06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18-19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Согласование с руководством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18.06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18.06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19-20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Утверждение протокола  с главным конструктором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19.06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20.06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20-21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Размножение протокола ведомственных испытаний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23.06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27.06</w:t>
            </w:r>
          </w:p>
        </w:tc>
      </w:tr>
      <w:tr w:rsidR="007F0311">
        <w:tc>
          <w:tcPr>
            <w:tcW w:w="828" w:type="dxa"/>
          </w:tcPr>
          <w:p w:rsidR="007F0311" w:rsidRDefault="007F0311" w:rsidP="007F0311">
            <w:r>
              <w:t>21-22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Согласование протокола с ВИСХОМ и утверждение в НРБ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8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30.06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09.07</w:t>
            </w:r>
          </w:p>
        </w:tc>
      </w:tr>
      <w:tr w:rsidR="007F0311">
        <w:trPr>
          <w:trHeight w:val="575"/>
        </w:trPr>
        <w:tc>
          <w:tcPr>
            <w:tcW w:w="828" w:type="dxa"/>
          </w:tcPr>
          <w:p w:rsidR="007F0311" w:rsidRDefault="007F0311" w:rsidP="007F0311">
            <w:r>
              <w:t>22-23</w:t>
            </w:r>
          </w:p>
        </w:tc>
        <w:tc>
          <w:tcPr>
            <w:tcW w:w="4503" w:type="dxa"/>
          </w:tcPr>
          <w:p w:rsidR="007F0311" w:rsidRDefault="007F0311" w:rsidP="007F0311">
            <w:pPr>
              <w:jc w:val="both"/>
            </w:pPr>
            <w:r>
              <w:t>Рассылка протокола заинтересованным организациям</w:t>
            </w:r>
          </w:p>
        </w:tc>
        <w:tc>
          <w:tcPr>
            <w:tcW w:w="1437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1571" w:type="dxa"/>
          </w:tcPr>
          <w:p w:rsidR="007F0311" w:rsidRDefault="007F0311" w:rsidP="007F0311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7F0311" w:rsidRDefault="007F0311" w:rsidP="007F0311">
            <w:pPr>
              <w:jc w:val="center"/>
            </w:pPr>
            <w:r>
              <w:t>10.07</w:t>
            </w:r>
          </w:p>
        </w:tc>
        <w:tc>
          <w:tcPr>
            <w:tcW w:w="900" w:type="dxa"/>
          </w:tcPr>
          <w:p w:rsidR="007F0311" w:rsidRDefault="007F0311" w:rsidP="007F0311">
            <w:pPr>
              <w:jc w:val="center"/>
            </w:pPr>
            <w:r>
              <w:t>10.07</w:t>
            </w:r>
          </w:p>
        </w:tc>
      </w:tr>
    </w:tbl>
    <w:p w:rsidR="006131E0" w:rsidRPr="007F0311" w:rsidRDefault="007F0311" w:rsidP="007F0311">
      <w:pPr>
        <w:spacing w:before="120" w:line="360" w:lineRule="auto"/>
        <w:jc w:val="center"/>
        <w:rPr>
          <w:sz w:val="22"/>
          <w:szCs w:val="22"/>
        </w:rPr>
      </w:pPr>
      <w:r w:rsidRPr="007F0311">
        <w:rPr>
          <w:rFonts w:ascii="Arial" w:hAnsi="Arial" w:cs="Arial"/>
          <w:b/>
          <w:bCs/>
          <w:i/>
          <w:iCs/>
          <w:sz w:val="22"/>
          <w:szCs w:val="22"/>
        </w:rPr>
        <w:t>фрезы с выдвижной автоматически отклоняющейся секцией ФА - 0,76 (НРБ)</w:t>
      </w:r>
      <w:bookmarkStart w:id="0" w:name="_GoBack"/>
      <w:bookmarkEnd w:id="0"/>
    </w:p>
    <w:sectPr w:rsidR="006131E0" w:rsidRPr="007F0311" w:rsidSect="007F0311">
      <w:pgSz w:w="11906" w:h="16838"/>
      <w:pgMar w:top="540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A4313"/>
    <w:multiLevelType w:val="hybridMultilevel"/>
    <w:tmpl w:val="FC700700"/>
    <w:lvl w:ilvl="0" w:tplc="FFA634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311"/>
    <w:rsid w:val="00156F66"/>
    <w:rsid w:val="006131E0"/>
    <w:rsid w:val="007F0311"/>
    <w:rsid w:val="00924326"/>
    <w:rsid w:val="00C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A1FC80-7433-495C-8F96-EF815593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bCs/>
      <w:spacing w:val="40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sz w:val="28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Arial" w:hAnsi="Arial"/>
      <w:b/>
      <w:bCs/>
      <w:sz w:val="36"/>
    </w:rPr>
  </w:style>
  <w:style w:type="paragraph" w:styleId="a4">
    <w:name w:val="Body Text Indent"/>
    <w:basedOn w:val="a"/>
    <w:pPr>
      <w:spacing w:line="360" w:lineRule="auto"/>
      <w:ind w:firstLine="540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Испытание с.х. техники</vt:lpstr>
    </vt:vector>
  </TitlesOfParts>
  <Company>МГАУ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Испытание с.х. техники</dc:title>
  <dc:subject/>
  <dc:creator>Irina</dc:creator>
  <cp:keywords/>
  <dc:description/>
  <cp:lastModifiedBy>Irina</cp:lastModifiedBy>
  <cp:revision>2</cp:revision>
  <cp:lastPrinted>2002-12-23T16:19:00Z</cp:lastPrinted>
  <dcterms:created xsi:type="dcterms:W3CDTF">2014-11-13T18:29:00Z</dcterms:created>
  <dcterms:modified xsi:type="dcterms:W3CDTF">2014-11-13T18:29:00Z</dcterms:modified>
</cp:coreProperties>
</file>