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F4A" w:rsidRDefault="00D70E34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6C5F4A" w:rsidRDefault="006C5F4A">
      <w:pPr>
        <w:pStyle w:val="aa"/>
      </w:pPr>
    </w:p>
    <w:p w:rsidR="006C5F4A" w:rsidRDefault="00D70E34">
      <w:pPr>
        <w:pStyle w:val="12"/>
        <w:rPr>
          <w:b w:val="0"/>
        </w:rPr>
      </w:pPr>
      <w:r>
        <w:rPr>
          <w:b w:val="0"/>
        </w:rPr>
        <w:fldChar w:fldCharType="begin"/>
      </w:r>
      <w:r>
        <w:rPr>
          <w:b w:val="0"/>
        </w:rPr>
        <w:instrText xml:space="preserve"> TOC \o "1-3" </w:instrText>
      </w:r>
      <w:r>
        <w:rPr>
          <w:b w:val="0"/>
        </w:rPr>
        <w:fldChar w:fldCharType="separate"/>
      </w:r>
      <w:r>
        <w:rPr>
          <w:b w:val="0"/>
        </w:rPr>
        <w:t>Введение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_Toc274127284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</w:t>
      </w:r>
      <w:r>
        <w:rPr>
          <w:b w:val="0"/>
        </w:rPr>
        <w:fldChar w:fldCharType="end"/>
      </w:r>
    </w:p>
    <w:p w:rsidR="006C5F4A" w:rsidRDefault="00D70E34">
      <w:pPr>
        <w:pStyle w:val="12"/>
        <w:rPr>
          <w:b w:val="0"/>
        </w:rPr>
      </w:pPr>
      <w:r>
        <w:rPr>
          <w:b w:val="0"/>
        </w:rPr>
        <w:t xml:space="preserve">Глава I.  Теоретические аспекты деятельности информационных агентств в системе </w:t>
      </w:r>
      <w:r>
        <w:rPr>
          <w:b w:val="0"/>
          <w:noProof w:val="0"/>
        </w:rPr>
        <w:br/>
      </w:r>
      <w:r>
        <w:rPr>
          <w:b w:val="0"/>
        </w:rPr>
        <w:t>средств массовой информации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_Toc274127285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6</w:t>
      </w:r>
      <w:r>
        <w:rPr>
          <w:b w:val="0"/>
        </w:rPr>
        <w:fldChar w:fldCharType="end"/>
      </w:r>
    </w:p>
    <w:p w:rsidR="006C5F4A" w:rsidRDefault="00D70E34">
      <w:pPr>
        <w:pStyle w:val="21"/>
        <w:rPr>
          <w:b w:val="0"/>
        </w:rPr>
      </w:pPr>
      <w:r>
        <w:rPr>
          <w:b w:val="0"/>
        </w:rPr>
        <w:t xml:space="preserve">1.1. Информационные агентства в системе СМИ: </w:t>
      </w:r>
      <w:r>
        <w:rPr>
          <w:b w:val="0"/>
        </w:rPr>
        <w:br/>
        <w:t>сущность работы и специфика продукции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_Toc274127286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6</w:t>
      </w:r>
      <w:r>
        <w:rPr>
          <w:b w:val="0"/>
        </w:rPr>
        <w:fldChar w:fldCharType="end"/>
      </w:r>
    </w:p>
    <w:p w:rsidR="006C5F4A" w:rsidRDefault="00D70E34">
      <w:pPr>
        <w:pStyle w:val="21"/>
        <w:rPr>
          <w:b w:val="0"/>
        </w:rPr>
      </w:pPr>
      <w:r>
        <w:rPr>
          <w:b w:val="0"/>
        </w:rPr>
        <w:t xml:space="preserve">1.2. Классификация информационных агентств и их </w:t>
      </w:r>
      <w:r>
        <w:rPr>
          <w:b w:val="0"/>
        </w:rPr>
        <w:br/>
        <w:t>типологические признаки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_Toc274127287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9</w:t>
      </w:r>
      <w:r>
        <w:rPr>
          <w:b w:val="0"/>
        </w:rPr>
        <w:fldChar w:fldCharType="end"/>
      </w:r>
    </w:p>
    <w:p w:rsidR="006C5F4A" w:rsidRDefault="00D70E34">
      <w:pPr>
        <w:pStyle w:val="12"/>
        <w:rPr>
          <w:b w:val="0"/>
        </w:rPr>
      </w:pPr>
      <w:r>
        <w:rPr>
          <w:b w:val="0"/>
        </w:rPr>
        <w:t>Глава II.  Характеристика и сравнительный анализ деятельности информационных агентств  «Интерфакс» и РИА «Новости»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_Toc274127288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16</w:t>
      </w:r>
      <w:r>
        <w:rPr>
          <w:b w:val="0"/>
        </w:rPr>
        <w:fldChar w:fldCharType="end"/>
      </w:r>
    </w:p>
    <w:p w:rsidR="006C5F4A" w:rsidRDefault="00D70E34">
      <w:pPr>
        <w:pStyle w:val="21"/>
        <w:rPr>
          <w:b w:val="0"/>
        </w:rPr>
      </w:pPr>
      <w:r>
        <w:rPr>
          <w:b w:val="0"/>
        </w:rPr>
        <w:t>2.1. Информационные агентства «Интерфакс» и РИА «Новости»: анализ информационных продуктов и характеристика аудиторий пользователей услуг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_Toc274127289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16</w:t>
      </w:r>
      <w:r>
        <w:rPr>
          <w:b w:val="0"/>
        </w:rPr>
        <w:fldChar w:fldCharType="end"/>
      </w:r>
    </w:p>
    <w:p w:rsidR="006C5F4A" w:rsidRDefault="00D70E34">
      <w:pPr>
        <w:pStyle w:val="21"/>
        <w:rPr>
          <w:b w:val="0"/>
        </w:rPr>
      </w:pPr>
      <w:r>
        <w:rPr>
          <w:b w:val="0"/>
        </w:rPr>
        <w:t>2.2. Сравнительный анализ популярности информационных агентств «Интерфакс» и РИА «Новости»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_Toc274127290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24</w:t>
      </w:r>
      <w:r>
        <w:rPr>
          <w:b w:val="0"/>
        </w:rPr>
        <w:fldChar w:fldCharType="end"/>
      </w:r>
    </w:p>
    <w:p w:rsidR="006C5F4A" w:rsidRDefault="00D70E34">
      <w:pPr>
        <w:pStyle w:val="21"/>
        <w:rPr>
          <w:b w:val="0"/>
        </w:rPr>
      </w:pPr>
      <w:r>
        <w:rPr>
          <w:b w:val="0"/>
        </w:rPr>
        <w:t xml:space="preserve">2.3. Перспективы ИА «Интерфакс» и РИА «Новости» </w:t>
      </w:r>
      <w:r>
        <w:rPr>
          <w:b w:val="0"/>
        </w:rPr>
        <w:br/>
        <w:t>в российском медиапространстве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_Toc274127291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27</w:t>
      </w:r>
      <w:r>
        <w:rPr>
          <w:b w:val="0"/>
        </w:rPr>
        <w:fldChar w:fldCharType="end"/>
      </w:r>
    </w:p>
    <w:p w:rsidR="006C5F4A" w:rsidRDefault="00D70E34">
      <w:pPr>
        <w:pStyle w:val="12"/>
        <w:rPr>
          <w:b w:val="0"/>
        </w:rPr>
      </w:pPr>
      <w:r>
        <w:rPr>
          <w:b w:val="0"/>
        </w:rPr>
        <w:t>ЗАКЛЮЧЕНИЕ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_Toc274127292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29</w:t>
      </w:r>
      <w:r>
        <w:rPr>
          <w:b w:val="0"/>
        </w:rPr>
        <w:fldChar w:fldCharType="end"/>
      </w:r>
    </w:p>
    <w:p w:rsidR="006C5F4A" w:rsidRDefault="00D70E34">
      <w:pPr>
        <w:pStyle w:val="12"/>
        <w:rPr>
          <w:b w:val="0"/>
        </w:rPr>
      </w:pPr>
      <w:r>
        <w:rPr>
          <w:b w:val="0"/>
        </w:rPr>
        <w:t>СПИСОК ЛИТЕРАТУРЫ</w:t>
      </w:r>
      <w:r>
        <w:rPr>
          <w:b w:val="0"/>
        </w:rPr>
        <w:tab/>
      </w:r>
      <w:r>
        <w:rPr>
          <w:b w:val="0"/>
        </w:rPr>
        <w:fldChar w:fldCharType="begin"/>
      </w:r>
      <w:r>
        <w:rPr>
          <w:b w:val="0"/>
        </w:rPr>
        <w:instrText xml:space="preserve"> PAGEREF _Toc274127293 \h </w:instrText>
      </w:r>
      <w:r>
        <w:rPr>
          <w:b w:val="0"/>
        </w:rPr>
      </w:r>
      <w:r>
        <w:rPr>
          <w:b w:val="0"/>
        </w:rPr>
        <w:fldChar w:fldCharType="separate"/>
      </w:r>
      <w:r>
        <w:rPr>
          <w:b w:val="0"/>
        </w:rPr>
        <w:t>31</w:t>
      </w:r>
      <w:r>
        <w:rPr>
          <w:b w:val="0"/>
        </w:rPr>
        <w:fldChar w:fldCharType="end"/>
      </w:r>
    </w:p>
    <w:p w:rsidR="006C5F4A" w:rsidRDefault="00D70E34">
      <w:pPr>
        <w:spacing w:line="360" w:lineRule="auto"/>
      </w:pPr>
      <w:r>
        <w:rPr>
          <w:sz w:val="28"/>
        </w:rPr>
        <w:fldChar w:fldCharType="end"/>
      </w:r>
    </w:p>
    <w:p w:rsidR="006C5F4A" w:rsidRDefault="00D70E34">
      <w:pPr>
        <w:pStyle w:val="1"/>
        <w:spacing w:before="200" w:after="300" w:line="360" w:lineRule="auto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</w:rPr>
        <w:br w:type="page"/>
      </w:r>
      <w:bookmarkStart w:id="0" w:name="_Toc274127284"/>
      <w:r>
        <w:rPr>
          <w:rFonts w:ascii="Times New Roman" w:hAnsi="Times New Roman"/>
          <w:caps/>
        </w:rPr>
        <w:t>Введение</w:t>
      </w:r>
      <w:bookmarkEnd w:id="0"/>
    </w:p>
    <w:p w:rsidR="006C5F4A" w:rsidRDefault="00D70E34">
      <w:pPr>
        <w:spacing w:line="360" w:lineRule="auto"/>
        <w:ind w:firstLine="720"/>
        <w:jc w:val="both"/>
        <w:rPr>
          <w:i/>
          <w:sz w:val="28"/>
        </w:rPr>
      </w:pPr>
      <w:r>
        <w:rPr>
          <w:sz w:val="28"/>
        </w:rPr>
        <w:t>Информационные агентства – первичные структуры в системе СМИ, которые занимаются сбором и распространением информации. Значение информационных агентств огромно как в историческом развитии журналистики, так и в современном. Они традиционно считались главным субъектом медиапроцессов, наполняя информационные потоки, будучи нервом и двигателем масс</w:t>
      </w:r>
      <w:r>
        <w:rPr>
          <w:sz w:val="28"/>
        </w:rPr>
        <w:sym w:font="Symbol" w:char="F02D"/>
      </w:r>
      <w:r>
        <w:rPr>
          <w:sz w:val="28"/>
        </w:rPr>
        <w:t xml:space="preserve">медиа в информационном пространстве. 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До недавнего времени информационные агентства относились к информационным службам, подготовленные материалы которых доходили до аудитории, как правило, только через прессу, радио и телевидение. Являясь своеобразным банком для СМИ, представляющим собой систему телеграфных агентств печати и аудиовизуальной информации, пресс-центров и отделов по связям с общественностью различных организаций, которые собирают, информационные агентства обрабатывали информацию и снабжали ею печатные и электронные СМИ. Главными читателями информационных «лент» называли профессиональных журналистов и аналитиков.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Однако в последние годы положение изменилось кардинальным образом. Информационные агентства перестали быть лишь производителями «информационных полуфабрикатов». И дело не в том, что произошло определенное «сращивание» СМИ и информационных агентств (на что часто обращают внимание): агентства начали выпускать собственные периодические издания, создали свои информационные сайты, а СМИ пользуются услугами корреспондентов напрямую, без посредничества агентств. Все это вполне традиционные явления, наблюдающиеся уже полтора века. Новое заключается в том, что, благодаря развитию Интернета, сообщения крупнейших информационных агентств идут на их сайтах практически непрерывным потоком, сразу поступая к конечному потребителю, еще до того, как их опубликуют (в газете), озвучат (на радио или телевидении). 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свете вышеизложенного </w:t>
      </w:r>
      <w:r>
        <w:rPr>
          <w:i/>
          <w:sz w:val="28"/>
        </w:rPr>
        <w:t>актуальность</w:t>
      </w:r>
      <w:r>
        <w:rPr>
          <w:sz w:val="28"/>
        </w:rPr>
        <w:t xml:space="preserve"> исследования и анализа деятельности информационных агентств сомнения не вызывает. 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pacing w:val="-6"/>
          <w:sz w:val="28"/>
        </w:rPr>
      </w:pPr>
      <w:r>
        <w:rPr>
          <w:spacing w:val="-6"/>
          <w:sz w:val="28"/>
        </w:rPr>
        <w:t>Поскольку собственно новостной факт является определяющей, а часто единственной компонентой сообщения, информационные агентства, особенно крупные, благодаря эксклюзивным источникам информации оказываются весьма конкурентоспособными в своем новом качестве. Следует отметить, что ориентация на непосредственного потребителя информации открыто декларируется и самими агентствами. На сайтах информационных агентств, содержащих сведения об информационных продуктах, среди тех, для кого они предназначены, отмечаются не только редакции СМИ России, стран СНГ, иностранные корреспонденты, но и предприниматели, дипломатические и иные представительства в Москве; «подписчики, заинтересованные в новостях о происходящем в российских органах власти» и просто «широкий круг читателей».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Кроме того, например, РИА «Новости» среди своих клиентов называет Администрацию Президента и Правительство России, Совет Федерации и Государственную Думу, ведущие министерства и ведомства, администрации субъектов Федерации, банки, дипломатические миссии и представительства иностранных компаний.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В числе клиентов агентства «Интерфакс» – ведущие средства массовой информации (в том числе международные информационные компании – Рейтер, Блумберг, Бридж, Доу Джонс), крупнейшие корпорации, инвестиционные фонды, банковские и финансовые институты, государственные организации и структуры.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Теоретические положения курсовой работы основаны на трудах отечественных исследователей журналистики – Б.И. Есина, Я.Н. Засурского, С.Г. Корконосенко, Л.Е. Кройчика, Е.П. Прохорова, Л.Г. Свитич, В.Л. Цвик, М.В. Шкондина, Р.П. Овсепяна. Проблемам функционирования средств массовой информации в сети Интернет посвящены работы А.И. Акопова, А.А. Гарматина, А.Ю. Долгополова, Я.Н. Засурского, Л.М. Земляновой, А.А. Калмыкова, М.М.Колесниковой, В.А. Колодкина, Л.А. Кохановой, М.М. Лукиной, в которых с различных методологических позиций рассмотрены вопросы развития интернет-СМИ и интернет-коммуникаций.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Данная работа написана на основе исследования материалов, опубликованных на сайтах информационных агентств, оперирующих наибольшими объемами информации: РИА «Новости» и «Интерфакс». Государственное агентство РИА «Новости» имеет многолетние традиции, «Интерфакс» – крупнейшее из негосударственных информационных агентств – сравнительно появилось недавно, в конце 1990-х годов.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Цель работы</w:t>
      </w:r>
      <w:r>
        <w:rPr>
          <w:sz w:val="28"/>
        </w:rPr>
        <w:t xml:space="preserve"> – провести сравнительный анализ деятельности российских информационных агентств.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Объектом</w:t>
      </w:r>
      <w:r>
        <w:rPr>
          <w:sz w:val="28"/>
        </w:rPr>
        <w:t xml:space="preserve"> исследования являются вышеназванные информационные агентства как часть современной системы российских СМИ. 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i/>
          <w:sz w:val="28"/>
        </w:rPr>
        <w:t>Предмет</w:t>
      </w:r>
      <w:r>
        <w:rPr>
          <w:sz w:val="28"/>
        </w:rPr>
        <w:t xml:space="preserve"> исследования – деятельность российских информационных агентств в сравнительном контексте (на примере ведущих российских и агентств </w:t>
      </w:r>
      <w:r>
        <w:rPr>
          <w:sz w:val="28"/>
        </w:rPr>
        <w:sym w:font="Symbol" w:char="F02D"/>
      </w:r>
      <w:r>
        <w:rPr>
          <w:sz w:val="28"/>
        </w:rPr>
        <w:t xml:space="preserve"> РИА «Новости» и «Интерфакс»). 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Для достижения цели поставлены следующие </w:t>
      </w:r>
      <w:r>
        <w:rPr>
          <w:i/>
          <w:sz w:val="28"/>
        </w:rPr>
        <w:t>задачи</w:t>
      </w:r>
      <w:r>
        <w:rPr>
          <w:sz w:val="28"/>
        </w:rPr>
        <w:t>:</w:t>
      </w:r>
    </w:p>
    <w:p w:rsidR="006C5F4A" w:rsidRDefault="00D70E34">
      <w:pPr>
        <w:numPr>
          <w:ilvl w:val="0"/>
          <w:numId w:val="23"/>
        </w:numPr>
        <w:tabs>
          <w:tab w:val="clear" w:pos="360"/>
          <w:tab w:val="num" w:pos="851"/>
        </w:tabs>
        <w:spacing w:line="360" w:lineRule="auto"/>
        <w:ind w:left="851" w:hanging="425"/>
        <w:jc w:val="both"/>
        <w:rPr>
          <w:sz w:val="28"/>
        </w:rPr>
      </w:pPr>
      <w:r>
        <w:rPr>
          <w:sz w:val="28"/>
        </w:rPr>
        <w:t>дать общую характеристику современных информационных агентств в системе российских СМИ, обозначить типы информационных агентств и специфику их продукции;</w:t>
      </w:r>
    </w:p>
    <w:p w:rsidR="006C5F4A" w:rsidRDefault="00D70E34">
      <w:pPr>
        <w:numPr>
          <w:ilvl w:val="0"/>
          <w:numId w:val="23"/>
        </w:numPr>
        <w:tabs>
          <w:tab w:val="clear" w:pos="360"/>
          <w:tab w:val="num" w:pos="851"/>
        </w:tabs>
        <w:spacing w:line="360" w:lineRule="auto"/>
        <w:ind w:left="851" w:hanging="425"/>
        <w:jc w:val="both"/>
        <w:rPr>
          <w:sz w:val="28"/>
        </w:rPr>
      </w:pPr>
      <w:r>
        <w:rPr>
          <w:sz w:val="28"/>
        </w:rPr>
        <w:t>охарактеризовать деятельность агентств «Интерфакс» и РИА «Новости»;</w:t>
      </w:r>
    </w:p>
    <w:p w:rsidR="006C5F4A" w:rsidRDefault="00D70E34">
      <w:pPr>
        <w:numPr>
          <w:ilvl w:val="0"/>
          <w:numId w:val="23"/>
        </w:numPr>
        <w:tabs>
          <w:tab w:val="clear" w:pos="360"/>
          <w:tab w:val="num" w:pos="851"/>
        </w:tabs>
        <w:spacing w:line="360" w:lineRule="auto"/>
        <w:ind w:left="851" w:hanging="425"/>
        <w:jc w:val="both"/>
        <w:rPr>
          <w:sz w:val="28"/>
        </w:rPr>
      </w:pPr>
      <w:r>
        <w:rPr>
          <w:sz w:val="28"/>
        </w:rPr>
        <w:t>провести сравнительный анализ деятельности указанных агентств;</w:t>
      </w:r>
    </w:p>
    <w:p w:rsidR="006C5F4A" w:rsidRDefault="00D70E34">
      <w:pPr>
        <w:pStyle w:val="a4"/>
        <w:numPr>
          <w:ilvl w:val="0"/>
          <w:numId w:val="23"/>
        </w:numPr>
        <w:tabs>
          <w:tab w:val="clear" w:pos="360"/>
          <w:tab w:val="num" w:pos="851"/>
        </w:tabs>
        <w:ind w:left="851" w:hanging="425"/>
      </w:pPr>
      <w:r>
        <w:t>определить возможные тенденции развития информационных агентств в связи с использованием новейших коммуникационных технологий.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В работе использованы такие </w:t>
      </w:r>
      <w:r>
        <w:rPr>
          <w:i/>
          <w:sz w:val="28"/>
        </w:rPr>
        <w:t>методы</w:t>
      </w:r>
      <w:r>
        <w:rPr>
          <w:sz w:val="28"/>
        </w:rPr>
        <w:t>, как описательный, аналитический, сопоставительный. Помимо исследования теоретических источников по теме, был также проведен анализ сайтов крупнейших российских информационных агентств (</w:t>
      </w:r>
      <w:r w:rsidRPr="000D4F53">
        <w:rPr>
          <w:sz w:val="28"/>
          <w:lang w:val="en-US"/>
        </w:rPr>
        <w:t>www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interfaks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ru</w:t>
      </w:r>
      <w:r>
        <w:rPr>
          <w:sz w:val="28"/>
        </w:rPr>
        <w:t xml:space="preserve"> и </w:t>
      </w:r>
      <w:r w:rsidRPr="000D4F53">
        <w:rPr>
          <w:sz w:val="28"/>
          <w:lang w:val="en-US"/>
        </w:rPr>
        <w:t>www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rian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ru</w:t>
      </w:r>
      <w:r>
        <w:rPr>
          <w:sz w:val="28"/>
        </w:rPr>
        <w:t>) на предмет использования и внедрения мультимедийных технологий, удобства и легкости интерфейса, эффективности поиска по сайту.</w:t>
      </w:r>
    </w:p>
    <w:p w:rsidR="006C5F4A" w:rsidRDefault="00D70E34">
      <w:pPr>
        <w:pStyle w:val="1"/>
        <w:spacing w:after="200" w:line="360" w:lineRule="auto"/>
        <w:jc w:val="center"/>
        <w:rPr>
          <w:rFonts w:ascii="Times New Roman" w:hAnsi="Times New Roman"/>
          <w:caps/>
        </w:rPr>
      </w:pPr>
      <w:r>
        <w:rPr>
          <w:rFonts w:ascii="Times New Roman" w:hAnsi="Times New Roman"/>
          <w:i/>
        </w:rPr>
        <w:br w:type="page"/>
      </w:r>
      <w:bookmarkStart w:id="1" w:name="_Toc274127285"/>
      <w:r>
        <w:rPr>
          <w:rFonts w:ascii="Times New Roman" w:hAnsi="Times New Roman"/>
          <w:caps/>
        </w:rPr>
        <w:t xml:space="preserve">Глава </w:t>
      </w:r>
      <w:r>
        <w:rPr>
          <w:rFonts w:ascii="Times New Roman" w:hAnsi="Times New Roman"/>
          <w:caps/>
          <w:lang w:val="en-US"/>
        </w:rPr>
        <w:t xml:space="preserve">I. </w:t>
      </w:r>
      <w:r>
        <w:rPr>
          <w:rFonts w:ascii="Times New Roman" w:hAnsi="Times New Roman"/>
          <w:caps/>
        </w:rPr>
        <w:t xml:space="preserve"> Теоретические аспекты деятельности информационных агентств в системе средств массовой информации</w:t>
      </w:r>
      <w:bookmarkEnd w:id="1"/>
    </w:p>
    <w:p w:rsidR="006C5F4A" w:rsidRDefault="00D70E34">
      <w:pPr>
        <w:pStyle w:val="2"/>
        <w:spacing w:after="300" w:line="360" w:lineRule="auto"/>
        <w:ind w:left="1276" w:hanging="567"/>
        <w:rPr>
          <w:rFonts w:ascii="Times New Roman" w:hAnsi="Times New Roman"/>
          <w:i w:val="0"/>
          <w:sz w:val="28"/>
        </w:rPr>
      </w:pPr>
      <w:bookmarkStart w:id="2" w:name="_Toc274127286"/>
      <w:r>
        <w:rPr>
          <w:rFonts w:ascii="Times New Roman" w:hAnsi="Times New Roman"/>
          <w:i w:val="0"/>
          <w:sz w:val="28"/>
        </w:rPr>
        <w:t>1.1. Информационные агентства в системе СМИ: сущность работы и специфика продукции</w:t>
      </w:r>
      <w:bookmarkEnd w:id="2"/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Человек </w:t>
      </w:r>
      <w:r>
        <w:rPr>
          <w:sz w:val="28"/>
          <w:lang w:val="en-US"/>
        </w:rPr>
        <w:t>XXI</w:t>
      </w:r>
      <w:r>
        <w:rPr>
          <w:sz w:val="28"/>
        </w:rPr>
        <w:t xml:space="preserve"> </w:t>
      </w:r>
      <w:r>
        <w:rPr>
          <w:sz w:val="28"/>
          <w:lang w:val="be-BY"/>
        </w:rPr>
        <w:t xml:space="preserve">века </w:t>
      </w:r>
      <w:r>
        <w:rPr>
          <w:sz w:val="28"/>
        </w:rPr>
        <w:t>живет в мощном информационном поле, затрагивающем все стороны жизни, так как информация в современном обществе «перешла из полюса дополнительных ресурсов в полюс ресурсов обязательных»</w:t>
      </w:r>
      <w:r>
        <w:rPr>
          <w:rStyle w:val="ab"/>
          <w:sz w:val="28"/>
        </w:rPr>
        <w:footnoteReference w:id="1"/>
      </w:r>
      <w:r>
        <w:rPr>
          <w:sz w:val="28"/>
        </w:rPr>
        <w:t>. Роль информационных агентств в этом обществе как связующих звеньев, позволяющих за счет скорости передачи новостей сблизить разные точки земного шара и ослабить фактор географического расстояния, очень велика. Так, по мнению исследователя О.Р. Лащук, информационные агентства в современной медиасистеме «стали самыми настоящими средствами массовой информации»</w:t>
      </w:r>
      <w:r>
        <w:rPr>
          <w:rStyle w:val="ab"/>
          <w:sz w:val="28"/>
        </w:rPr>
        <w:footnoteReference w:id="2"/>
      </w:r>
      <w:r>
        <w:rPr>
          <w:sz w:val="28"/>
        </w:rPr>
        <w:t xml:space="preserve">. Это было бы невозможно без стремительного развития мультимедийных технологий. 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Современные информационные агентства – специализированные информационные предприятия (организации, службы, центры), обслуживающие СМИ. Их основная функция – снабжать оперативной политической, экономической, социальной, культурной информацией редакции газет, журналов, телевидения, радиовещания, а также другие учреждения, организации, частных лиц, являющихся подписчиками на их продукцию. Функционирование агентств ориентировано на сбор новостей.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Информационные выпуски агентств отличаются тематикой (общеновостные и специальные – политическая лента, экономическая, спортивная, международная и т.д.), объемом (измеряется количеством сообщений или страниц, сейчас часто в килобайтах), периодичностью (непрерывно поступающие сообщения, количество выпусков в день, неделю, месяц), способом передачи (по электронным телекоммуникационным каналам, спутниковой связи, электронным сетям, а также по телеграфу, телефону, почтой), формой (в электронном или печатном виде: бюллетени, вестники, готовые для эфира сообщения, мультимедийная продукция и т.п.), ориентацией на отдельные группы потребителей (на общенациональные и региональные СМИ, электронную прессу, органы власти, учреждения, коммерческие организации и т.д.).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Количество и характер информационных продуктов не являются постоянной величиной. Они регулярно изменяются в зависимости от запросов потребителя. Их изучением и определением приоритетов информационной политики занимаются экспертно-аналитические службы.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Успешная работа агентств зависит и от использования средств коммуникации. Без компьютерных сетей, спутниковой связи невозможно достичь должного уровня оперативности, а значит, быть конкурентоспособным. Крупные агентства имеют возможность вести работу в режиме реального времени: сообщения о наиболее важных событиях поступают адресату буквально через несколько минут после того, как они произошли.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В условиях экономических реформ доля газет, журналов, радио, телевидения в объеме потребления агентской информации уменьшается. Происходит это не только вследствие падения их платежеспособности, но и из-за значительного увеличения количества клиентов другого рода – банков, коммерческих фирм, различных предпринимательских структур. Спрос на информацию привел к заметному увеличению в общем потоке агентских новостей информации экономического характера. Созданы и активно развиваются специализированные агентства деловой информации.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z w:val="28"/>
        </w:rPr>
      </w:pPr>
      <w:r>
        <w:rPr>
          <w:sz w:val="28"/>
        </w:rPr>
        <w:t>Тексты агентских сообщений также имеют ряд особенностей. Текущая хроника поступает в форме коротких заметок, построенных по жесткой схеме. У каждого агентства есть собственные требования к текстам, но можно выделить и общие черты: ответ на вопросы, что, когда и где произошло, кто принимал в этом участие; обязательна ссылка на источник информации; детали (как, почему, с какими последствиями) отсутствуют или сообщаются во вторую очередь. Такая схема облегчает как работу корреспондента над сообщением, так и восприятие текста адресатом. Из других жанров используются комментарий, обзор, интервью, репортаж, политический портрет (преимущественно в тематических вестниках и бюллетенях, в заказных материалах и других аналитических выпусках).</w:t>
      </w:r>
    </w:p>
    <w:p w:rsidR="006C5F4A" w:rsidRDefault="00D70E34">
      <w:pPr>
        <w:pStyle w:val="10"/>
        <w:spacing w:before="0" w:after="0" w:line="360" w:lineRule="auto"/>
        <w:ind w:firstLine="720"/>
        <w:jc w:val="both"/>
        <w:rPr>
          <w:spacing w:val="-4"/>
          <w:sz w:val="28"/>
        </w:rPr>
      </w:pPr>
      <w:r>
        <w:rPr>
          <w:spacing w:val="-4"/>
          <w:sz w:val="28"/>
        </w:rPr>
        <w:t>Если на первых этапах своего существования агентства снабжали газеты и журналы исключительно хроникой и официальными сообщениями, то в настоящее время сфера информационных услуг значительно расширилась. Современные агентства, помимо хроники текущих событий и анонсов, готовят подписчикам и справочно-аналитический материал, специализированную информацию; проводят пресс-конференции, делают заявления, организуют акции. В структуре агентств нередко представлены как особые подразделения теле- и радиокомпании, редакции газет и журналов, рекламные компании, PR-службы. Крупные и влиятельные агентства предлагают подписку на десятки и сотни информационных продуктов различного содержания, периодичности и формы.</w:t>
      </w:r>
    </w:p>
    <w:p w:rsidR="006C5F4A" w:rsidRDefault="00D70E34">
      <w:pPr>
        <w:pStyle w:val="a8"/>
        <w:spacing w:line="360" w:lineRule="auto"/>
        <w:rPr>
          <w:sz w:val="28"/>
        </w:rPr>
      </w:pPr>
      <w:r>
        <w:rPr>
          <w:sz w:val="28"/>
        </w:rPr>
        <w:t xml:space="preserve">Данные информационных агентств можно с уверенностью назвать сегодня самой достоверной информацией сети Интернет. Информация от первоисточника в наименьшей мере подвержена влиянию коньюнктуры и отражает действительность происходящих событий. Самое ценное от информационных агентств – это минимум комментариев в сообщениях. Это обстоятельство весьма важно, так как позволяет анализировать непосредственно событие и относящуюся к нему информацию, а не все возможные появляющиеся трактовки и версии. </w:t>
      </w:r>
    </w:p>
    <w:p w:rsidR="006C5F4A" w:rsidRDefault="00D70E34">
      <w:pPr>
        <w:pStyle w:val="a8"/>
        <w:spacing w:line="360" w:lineRule="auto"/>
        <w:rPr>
          <w:sz w:val="28"/>
        </w:rPr>
      </w:pPr>
      <w:r>
        <w:rPr>
          <w:sz w:val="28"/>
        </w:rPr>
        <w:t>Следует отметить значительное разнообразие подходов агентств к распространению информации. Например, на сайтах ИТАР-ТАСС (</w:t>
      </w:r>
      <w:r w:rsidRPr="000D4F53">
        <w:rPr>
          <w:sz w:val="28"/>
          <w:lang w:val="en-US"/>
        </w:rPr>
        <w:t>http</w:t>
      </w:r>
      <w:r w:rsidRPr="000D4F53">
        <w:rPr>
          <w:sz w:val="28"/>
        </w:rPr>
        <w:t>://</w:t>
      </w:r>
      <w:r w:rsidRPr="000D4F53">
        <w:rPr>
          <w:sz w:val="28"/>
          <w:lang w:val="en-US"/>
        </w:rPr>
        <w:t>www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itar</w:t>
      </w:r>
      <w:r w:rsidRPr="000D4F53">
        <w:rPr>
          <w:sz w:val="28"/>
        </w:rPr>
        <w:t>-</w:t>
      </w:r>
      <w:r w:rsidRPr="000D4F53">
        <w:rPr>
          <w:sz w:val="28"/>
          <w:lang w:val="en-US"/>
        </w:rPr>
        <w:t>tass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com</w:t>
      </w:r>
      <w:r>
        <w:rPr>
          <w:sz w:val="28"/>
        </w:rPr>
        <w:t>) и «Интерфакс» (</w:t>
      </w:r>
      <w:r w:rsidRPr="000D4F53">
        <w:rPr>
          <w:sz w:val="28"/>
          <w:lang w:val="en-US"/>
        </w:rPr>
        <w:t>http</w:t>
      </w:r>
      <w:r w:rsidRPr="000D4F53">
        <w:rPr>
          <w:sz w:val="28"/>
        </w:rPr>
        <w:t>://</w:t>
      </w:r>
      <w:r w:rsidRPr="000D4F53">
        <w:rPr>
          <w:sz w:val="28"/>
          <w:lang w:val="en-US"/>
        </w:rPr>
        <w:t>www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interfax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ru</w:t>
      </w:r>
      <w:r>
        <w:rPr>
          <w:sz w:val="28"/>
        </w:rPr>
        <w:t>) представлено большое количество разнообразной информации, однако в свободном доступе фигурируют лишь заголовки новостных сообщений, а информация предоставляется только за отдельную плату (регулярным подписчикам – за установленную абонентскую плату). Информация от агентств «Новости» (</w:t>
      </w:r>
      <w:r w:rsidRPr="000D4F53">
        <w:rPr>
          <w:sz w:val="28"/>
          <w:lang w:val="en-US"/>
        </w:rPr>
        <w:t>http</w:t>
      </w:r>
      <w:r w:rsidRPr="000D4F53">
        <w:rPr>
          <w:sz w:val="28"/>
        </w:rPr>
        <w:t>://</w:t>
      </w:r>
      <w:r w:rsidRPr="000D4F53">
        <w:rPr>
          <w:sz w:val="28"/>
          <w:lang w:val="en-US"/>
        </w:rPr>
        <w:t>www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rian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ru</w:t>
      </w:r>
      <w:r>
        <w:rPr>
          <w:sz w:val="28"/>
        </w:rPr>
        <w:t>) и «Финмаркет» (</w:t>
      </w:r>
      <w:r w:rsidRPr="000D4F53">
        <w:rPr>
          <w:sz w:val="28"/>
          <w:lang w:val="en-US"/>
        </w:rPr>
        <w:t>http</w:t>
      </w:r>
      <w:r w:rsidRPr="000D4F53">
        <w:rPr>
          <w:sz w:val="28"/>
        </w:rPr>
        <w:t>://</w:t>
      </w:r>
      <w:r w:rsidRPr="000D4F53">
        <w:rPr>
          <w:sz w:val="28"/>
          <w:lang w:val="en-US"/>
        </w:rPr>
        <w:t>www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finmarket</w:t>
      </w:r>
      <w:r w:rsidRPr="000D4F53">
        <w:rPr>
          <w:sz w:val="28"/>
        </w:rPr>
        <w:t>.</w:t>
      </w:r>
      <w:r w:rsidRPr="000D4F53">
        <w:rPr>
          <w:sz w:val="28"/>
          <w:lang w:val="en-US"/>
        </w:rPr>
        <w:t>ru</w:t>
      </w:r>
      <w:r>
        <w:rPr>
          <w:sz w:val="28"/>
        </w:rPr>
        <w:t>), в отличие от предыдущего случая, доступна всем желающим и практически не уступает по полноте и качеству.</w:t>
      </w:r>
    </w:p>
    <w:p w:rsidR="006C5F4A" w:rsidRDefault="00D70E34">
      <w:pPr>
        <w:pStyle w:val="a8"/>
        <w:spacing w:line="360" w:lineRule="auto"/>
        <w:rPr>
          <w:spacing w:val="-4"/>
          <w:sz w:val="28"/>
          <w:lang w:val="en-US"/>
        </w:rPr>
      </w:pPr>
      <w:r>
        <w:rPr>
          <w:spacing w:val="-4"/>
          <w:sz w:val="28"/>
        </w:rPr>
        <w:t xml:space="preserve">Для постоянных подписчиков информационного агентства информация, как правило, поступает на электронную почту. Через определенное время ее приходится структурировать, формировать собственные базе данных. Для удобства работы с информацией агентств часто используются программные пакеты (например </w:t>
      </w:r>
      <w:r w:rsidRPr="000D4F53">
        <w:rPr>
          <w:spacing w:val="-4"/>
          <w:sz w:val="28"/>
          <w:lang w:val="en-US"/>
        </w:rPr>
        <w:t>http</w:t>
      </w:r>
      <w:r w:rsidRPr="000D4F53">
        <w:rPr>
          <w:spacing w:val="-4"/>
          <w:sz w:val="28"/>
        </w:rPr>
        <w:t>://</w:t>
      </w:r>
      <w:r w:rsidRPr="000D4F53">
        <w:rPr>
          <w:spacing w:val="-4"/>
          <w:sz w:val="28"/>
          <w:lang w:val="en-US"/>
        </w:rPr>
        <w:t>www</w:t>
      </w:r>
      <w:r w:rsidRPr="000D4F53">
        <w:rPr>
          <w:spacing w:val="-4"/>
          <w:sz w:val="28"/>
        </w:rPr>
        <w:t>.</w:t>
      </w:r>
      <w:r w:rsidRPr="000D4F53">
        <w:rPr>
          <w:spacing w:val="-4"/>
          <w:sz w:val="28"/>
          <w:lang w:val="en-US"/>
        </w:rPr>
        <w:t>cronos</w:t>
      </w:r>
      <w:r w:rsidRPr="000D4F53">
        <w:rPr>
          <w:spacing w:val="-4"/>
          <w:sz w:val="28"/>
        </w:rPr>
        <w:t>.</w:t>
      </w:r>
      <w:r w:rsidRPr="000D4F53">
        <w:rPr>
          <w:spacing w:val="-4"/>
          <w:sz w:val="28"/>
          <w:lang w:val="en-US"/>
        </w:rPr>
        <w:t>ru</w:t>
      </w:r>
      <w:r>
        <w:rPr>
          <w:spacing w:val="-4"/>
          <w:sz w:val="28"/>
        </w:rPr>
        <w:t>), с помощью которых пользователь сможет получать информацию от агентства по определенным заданным критериям.</w:t>
      </w:r>
    </w:p>
    <w:p w:rsidR="006C5F4A" w:rsidRDefault="006C5F4A">
      <w:pPr>
        <w:pStyle w:val="a8"/>
        <w:spacing w:line="360" w:lineRule="auto"/>
        <w:rPr>
          <w:spacing w:val="-4"/>
          <w:sz w:val="28"/>
          <w:lang w:val="en-US"/>
        </w:rPr>
      </w:pPr>
    </w:p>
    <w:p w:rsidR="006C5F4A" w:rsidRDefault="00D70E34">
      <w:pPr>
        <w:pStyle w:val="a8"/>
        <w:spacing w:line="360" w:lineRule="auto"/>
        <w:rPr>
          <w:spacing w:val="-4"/>
          <w:sz w:val="24"/>
          <w:lang w:val="en-US"/>
        </w:rPr>
      </w:pPr>
      <w:r>
        <w:rPr>
          <w:noProof/>
        </w:rPr>
        <w:object w:dxaOrig="5437" w:dyaOrig="54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pt;height:345.75pt" o:ole="" fillcolor="window">
            <v:imagedata r:id="rId7" o:title=""/>
          </v:shape>
          <o:OLEObject Type="Embed" ProgID="MS_ClipArt_Gallery" ShapeID="_x0000_i1025" DrawAspect="Content" ObjectID="_1467994618" r:id="rId8"/>
        </w:object>
      </w:r>
    </w:p>
    <w:p w:rsidR="006C5F4A" w:rsidRDefault="006C5F4A">
      <w:pPr>
        <w:pStyle w:val="10"/>
        <w:spacing w:before="0" w:after="0" w:line="360" w:lineRule="auto"/>
        <w:ind w:firstLine="720"/>
        <w:jc w:val="both"/>
        <w:rPr>
          <w:sz w:val="28"/>
        </w:rPr>
      </w:pPr>
    </w:p>
    <w:p w:rsidR="006C5F4A" w:rsidRDefault="00D70E34">
      <w:pPr>
        <w:pStyle w:val="1"/>
        <w:spacing w:after="200" w:line="360" w:lineRule="auto"/>
        <w:jc w:val="center"/>
        <w:rPr>
          <w:rFonts w:ascii="Times New Roman" w:hAnsi="Times New Roman"/>
          <w:caps/>
        </w:rPr>
      </w:pPr>
      <w:r>
        <w:br w:type="page"/>
      </w:r>
      <w:bookmarkStart w:id="3" w:name="_Toc274127292"/>
      <w:r>
        <w:rPr>
          <w:rFonts w:ascii="Times New Roman" w:hAnsi="Times New Roman"/>
          <w:caps/>
        </w:rPr>
        <w:t>ЗАКЛЮЧЕНИЕ</w:t>
      </w:r>
      <w:bookmarkEnd w:id="3"/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Информационные агентства внесли большой вклад в глобализацию информационных процессов, связав телеграфной и спутниковой связью страны и континенты, что в конечном итоге ведет к становлению нового типа общества </w:t>
      </w:r>
      <w:r>
        <w:rPr>
          <w:sz w:val="28"/>
        </w:rPr>
        <w:sym w:font="Symbol" w:char="F02D"/>
      </w:r>
      <w:r>
        <w:rPr>
          <w:sz w:val="28"/>
        </w:rPr>
        <w:t xml:space="preserve"> информационного.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 результатам проведенного в данной работе анализа можно сделать вывод, что информационные агентства «Интерфакс» и РИА «Новости» лидируют в сфере российских СМИ по использованию новейших информационных и коммуникационных технологий. Благодаря тому, что эти ведущие ИА в свое время верно оценили перспективы Интернета, сегодня сайты этих информагентств являются самыми популярными новостными ресурсами в сети.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Помимо основных информационных продуктов вышеназванные агентства осваивают дополнительные виды услуг, среди которых: индивидуальные аналитические исследования, составление информационных досье, биографических справок, услуги информационно-справочных служб, издательско-полиграфических комплексов, предоставление видео, аудио и фотоматериалов.</w:t>
      </w:r>
    </w:p>
    <w:p w:rsidR="006C5F4A" w:rsidRDefault="00D70E34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Таким образом, информационные агентства «Интерфакс» и РИА «Новости» сегодня полностью инкорпорировались в систему масс-медиа и могут рассматриваться как один из видов средств массовой информации, так как изменения, произошедшие в последние десятилетия в структуре и деятельности агентств, позволяют им быть не только посредниками, а и работать напрямую с клиентами.</w:t>
      </w:r>
    </w:p>
    <w:p w:rsidR="006C5F4A" w:rsidRDefault="00D70E34">
      <w:pPr>
        <w:spacing w:line="360" w:lineRule="auto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Одним из ключевых аспектов развития современных информационных технологий является специфика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взаимоотношений между информационными агентствами, традиционно играющими роль поставщиков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информации, и СМИ, являющимися основным ее потребителем. На наш взгляд, эти</w:t>
      </w:r>
      <w:r>
        <w:rPr>
          <w:snapToGrid w:val="0"/>
          <w:sz w:val="28"/>
          <w:lang w:val="en-US"/>
        </w:rPr>
        <w:t xml:space="preserve"> </w:t>
      </w:r>
      <w:r>
        <w:rPr>
          <w:snapToGrid w:val="0"/>
          <w:sz w:val="28"/>
        </w:rPr>
        <w:t>взаимоотношения в значительной мере устарели и нуждаются в серьезных коррективах как в технологическом плане, так и в плане организационном, включая законодательное регулирование. Главная причина такого положения дел состоит в быстром расширении влияния на информационные процессы сетевых технологий и, разумеется, в первую очередь Интернет. Развитие этих технологий привело к качественным изменениям в структуре всего процесса информирования общественности на всех его звеньях, в результате чего ситуация требует кардинального пересмотра основных механизмов, лежащих в основе функционирования медийных средств.</w:t>
      </w:r>
    </w:p>
    <w:p w:rsidR="006C5F4A" w:rsidRDefault="00D70E34">
      <w:pPr>
        <w:pStyle w:val="30"/>
        <w:ind w:firstLine="720"/>
      </w:pPr>
      <w:r>
        <w:t>Рассмотрев современное положение информационных агентств «Интерфакс» и РИА «Новости», а также, учитывая последствия активного использования медийных технологий, мы можем сделать следующие выводы:</w:t>
      </w:r>
    </w:p>
    <w:p w:rsidR="006C5F4A" w:rsidRDefault="00D70E34">
      <w:pPr>
        <w:numPr>
          <w:ilvl w:val="0"/>
          <w:numId w:val="27"/>
        </w:numPr>
        <w:tabs>
          <w:tab w:val="clear" w:pos="360"/>
          <w:tab w:val="num" w:pos="567"/>
          <w:tab w:val="num" w:pos="993"/>
        </w:tabs>
        <w:spacing w:line="360" w:lineRule="auto"/>
        <w:ind w:left="993" w:hanging="426"/>
        <w:jc w:val="both"/>
        <w:rPr>
          <w:sz w:val="28"/>
        </w:rPr>
      </w:pPr>
      <w:r>
        <w:rPr>
          <w:sz w:val="28"/>
        </w:rPr>
        <w:t>Роль информационных технологий в работе указанных информагентств является не только значительной, но и решающей, поскольку исторически данные агентства опирались именно на мощную и современную техническую базу.</w:t>
      </w:r>
    </w:p>
    <w:p w:rsidR="006C5F4A" w:rsidRDefault="00D70E34">
      <w:pPr>
        <w:numPr>
          <w:ilvl w:val="0"/>
          <w:numId w:val="27"/>
        </w:numPr>
        <w:tabs>
          <w:tab w:val="clear" w:pos="360"/>
          <w:tab w:val="num" w:pos="567"/>
          <w:tab w:val="num" w:pos="993"/>
        </w:tabs>
        <w:spacing w:line="360" w:lineRule="auto"/>
        <w:ind w:left="993" w:hanging="426"/>
        <w:jc w:val="both"/>
        <w:rPr>
          <w:sz w:val="28"/>
        </w:rPr>
      </w:pPr>
      <w:r>
        <w:rPr>
          <w:sz w:val="28"/>
        </w:rPr>
        <w:t>Общими тенденциями развития указанных информагентств в связи с использованием новых технологий являются выход в веб</w:t>
      </w:r>
      <w:r>
        <w:rPr>
          <w:sz w:val="28"/>
        </w:rPr>
        <w:sym w:font="Symbol" w:char="F02D"/>
      </w:r>
      <w:r>
        <w:rPr>
          <w:sz w:val="28"/>
        </w:rPr>
        <w:t>пространство, конвергентность, пакетное предоставление информации, индивидуализированный подход</w:t>
      </w:r>
    </w:p>
    <w:p w:rsidR="006C5F4A" w:rsidRDefault="00D70E34">
      <w:pPr>
        <w:numPr>
          <w:ilvl w:val="0"/>
          <w:numId w:val="27"/>
        </w:numPr>
        <w:tabs>
          <w:tab w:val="clear" w:pos="360"/>
          <w:tab w:val="num" w:pos="567"/>
          <w:tab w:val="num" w:pos="993"/>
        </w:tabs>
        <w:spacing w:line="360" w:lineRule="auto"/>
        <w:ind w:left="993" w:hanging="426"/>
        <w:jc w:val="both"/>
        <w:rPr>
          <w:sz w:val="28"/>
        </w:rPr>
      </w:pPr>
      <w:r>
        <w:rPr>
          <w:sz w:val="28"/>
        </w:rPr>
        <w:t>Являясь ведущими  национальными агентствами России, РИА «Новости» и «Интерфакс» развиваются в русле мировых тенденций и  активно включают в свою работу технические новинки, что представляется наиболее перспективным направлением развития в современных условиях.</w:t>
      </w:r>
    </w:p>
    <w:p w:rsidR="006C5F4A" w:rsidRDefault="00D70E34">
      <w:pPr>
        <w:pStyle w:val="30"/>
        <w:ind w:firstLine="720"/>
      </w:pPr>
      <w:r>
        <w:t>Учитывая постепенный переход человечества к информационному обществу, можно прогнозировать, что информагентства РИА «Новости» и «Интерфакс» будут усиливать свои позиции и укрепляться на медиарынке с помощью новейших коммуникативных технологий. Вместе с этим будет расти исследовательский интерес к деятельности данных информационных агентств как к важному субъекту информационного пространства.</w:t>
      </w:r>
    </w:p>
    <w:p w:rsidR="006C5F4A" w:rsidRDefault="00D70E34">
      <w:pPr>
        <w:pStyle w:val="1"/>
        <w:spacing w:after="200" w:line="360" w:lineRule="auto"/>
        <w:jc w:val="center"/>
        <w:rPr>
          <w:rFonts w:ascii="Times New Roman" w:hAnsi="Times New Roman"/>
          <w:caps/>
        </w:rPr>
      </w:pPr>
      <w:r>
        <w:br w:type="page"/>
      </w:r>
      <w:bookmarkStart w:id="4" w:name="_Toc274127293"/>
      <w:r>
        <w:rPr>
          <w:rFonts w:ascii="Times New Roman" w:hAnsi="Times New Roman"/>
          <w:caps/>
        </w:rPr>
        <w:t>СПИСОК ЛИТЕРАТУРЫ</w:t>
      </w:r>
      <w:bookmarkEnd w:id="4"/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Ким М.Н. Новостная журналистика: базовый курс: учебник. – Спб.: Изд-во Михайлова В.А., 2005. – 349 с.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Кириллова Н.Б. Медиасреда российской модернизации. </w:t>
      </w:r>
      <w:r>
        <w:rPr>
          <w:sz w:val="28"/>
        </w:rPr>
        <w:sym w:font="Symbol" w:char="F02D"/>
      </w:r>
      <w:r>
        <w:rPr>
          <w:sz w:val="28"/>
        </w:rPr>
        <w:t xml:space="preserve"> М.: Академичес-кий проспект, 2005. </w:t>
      </w:r>
      <w:r>
        <w:rPr>
          <w:sz w:val="28"/>
        </w:rPr>
        <w:sym w:font="Symbol" w:char="F02D"/>
      </w:r>
      <w:r>
        <w:rPr>
          <w:sz w:val="28"/>
        </w:rPr>
        <w:t xml:space="preserve"> С. 98-99 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Корконосенко С. Г. Журналистика: Учебник. 2-е изд., перераб. и доп.  - М.: Аспект-Пресс, 2009. -318 с.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Лащук, О.Р. Редактирование информационных сообщений: учеб.пособие для студентов вузов. </w:t>
      </w:r>
      <w:r>
        <w:rPr>
          <w:sz w:val="28"/>
        </w:rPr>
        <w:sym w:font="Symbol" w:char="F02D"/>
      </w:r>
      <w:r>
        <w:rPr>
          <w:sz w:val="28"/>
        </w:rPr>
        <w:t xml:space="preserve"> М.: Аспект Пресс, 2004. </w:t>
      </w:r>
      <w:r>
        <w:rPr>
          <w:sz w:val="28"/>
        </w:rPr>
        <w:sym w:font="Symbol" w:char="F02D"/>
      </w:r>
      <w:r>
        <w:rPr>
          <w:sz w:val="28"/>
        </w:rPr>
        <w:t xml:space="preserve"> 159 с.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Мировые тенденции медийной отрасли. // Журналист. </w:t>
      </w:r>
      <w:r>
        <w:rPr>
          <w:sz w:val="28"/>
        </w:rPr>
        <w:sym w:font="Symbol" w:char="F02D"/>
      </w:r>
      <w:r>
        <w:rPr>
          <w:sz w:val="28"/>
        </w:rPr>
        <w:t xml:space="preserve"> 2008. </w:t>
      </w:r>
      <w:r>
        <w:rPr>
          <w:sz w:val="28"/>
        </w:rPr>
        <w:sym w:font="Symbol" w:char="F02D"/>
      </w:r>
      <w:r>
        <w:rPr>
          <w:sz w:val="28"/>
        </w:rPr>
        <w:t xml:space="preserve"> № 7. </w:t>
      </w:r>
      <w:r>
        <w:rPr>
          <w:sz w:val="28"/>
        </w:rPr>
        <w:sym w:font="Symbol" w:char="F02D"/>
      </w:r>
      <w:r>
        <w:rPr>
          <w:sz w:val="28"/>
        </w:rPr>
        <w:t xml:space="preserve"> С.21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О’Рейлли Т. Что такое Веб 2.0  </w:t>
      </w:r>
      <w:r>
        <w:rPr>
          <w:sz w:val="28"/>
        </w:rPr>
        <w:sym w:font="Symbol" w:char="F02D"/>
      </w:r>
      <w:r>
        <w:rPr>
          <w:sz w:val="28"/>
        </w:rPr>
        <w:t xml:space="preserve"> М.: Компьютерра, 2005. </w:t>
      </w:r>
      <w:r>
        <w:rPr>
          <w:sz w:val="28"/>
        </w:rPr>
        <w:sym w:font="Symbol" w:char="F02D"/>
      </w:r>
      <w:r>
        <w:rPr>
          <w:sz w:val="28"/>
        </w:rPr>
        <w:t xml:space="preserve"> 43 с.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Погорелый, Ю.А. Информационное агентство: стиль оперативных сообщений. </w:t>
      </w:r>
      <w:r>
        <w:rPr>
          <w:sz w:val="28"/>
        </w:rPr>
        <w:sym w:font="Symbol" w:char="F02D"/>
      </w:r>
      <w:r>
        <w:rPr>
          <w:sz w:val="28"/>
        </w:rPr>
        <w:t xml:space="preserve"> М., 2001. </w:t>
      </w:r>
      <w:r>
        <w:rPr>
          <w:sz w:val="28"/>
        </w:rPr>
        <w:sym w:font="Symbol" w:char="F02D"/>
      </w:r>
      <w:r>
        <w:rPr>
          <w:sz w:val="28"/>
        </w:rPr>
        <w:t xml:space="preserve"> 36 с.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Почепцов Г.Г. Информационно-политические технологии. </w:t>
      </w:r>
      <w:r>
        <w:rPr>
          <w:sz w:val="28"/>
        </w:rPr>
        <w:sym w:font="Symbol" w:char="F02D"/>
      </w:r>
      <w:r>
        <w:rPr>
          <w:sz w:val="28"/>
        </w:rPr>
        <w:t xml:space="preserve"> М.: Центр, 2003. 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Средства массовой информации России / Под ред. Засурского Я.Н. - М.: Аспект-Пресс, 2010. - 380 с.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>Могилевская Э.В. Информационные агентства в Интернете // Научно-культурологический сетевой журнал RELGA. – №18 [140]. – URL: [http://www.relga.ru].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pacing w:val="-4"/>
          <w:sz w:val="28"/>
        </w:rPr>
        <w:t>Информационно-аналитическое агентство «МиК - Маркетинг и Консалтинг».</w:t>
      </w:r>
      <w:r>
        <w:rPr>
          <w:sz w:val="28"/>
        </w:rPr>
        <w:t xml:space="preserve">  URL:[http://www.iamik.ru]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The Online monitor [http://www.onlinemonitor.ru/]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РБК.Аудитория.[http://www.rbc.ru/advert/company_advert_audience.shtm]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Regions.ru «Новости Федерации» [http://www.regions.ru/]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ИА «Интерфакс» [http://www.interfax.ru/]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РИА «Новости» [http://www.</w:t>
      </w:r>
      <w:r>
        <w:rPr>
          <w:sz w:val="28"/>
          <w:lang w:val="en-US"/>
        </w:rPr>
        <w:t>rian</w:t>
      </w:r>
      <w:r>
        <w:rPr>
          <w:sz w:val="28"/>
        </w:rPr>
        <w:t>.ru/]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Росбалт [http://www.rosbalt.ru/]</w:t>
      </w:r>
    </w:p>
    <w:p w:rsidR="006C5F4A" w:rsidRDefault="00D70E34">
      <w:pPr>
        <w:numPr>
          <w:ilvl w:val="0"/>
          <w:numId w:val="24"/>
        </w:numPr>
        <w:spacing w:line="360" w:lineRule="auto"/>
        <w:jc w:val="both"/>
        <w:rPr>
          <w:sz w:val="28"/>
        </w:rPr>
      </w:pPr>
      <w:r>
        <w:rPr>
          <w:sz w:val="28"/>
        </w:rPr>
        <w:t xml:space="preserve"> REGNUM [http://www.regnum.ru/]</w:t>
      </w:r>
      <w:bookmarkStart w:id="5" w:name="_GoBack"/>
      <w:bookmarkEnd w:id="5"/>
    </w:p>
    <w:sectPr w:rsidR="006C5F4A">
      <w:headerReference w:type="even" r:id="rId9"/>
      <w:headerReference w:type="default" r:id="rId10"/>
      <w:pgSz w:w="11906" w:h="16838"/>
      <w:pgMar w:top="1134" w:right="567" w:bottom="1134" w:left="1701" w:header="720" w:footer="720" w:gutter="0"/>
      <w:pgNumType w:start="2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F4A" w:rsidRDefault="00D70E34">
      <w:r>
        <w:separator/>
      </w:r>
    </w:p>
  </w:endnote>
  <w:endnote w:type="continuationSeparator" w:id="0">
    <w:p w:rsidR="006C5F4A" w:rsidRDefault="00D7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F4A" w:rsidRDefault="00D70E34">
      <w:r>
        <w:separator/>
      </w:r>
    </w:p>
  </w:footnote>
  <w:footnote w:type="continuationSeparator" w:id="0">
    <w:p w:rsidR="006C5F4A" w:rsidRDefault="00D70E34">
      <w:r>
        <w:continuationSeparator/>
      </w:r>
    </w:p>
  </w:footnote>
  <w:footnote w:id="1">
    <w:p w:rsidR="006C5F4A" w:rsidRDefault="00D70E34">
      <w:pPr>
        <w:pStyle w:val="aa"/>
        <w:jc w:val="both"/>
      </w:pPr>
      <w:r>
        <w:rPr>
          <w:rStyle w:val="ab"/>
        </w:rPr>
        <w:footnoteRef/>
      </w:r>
      <w:r>
        <w:t xml:space="preserve"> Погорелый Ю.А. Информационное агентство: стиль оперативных сообщений. </w:t>
      </w:r>
      <w:r>
        <w:sym w:font="Symbol" w:char="F02D"/>
      </w:r>
      <w:r>
        <w:t xml:space="preserve"> М., 2001. – С. 8.</w:t>
      </w:r>
    </w:p>
  </w:footnote>
  <w:footnote w:id="2">
    <w:p w:rsidR="006C5F4A" w:rsidRDefault="00D70E34">
      <w:pPr>
        <w:pStyle w:val="aa"/>
        <w:jc w:val="both"/>
      </w:pPr>
      <w:r>
        <w:rPr>
          <w:rStyle w:val="ab"/>
        </w:rPr>
        <w:footnoteRef/>
      </w:r>
      <w:r>
        <w:t xml:space="preserve"> Лащук О.Р. Редактирование информационных сообщений: учеб.пособие для студентов вузов. </w:t>
      </w:r>
      <w:r>
        <w:sym w:font="Symbol" w:char="F02D"/>
      </w:r>
      <w:r>
        <w:t xml:space="preserve"> М.: Аспект Пресс, 2004. – С. 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F4A" w:rsidRDefault="00D70E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C5F4A" w:rsidRDefault="006C5F4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F4A" w:rsidRDefault="00D70E3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12</w:t>
    </w:r>
    <w:r>
      <w:rPr>
        <w:rStyle w:val="a6"/>
      </w:rPr>
      <w:fldChar w:fldCharType="end"/>
    </w:r>
  </w:p>
  <w:p w:rsidR="006C5F4A" w:rsidRDefault="006C5F4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94F18"/>
    <w:multiLevelType w:val="singleLevel"/>
    <w:tmpl w:val="07D0F5D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02C5651A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EA452F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F6C457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CE9541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291B3DD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60566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2D0D01C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FD1261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71C66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43AE3D35"/>
    <w:multiLevelType w:val="multilevel"/>
    <w:tmpl w:val="CD7215CC"/>
    <w:lvl w:ilvl="0">
      <w:start w:val="1"/>
      <w:numFmt w:val="bullet"/>
      <w:lvlText w:val=""/>
      <w:lvlJc w:val="left"/>
      <w:pPr>
        <w:tabs>
          <w:tab w:val="num" w:pos="397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A4378D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51296A85"/>
    <w:multiLevelType w:val="multilevel"/>
    <w:tmpl w:val="821AA8A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52E54F5F"/>
    <w:multiLevelType w:val="multilevel"/>
    <w:tmpl w:val="55228376"/>
    <w:lvl w:ilvl="0">
      <w:start w:val="1"/>
      <w:numFmt w:val="decimal"/>
      <w:lvlText w:val="%1."/>
      <w:lvlJc w:val="left"/>
      <w:pPr>
        <w:tabs>
          <w:tab w:val="num" w:pos="1507"/>
        </w:tabs>
        <w:ind w:left="1507" w:hanging="360"/>
      </w:pPr>
    </w:lvl>
    <w:lvl w:ilvl="1">
      <w:start w:val="1"/>
      <w:numFmt w:val="lowerLetter"/>
      <w:lvlText w:val="%2."/>
      <w:lvlJc w:val="left"/>
      <w:pPr>
        <w:tabs>
          <w:tab w:val="num" w:pos="2227"/>
        </w:tabs>
        <w:ind w:left="2227" w:hanging="360"/>
      </w:pPr>
    </w:lvl>
    <w:lvl w:ilvl="2">
      <w:start w:val="1"/>
      <w:numFmt w:val="lowerRoman"/>
      <w:lvlText w:val="%3."/>
      <w:lvlJc w:val="right"/>
      <w:pPr>
        <w:tabs>
          <w:tab w:val="num" w:pos="2947"/>
        </w:tabs>
        <w:ind w:left="2947" w:hanging="180"/>
      </w:pPr>
    </w:lvl>
    <w:lvl w:ilvl="3">
      <w:start w:val="1"/>
      <w:numFmt w:val="decimal"/>
      <w:lvlText w:val="%4."/>
      <w:lvlJc w:val="left"/>
      <w:pPr>
        <w:tabs>
          <w:tab w:val="num" w:pos="3667"/>
        </w:tabs>
        <w:ind w:left="3667" w:hanging="360"/>
      </w:pPr>
    </w:lvl>
    <w:lvl w:ilvl="4">
      <w:start w:val="1"/>
      <w:numFmt w:val="lowerLetter"/>
      <w:lvlText w:val="%5."/>
      <w:lvlJc w:val="left"/>
      <w:pPr>
        <w:tabs>
          <w:tab w:val="num" w:pos="4387"/>
        </w:tabs>
        <w:ind w:left="4387" w:hanging="360"/>
      </w:pPr>
    </w:lvl>
    <w:lvl w:ilvl="5">
      <w:start w:val="1"/>
      <w:numFmt w:val="lowerRoman"/>
      <w:lvlText w:val="%6."/>
      <w:lvlJc w:val="right"/>
      <w:pPr>
        <w:tabs>
          <w:tab w:val="num" w:pos="5107"/>
        </w:tabs>
        <w:ind w:left="5107" w:hanging="180"/>
      </w:pPr>
    </w:lvl>
    <w:lvl w:ilvl="6">
      <w:start w:val="1"/>
      <w:numFmt w:val="decimal"/>
      <w:lvlText w:val="%7."/>
      <w:lvlJc w:val="left"/>
      <w:pPr>
        <w:tabs>
          <w:tab w:val="num" w:pos="5827"/>
        </w:tabs>
        <w:ind w:left="5827" w:hanging="360"/>
      </w:pPr>
    </w:lvl>
    <w:lvl w:ilvl="7">
      <w:start w:val="1"/>
      <w:numFmt w:val="lowerLetter"/>
      <w:lvlText w:val="%8."/>
      <w:lvlJc w:val="left"/>
      <w:pPr>
        <w:tabs>
          <w:tab w:val="num" w:pos="6547"/>
        </w:tabs>
        <w:ind w:left="6547" w:hanging="360"/>
      </w:pPr>
    </w:lvl>
    <w:lvl w:ilvl="8">
      <w:start w:val="1"/>
      <w:numFmt w:val="lowerRoman"/>
      <w:lvlText w:val="%9."/>
      <w:lvlJc w:val="right"/>
      <w:pPr>
        <w:tabs>
          <w:tab w:val="num" w:pos="7267"/>
        </w:tabs>
        <w:ind w:left="7267" w:hanging="180"/>
      </w:pPr>
    </w:lvl>
  </w:abstractNum>
  <w:abstractNum w:abstractNumId="14">
    <w:nsid w:val="56A9568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56BE01C8"/>
    <w:multiLevelType w:val="multilevel"/>
    <w:tmpl w:val="20BA0110"/>
    <w:lvl w:ilvl="0">
      <w:start w:val="1"/>
      <w:numFmt w:val="bullet"/>
      <w:lvlText w:val=""/>
      <w:lvlJc w:val="left"/>
      <w:pPr>
        <w:tabs>
          <w:tab w:val="num" w:pos="397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7EE1984"/>
    <w:multiLevelType w:val="multilevel"/>
    <w:tmpl w:val="3AA6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DB16A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DBD6FD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ED60FBF"/>
    <w:multiLevelType w:val="multilevel"/>
    <w:tmpl w:val="A36CECE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63A74A00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E63B89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4C40AE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BF72A5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6C6C47AD"/>
    <w:multiLevelType w:val="multilevel"/>
    <w:tmpl w:val="03982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722F37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D2F020F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F986F38"/>
    <w:multiLevelType w:val="singleLevel"/>
    <w:tmpl w:val="07D0F5D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>
    <w:nsid w:val="7C5D60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7E0E357F"/>
    <w:multiLevelType w:val="multilevel"/>
    <w:tmpl w:val="24426D1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6"/>
  </w:num>
  <w:num w:numId="5">
    <w:abstractNumId w:val="10"/>
  </w:num>
  <w:num w:numId="6">
    <w:abstractNumId w:val="15"/>
  </w:num>
  <w:num w:numId="7">
    <w:abstractNumId w:val="29"/>
  </w:num>
  <w:num w:numId="8">
    <w:abstractNumId w:val="16"/>
  </w:num>
  <w:num w:numId="9">
    <w:abstractNumId w:val="12"/>
  </w:num>
  <w:num w:numId="10">
    <w:abstractNumId w:val="13"/>
  </w:num>
  <w:num w:numId="11">
    <w:abstractNumId w:val="24"/>
  </w:num>
  <w:num w:numId="12">
    <w:abstractNumId w:val="14"/>
  </w:num>
  <w:num w:numId="13">
    <w:abstractNumId w:val="25"/>
  </w:num>
  <w:num w:numId="14">
    <w:abstractNumId w:val="3"/>
  </w:num>
  <w:num w:numId="15">
    <w:abstractNumId w:val="11"/>
  </w:num>
  <w:num w:numId="16">
    <w:abstractNumId w:val="26"/>
  </w:num>
  <w:num w:numId="17">
    <w:abstractNumId w:val="7"/>
  </w:num>
  <w:num w:numId="18">
    <w:abstractNumId w:val="8"/>
  </w:num>
  <w:num w:numId="19">
    <w:abstractNumId w:val="18"/>
  </w:num>
  <w:num w:numId="20">
    <w:abstractNumId w:val="1"/>
  </w:num>
  <w:num w:numId="21">
    <w:abstractNumId w:val="20"/>
  </w:num>
  <w:num w:numId="22">
    <w:abstractNumId w:val="4"/>
  </w:num>
  <w:num w:numId="23">
    <w:abstractNumId w:val="22"/>
  </w:num>
  <w:num w:numId="24">
    <w:abstractNumId w:val="9"/>
  </w:num>
  <w:num w:numId="25">
    <w:abstractNumId w:val="28"/>
  </w:num>
  <w:num w:numId="26">
    <w:abstractNumId w:val="23"/>
  </w:num>
  <w:num w:numId="27">
    <w:abstractNumId w:val="5"/>
  </w:num>
  <w:num w:numId="28">
    <w:abstractNumId w:val="2"/>
  </w:num>
  <w:num w:numId="29">
    <w:abstractNumId w:val="27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0E34"/>
    <w:rsid w:val="000D4F53"/>
    <w:rsid w:val="006C5F4A"/>
    <w:rsid w:val="00D7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C21EE08-591B-4604-A077-B285D2B6C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qFormat/>
    <w:pPr>
      <w:spacing w:before="100" w:after="100"/>
      <w:outlineLvl w:val="2"/>
    </w:pPr>
    <w:rPr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pPr>
      <w:spacing w:before="100" w:after="100"/>
    </w:pPr>
    <w:rPr>
      <w:snapToGrid w:val="0"/>
      <w:sz w:val="24"/>
    </w:rPr>
  </w:style>
  <w:style w:type="character" w:customStyle="1" w:styleId="11">
    <w:name w:val="Гіперпосилання1"/>
    <w:rPr>
      <w:color w:val="0000FF"/>
      <w:u w:val="single"/>
    </w:rPr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"/>
    <w:basedOn w:val="a"/>
    <w:semiHidden/>
    <w:pPr>
      <w:spacing w:line="360" w:lineRule="auto"/>
      <w:jc w:val="both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</w:style>
  <w:style w:type="paragraph" w:styleId="a7">
    <w:name w:val="Title"/>
    <w:basedOn w:val="a"/>
    <w:qFormat/>
    <w:pPr>
      <w:spacing w:line="360" w:lineRule="auto"/>
      <w:ind w:firstLine="360"/>
      <w:jc w:val="center"/>
    </w:pPr>
    <w:rPr>
      <w:b/>
      <w:sz w:val="28"/>
    </w:rPr>
  </w:style>
  <w:style w:type="paragraph" w:styleId="a8">
    <w:name w:val="Body Text Indent"/>
    <w:basedOn w:val="a"/>
    <w:semiHidden/>
    <w:pPr>
      <w:shd w:val="clear" w:color="auto" w:fill="FFFFFF"/>
      <w:ind w:firstLine="720"/>
      <w:jc w:val="both"/>
    </w:pPr>
    <w:rPr>
      <w:snapToGrid w:val="0"/>
      <w:sz w:val="26"/>
    </w:rPr>
  </w:style>
  <w:style w:type="paragraph" w:styleId="20">
    <w:name w:val="Body Text Indent 2"/>
    <w:basedOn w:val="a"/>
    <w:semiHidden/>
    <w:pPr>
      <w:spacing w:line="360" w:lineRule="auto"/>
      <w:ind w:firstLine="720"/>
      <w:jc w:val="both"/>
    </w:pPr>
    <w:rPr>
      <w:snapToGrid w:val="0"/>
      <w:sz w:val="28"/>
    </w:rPr>
  </w:style>
  <w:style w:type="paragraph" w:styleId="30">
    <w:name w:val="Body Text Indent 3"/>
    <w:basedOn w:val="a"/>
    <w:semiHidden/>
    <w:pPr>
      <w:spacing w:line="360" w:lineRule="auto"/>
      <w:ind w:firstLine="360"/>
      <w:jc w:val="both"/>
    </w:pPr>
    <w:rPr>
      <w:sz w:val="28"/>
    </w:rPr>
  </w:style>
  <w:style w:type="paragraph" w:customStyle="1" w:styleId="a9">
    <w:name w:val="Обычный (веб)"/>
    <w:basedOn w:val="a"/>
    <w:pPr>
      <w:spacing w:before="100" w:after="100"/>
    </w:pPr>
    <w:rPr>
      <w:sz w:val="24"/>
    </w:rPr>
  </w:style>
  <w:style w:type="paragraph" w:styleId="12">
    <w:name w:val="toc 1"/>
    <w:basedOn w:val="a"/>
    <w:next w:val="a"/>
    <w:autoRedefine/>
    <w:semiHidden/>
    <w:pPr>
      <w:tabs>
        <w:tab w:val="right" w:leader="dot" w:pos="9628"/>
      </w:tabs>
      <w:spacing w:before="120" w:after="120" w:line="360" w:lineRule="auto"/>
      <w:ind w:left="1418" w:hanging="1418"/>
    </w:pPr>
    <w:rPr>
      <w:b/>
      <w:caps/>
      <w:noProof/>
      <w:sz w:val="28"/>
    </w:rPr>
  </w:style>
  <w:style w:type="paragraph" w:styleId="21">
    <w:name w:val="toc 2"/>
    <w:basedOn w:val="a"/>
    <w:next w:val="a"/>
    <w:autoRedefine/>
    <w:semiHidden/>
    <w:pPr>
      <w:tabs>
        <w:tab w:val="right" w:leader="dot" w:pos="9628"/>
      </w:tabs>
      <w:spacing w:after="60" w:line="360" w:lineRule="auto"/>
      <w:ind w:left="1559" w:hanging="567"/>
    </w:pPr>
    <w:rPr>
      <w:b/>
      <w:noProof/>
      <w:sz w:val="28"/>
    </w:rPr>
  </w:style>
  <w:style w:type="paragraph" w:styleId="31">
    <w:name w:val="toc 3"/>
    <w:basedOn w:val="a"/>
    <w:next w:val="a"/>
    <w:autoRedefine/>
    <w:semiHidden/>
    <w:pPr>
      <w:ind w:left="400"/>
    </w:pPr>
    <w:rPr>
      <w:i/>
    </w:rPr>
  </w:style>
  <w:style w:type="paragraph" w:styleId="4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a">
    <w:name w:val="footnote text"/>
    <w:basedOn w:val="a"/>
    <w:semiHidden/>
  </w:style>
  <w:style w:type="character" w:styleId="ab">
    <w:name w:val="foot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Информационные агентства – первичные структуры в системе СМИ, которые занимаются сбором и распространением информации</vt:lpstr>
    </vt:vector>
  </TitlesOfParts>
  <Company>_</Company>
  <LinksUpToDate>false</LinksUpToDate>
  <CharactersWithSpaces>17715</CharactersWithSpaces>
  <SharedDoc>false</SharedDoc>
  <HLinks>
    <vt:vector size="48" baseType="variant">
      <vt:variant>
        <vt:i4>196717</vt:i4>
      </vt:variant>
      <vt:variant>
        <vt:i4>57</vt:i4>
      </vt:variant>
      <vt:variant>
        <vt:i4>0</vt:i4>
      </vt:variant>
      <vt:variant>
        <vt:i4>5</vt:i4>
      </vt:variant>
      <vt:variant>
        <vt:lpwstr>[http://www.iamik.ru</vt:lpwstr>
      </vt:variant>
      <vt:variant>
        <vt:lpwstr/>
      </vt:variant>
      <vt:variant>
        <vt:i4>1245261</vt:i4>
      </vt:variant>
      <vt:variant>
        <vt:i4>51</vt:i4>
      </vt:variant>
      <vt:variant>
        <vt:i4>0</vt:i4>
      </vt:variant>
      <vt:variant>
        <vt:i4>5</vt:i4>
      </vt:variant>
      <vt:variant>
        <vt:lpwstr>http://www.cronos.ru/</vt:lpwstr>
      </vt:variant>
      <vt:variant>
        <vt:lpwstr/>
      </vt:variant>
      <vt:variant>
        <vt:i4>24</vt:i4>
      </vt:variant>
      <vt:variant>
        <vt:i4>48</vt:i4>
      </vt:variant>
      <vt:variant>
        <vt:i4>0</vt:i4>
      </vt:variant>
      <vt:variant>
        <vt:i4>5</vt:i4>
      </vt:variant>
      <vt:variant>
        <vt:lpwstr>http://www.finmarket.ru/</vt:lpwstr>
      </vt:variant>
      <vt:variant>
        <vt:lpwstr/>
      </vt:variant>
      <vt:variant>
        <vt:i4>6488101</vt:i4>
      </vt:variant>
      <vt:variant>
        <vt:i4>45</vt:i4>
      </vt:variant>
      <vt:variant>
        <vt:i4>0</vt:i4>
      </vt:variant>
      <vt:variant>
        <vt:i4>5</vt:i4>
      </vt:variant>
      <vt:variant>
        <vt:lpwstr>http://www.rian.ru/</vt:lpwstr>
      </vt:variant>
      <vt:variant>
        <vt:lpwstr/>
      </vt:variant>
      <vt:variant>
        <vt:i4>8257591</vt:i4>
      </vt:variant>
      <vt:variant>
        <vt:i4>42</vt:i4>
      </vt:variant>
      <vt:variant>
        <vt:i4>0</vt:i4>
      </vt:variant>
      <vt:variant>
        <vt:i4>5</vt:i4>
      </vt:variant>
      <vt:variant>
        <vt:lpwstr>http://www.interfax.ru/</vt:lpwstr>
      </vt:variant>
      <vt:variant>
        <vt:lpwstr/>
      </vt:variant>
      <vt:variant>
        <vt:i4>1179664</vt:i4>
      </vt:variant>
      <vt:variant>
        <vt:i4>39</vt:i4>
      </vt:variant>
      <vt:variant>
        <vt:i4>0</vt:i4>
      </vt:variant>
      <vt:variant>
        <vt:i4>5</vt:i4>
      </vt:variant>
      <vt:variant>
        <vt:lpwstr>http://www.itar-tass.com/</vt:lpwstr>
      </vt:variant>
      <vt:variant>
        <vt:lpwstr/>
      </vt:variant>
      <vt:variant>
        <vt:i4>6488101</vt:i4>
      </vt:variant>
      <vt:variant>
        <vt:i4>36</vt:i4>
      </vt:variant>
      <vt:variant>
        <vt:i4>0</vt:i4>
      </vt:variant>
      <vt:variant>
        <vt:i4>5</vt:i4>
      </vt:variant>
      <vt:variant>
        <vt:lpwstr>http://www.rian.ru/</vt:lpwstr>
      </vt:variant>
      <vt:variant>
        <vt:lpwstr/>
      </vt:variant>
      <vt:variant>
        <vt:i4>589846</vt:i4>
      </vt:variant>
      <vt:variant>
        <vt:i4>33</vt:i4>
      </vt:variant>
      <vt:variant>
        <vt:i4>0</vt:i4>
      </vt:variant>
      <vt:variant>
        <vt:i4>5</vt:i4>
      </vt:variant>
      <vt:variant>
        <vt:lpwstr>http://www.belta.by/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Информационные агентства – первичные структуры в системе СМИ, которые занимаются сбором и распространением информации</dc:title>
  <dc:subject/>
  <dc:creator>_</dc:creator>
  <cp:keywords/>
  <cp:lastModifiedBy>Irina</cp:lastModifiedBy>
  <cp:revision>2</cp:revision>
  <dcterms:created xsi:type="dcterms:W3CDTF">2014-07-27T16:31:00Z</dcterms:created>
  <dcterms:modified xsi:type="dcterms:W3CDTF">2014-07-27T16:31:00Z</dcterms:modified>
</cp:coreProperties>
</file>