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77156C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77156C" w:rsidRDefault="00FA1498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77156C" w:rsidRDefault="00FA1498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Катування.  Погроза вбивством</w:t>
      </w:r>
    </w:p>
    <w:p w:rsidR="0077156C" w:rsidRDefault="0077156C">
      <w:pPr>
        <w:pStyle w:val="6"/>
        <w:spacing w:before="0" w:after="0" w:line="360" w:lineRule="auto"/>
        <w:ind w:left="720" w:hanging="720"/>
        <w:jc w:val="both"/>
        <w:rPr>
          <w:sz w:val="28"/>
          <w:szCs w:val="28"/>
          <w:lang w:val="ru-RU"/>
        </w:rPr>
      </w:pPr>
    </w:p>
    <w:p w:rsidR="0077156C" w:rsidRDefault="00FA1498">
      <w:pPr>
        <w:pStyle w:val="2"/>
        <w:spacing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br w:type="page"/>
        <w:t>1.</w:t>
      </w:r>
      <w:r>
        <w:rPr>
          <w:b/>
          <w:bCs/>
          <w:sz w:val="28"/>
          <w:szCs w:val="28"/>
        </w:rPr>
        <w:tab/>
        <w:t>Катування, тобто умисне заподіяння сильного фізичного болю або фізичного чи морального страждання шляхом нанесення побоїв, мучення або інших насильницьких дій з метою спонукати потерпілого або іншу особу вчинити дії, що суперечать їх волі,—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карається позбавленням волі на строк від трьох до п’яти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Ті самі дії, вчинені повторно або за попередньою змовою групою осіб,—караються позбавленням волі на строк від п’яти до десяти років.</w:t>
      </w:r>
    </w:p>
    <w:p w:rsidR="0077156C" w:rsidRDefault="00FA1498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Основним безпосереднім об’єктом катування є здоров’я, а додатковим обов’язковим — воля, честь і гідність особи.</w:t>
      </w:r>
    </w:p>
    <w:p w:rsidR="0077156C" w:rsidRDefault="00FA1498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З об’єктивної сторони </w:t>
      </w:r>
      <w:r>
        <w:rPr>
          <w:sz w:val="28"/>
          <w:szCs w:val="28"/>
        </w:rPr>
        <w:t>цей злочин характеризується: 1) діями — нанесенням побоїв, мученням або іншими насильницькими діями; 2) наслідками у вигляді заподіяння сильного фізичного болю або фізичного чи морального страждання; 3) причинним зв’язком між вказаними діями і наслідками.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поняття побої див. коментар до ст. 126. Мучення (або заподіяння мук) — це дії, пов’язані з тривалим позбавленням людини їжі, пиття чи тепла, утриманням її в шкідливих для здоров’я умовах (наприклад, в умовах, які позбавляють людину будь-якого із її природних почуттів — зору, слуху, просторової або часової орієнтації) тощо. До </w:t>
      </w:r>
      <w:r>
        <w:rPr>
          <w:i/>
          <w:iCs/>
          <w:sz w:val="28"/>
          <w:szCs w:val="28"/>
        </w:rPr>
        <w:t xml:space="preserve">інших насильницьких дій </w:t>
      </w:r>
      <w:r>
        <w:rPr>
          <w:sz w:val="28"/>
          <w:szCs w:val="28"/>
        </w:rPr>
        <w:t xml:space="preserve">можуть бути віднесені різні посягання на статеву недоторканість особи, дії, характерні для мордування (про поняття </w:t>
      </w:r>
      <w:r>
        <w:rPr>
          <w:i/>
          <w:iCs/>
          <w:sz w:val="28"/>
          <w:szCs w:val="28"/>
        </w:rPr>
        <w:t xml:space="preserve">мордування </w:t>
      </w:r>
      <w:r>
        <w:rPr>
          <w:sz w:val="28"/>
          <w:szCs w:val="28"/>
        </w:rPr>
        <w:t>див. коментар до ст. 126), а також інші подібні дії, серед яких найбільш поширеними є підвішування тіла, придушування, тривала ізоляція, вплив на людину постійним та голосним звуком, примушування їсти неїстівні речовини тощо. Усі подібні дії супроводжуються стресом, почуттям жаху чи неспокою і здатні принизити особу, зламати її морально.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Якщо вказані дії були поєднані з позбавленням людини волі, зґвалтуванням, насильницьким задоволенням статевої пристрасті неприродним способом, то вчинене підлягає кваліфікації за сукупністю алочинів, передбачених ст. ст. 127 і, відповідно, 146, 152, 153. Завдання побоїв і мордування під час катування повністю охоплюється ст. 127.</w:t>
      </w:r>
    </w:p>
    <w:p w:rsidR="0077156C" w:rsidRDefault="00FA1498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Суб’єкт катування загальний. Насильницькі дії, вчинені служ-бовими^особами з метою спонукання потерпілого до дій, що суперечать його волі, можуть бути кваліфіковані, зокрема, за ст. ст. 365 (424) або 373.</w:t>
      </w:r>
    </w:p>
    <w:p w:rsidR="0077156C" w:rsidRDefault="00FA1498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 суб’єктивної сторони злочин характеризується прямим умислом. Метою насильницьких дій при катуванні є намагання примусити потерпілого або іншу особу до дій, що суперечать їхній волі, наприклад, надати певні відомості чи зробити визнання, вчинити самокалічення тощо. Якщо такі дії вчинені з метою отримати чуже майно чи право на майно, вони кваліфікуються за ст. 189, з метою протидії законній господарській діяльності — за ст. 206, а з метою примушування потерпілого до виконання чи невиконання цивільно-правових зобов’язань — за ст. 355.</w:t>
      </w:r>
    </w:p>
    <w:p w:rsidR="0077156C" w:rsidRDefault="00FA1498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Кваліфікуючими ознаками цього злочину є вчинення його повторно або за попередньою змовою групою осіб. Про поняття повторності і </w:t>
      </w:r>
      <w:r>
        <w:rPr>
          <w:i/>
          <w:iCs/>
          <w:sz w:val="28"/>
          <w:szCs w:val="28"/>
        </w:rPr>
        <w:t xml:space="preserve">попередньої змови групи осіб </w:t>
      </w:r>
      <w:r>
        <w:rPr>
          <w:sz w:val="28"/>
          <w:szCs w:val="28"/>
        </w:rPr>
        <w:t>див. коментар до ст. ст. 32 і 28.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Конституція України (ст. 28).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Загальна декларація прав людини від 10 грудня 1948 р. (ст. 5). .„Міжнародний пакт про громадянські та політичні права від 16 грудня 1966 р.(ст. ст. 7 ПО). Ратифікований СРСР 18</w:t>
      </w:r>
      <w:r>
        <w:rPr>
          <w:i/>
          <w:sz w:val="28"/>
          <w:szCs w:val="28"/>
          <w:vertAlign w:val="superscript"/>
        </w:rPr>
        <w:t>і</w:t>
      </w:r>
      <w:r>
        <w:rPr>
          <w:i/>
          <w:sz w:val="28"/>
          <w:szCs w:val="28"/>
        </w:rPr>
        <w:t>вересня 1973р.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Європейська конвенція з прав людини від 4 листопада 1950 р. Ратифікована Україною 17липня 1997р.(ст. 3).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Конвенція ООН проти катувань та інших жорстоких, нелюдських або таких, що принижують гідність, видів поводження {покарання від 10грудня 1984 р.)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Європейська конвенція про запобігання тортурам та нелюдському або такому, що принижує гідність, поводженню чи покаранню від 28 листопада 1987 р Ратифікована Україною24 січня 1997р. 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Принципи медичної етики, що відносяться до ролі працівників охорони здоров’я, особливо лікарів, у захисті ув’язнених або затриманих осіб від тортур та інших жорстоких, нелюдських або таких, що принижують гідність, видів поводження І покарання від 18 грудня 1932 р. идшішвцумен</w:t>
      </w:r>
    </w:p>
    <w:p w:rsidR="0077156C" w:rsidRDefault="00FA1498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судово-медичного визначення ступеня тяжкості тілесних ушкоджень. Затверджені наказом МО З№ 6 від 17 січня 1995р. (п. 3).</w:t>
      </w:r>
    </w:p>
    <w:p w:rsidR="0077156C" w:rsidRDefault="0077156C">
      <w:pPr>
        <w:pStyle w:val="5"/>
        <w:spacing w:before="0" w:after="0" w:line="360" w:lineRule="auto"/>
        <w:ind w:left="720" w:hanging="720"/>
        <w:jc w:val="both"/>
        <w:rPr>
          <w:sz w:val="28"/>
          <w:szCs w:val="28"/>
        </w:rPr>
      </w:pPr>
    </w:p>
    <w:p w:rsidR="0077156C" w:rsidRDefault="0077156C">
      <w:pPr>
        <w:pStyle w:val="5"/>
        <w:spacing w:before="0" w:after="0" w:line="360" w:lineRule="auto"/>
        <w:ind w:left="720" w:hanging="720"/>
        <w:jc w:val="both"/>
        <w:rPr>
          <w:sz w:val="28"/>
          <w:szCs w:val="28"/>
        </w:rPr>
      </w:pPr>
    </w:p>
    <w:p w:rsidR="0077156C" w:rsidRDefault="00FA1498">
      <w:pPr>
        <w:pStyle w:val="5"/>
        <w:spacing w:before="0" w:after="0" w:line="360" w:lineRule="auto"/>
        <w:ind w:left="720" w:hanging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Стаття 128. Необережне тяжке або середньої тяжкості тілесне ушкодження</w:t>
      </w:r>
    </w:p>
    <w:p w:rsidR="0077156C" w:rsidRDefault="00FA1498">
      <w:pPr>
        <w:pStyle w:val="7"/>
        <w:spacing w:before="0"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Необережне тяжке або середньої тяжкості тілесне ушкодження —</w:t>
      </w:r>
    </w:p>
    <w:p w:rsidR="0077156C" w:rsidRDefault="00FA1498">
      <w:pPr>
        <w:pStyle w:val="a3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карається громадськими роботами на строк від ста пятдесяти до двохсот сорока годин або виправними роботами на строк до двох років, або обмеженням волі на строк до двох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Об’єктом злочину є здоров’я особи.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Об’єктивна сторона злочину характеризується: 1) діями або бездіяльністю; 2) наслідками у вигляді тяжких або середньої тяжкості тілесних ушкоджень; 3) причинним зв’язком між зазначеними діянням і наслідками. Про поняття </w:t>
      </w:r>
      <w:r>
        <w:rPr>
          <w:i/>
          <w:iCs/>
          <w:sz w:val="28"/>
          <w:szCs w:val="28"/>
        </w:rPr>
        <w:t xml:space="preserve">тяжких </w:t>
      </w:r>
      <w:r>
        <w:rPr>
          <w:sz w:val="28"/>
          <w:szCs w:val="28"/>
        </w:rPr>
        <w:t xml:space="preserve">та середньої” </w:t>
      </w:r>
      <w:r>
        <w:rPr>
          <w:i/>
          <w:iCs/>
          <w:sz w:val="28"/>
          <w:szCs w:val="28"/>
        </w:rPr>
        <w:t xml:space="preserve">тяжкості </w:t>
      </w:r>
      <w:r>
        <w:rPr>
          <w:sz w:val="28"/>
          <w:szCs w:val="28"/>
        </w:rPr>
        <w:t>тілесних ушкоджень див., відповідно, ст. ст. 121 і 122 та коментар до них.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Якщо необережне тяжке чи середньої тяжкості тілесне ушкодження стало наслідком неналежного виконання особою своїх службових чи професійних обов’язків або порушенням відповідних правил (експлуатації, безпеки тощо) і воно є ознакою відповідного складу злочину, вчинене слід кваліфікувати за статтею, що передбачає відповідальність за цей злочин (наприклад, ст. 264, ч. 2 ст. 276, ч. 2 ст. 281, ч. 2 ст. 282, ч. ч. 1 і 2 ст. 286). Кваліфікувати зазначені наслідки ще й за ст. 128 не потрібно.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Необережне тяжке чи середньої тяжкості тілесне ушкодження, внаслідок якого сталася смерть потерпілого, кваліфікується за ст. 119 як вбивство через необережність.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Злочин вважається закінченим з моменту настання зазначених у ст. 128 наслідків — тяжких або середньої тяжкості тілесних ушкоджень.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 xml:space="preserve">Суб’єкт </w:t>
      </w:r>
      <w:r>
        <w:rPr>
          <w:sz w:val="28"/>
          <w:szCs w:val="28"/>
        </w:rPr>
        <w:t>злочину загальний.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Суб’єктивна сторона злочину є основним елементом, за яким він відрізняється від заподіяння тяжкого чи середньої тяжкості тілесних ушкоджень, відповідальність за яке настає за ст. ст. 121 і 122: вона характеризується необережністю у вигляді злочинної самовпевненості або злочинної недбалості.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Постанова ПВС “Про судову практику в справах про злочини проти життя і здоров’я людини’^ і від 1 квітня 1994 р. (п. 26).</w:t>
      </w:r>
    </w:p>
    <w:p w:rsidR="0077156C" w:rsidRDefault="00FA1498">
      <w:pPr>
        <w:pStyle w:val="6"/>
        <w:spacing w:before="0"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156C" w:rsidRDefault="00FA1498">
      <w:pPr>
        <w:pStyle w:val="6"/>
        <w:spacing w:before="0"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Погроза вбивством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Погроза вбивством, якщо були реальні підстави побоюватися здійснення цієї погрози,—карається арештом на строк до шести місяців або обмеженням волі на строк до двох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Те саме діяння, вчинене членом організованої групи,—карається позбавленням волі на строк від трьох до п’яти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 xml:space="preserve">Об’єктом </w:t>
      </w:r>
      <w:r>
        <w:rPr>
          <w:sz w:val="28"/>
          <w:szCs w:val="28"/>
        </w:rPr>
        <w:t>злочину є особиста безпека особи.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З об’єктивної сторони </w:t>
      </w:r>
      <w:r>
        <w:rPr>
          <w:sz w:val="28"/>
          <w:szCs w:val="28"/>
        </w:rPr>
        <w:t>злочин проявляється у залякуванні потерпілого позбавленням його життя. Таке залякування може бути виражене у будь-якій формі: усно, письмово, шляхом демонстрації зброї тощо.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поняття </w:t>
      </w:r>
      <w:r>
        <w:rPr>
          <w:i/>
          <w:iCs/>
          <w:sz w:val="28"/>
          <w:szCs w:val="28"/>
        </w:rPr>
        <w:t xml:space="preserve">вбивства </w:t>
      </w:r>
      <w:r>
        <w:rPr>
          <w:sz w:val="28"/>
          <w:szCs w:val="28"/>
        </w:rPr>
        <w:t>див, ст. 115 і коментар до неї. Погроза вбивством має бути конкретною і реальною. Реальність погрози визначається достатністю підстав побоюватися її виконання, які у кожному випадку є різними. При визначенні реальності погрози значення має з’ясування форми, характеру, місця, часу, обстановки її висловлення, характеру попередніх взаємовідносин між винним і потерпілим тощо. Особливе значення при цьому має сприйняття погрози самим потерпілим, а також і присутніми при цьому іншими особами.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Злочин вважається закінченим з моменту сприйняття погрози потерпілим.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 xml:space="preserve">Суб’єкт </w:t>
      </w:r>
      <w:r>
        <w:rPr>
          <w:sz w:val="28"/>
          <w:szCs w:val="28"/>
        </w:rPr>
        <w:t>злочину загальний.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 xml:space="preserve">Суб’єктивна сторона </w:t>
      </w:r>
      <w:r>
        <w:rPr>
          <w:sz w:val="28"/>
          <w:szCs w:val="28"/>
        </w:rPr>
        <w:t>злочину характеризується прямим умислом: винний усвідомлює, що погрожує вбивством, що ця погроза здатна викликати у потерпілого побоювання за своє життя, і бажає цього. При вчиненні злочину, передбаченого ч. 2 ст. 129, той факт, що погроза вбивством висловлюється членом організованої групи, має усвідомлюватися як винним, так і потерпілим.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 xml:space="preserve">Кваліфікуючою ознакою </w:t>
      </w:r>
      <w:r>
        <w:rPr>
          <w:sz w:val="28"/>
          <w:szCs w:val="28"/>
        </w:rPr>
        <w:t xml:space="preserve">злочину є вчинення його членом організованої групи (ч. 2 ст. 129). Про поняття </w:t>
      </w:r>
      <w:r>
        <w:rPr>
          <w:i/>
          <w:iCs/>
          <w:sz w:val="28"/>
          <w:szCs w:val="28"/>
        </w:rPr>
        <w:t xml:space="preserve">організованої </w:t>
      </w:r>
      <w:r>
        <w:rPr>
          <w:sz w:val="28"/>
          <w:szCs w:val="28"/>
        </w:rPr>
        <w:t>групи див. ст. 28 і коментар до неї.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Стаття 130. Зараження вірусом імунодефіциту людини чи іншої невиліковної інфекційної хвороби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Свідоме поставлення іншої особи в небезпеку зараження вірусом імунодефіциту людини чи іншої невиліковної інфекційної хвороби, що є небезпечною для життя людини,—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арештом на строк до трьох місяців або обмеженням волі на строк до п’яти років, або позбавленням волі на строк до трьох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Зараження іншої особи вірусом імунодефіциту людини чи іншої невиліковної інфекційної хвороби особою, яка знала про те, що вона є носієм цього вірусу,—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позбавленням волі на строк від двох до п’яти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Дії, передбачені частиною другою цієї статті, вчинені щодо двох чи більше осіб або неповнолітнього,—</w:t>
      </w:r>
    </w:p>
    <w:p w:rsidR="0077156C" w:rsidRDefault="00FA1498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караються позбавленням волі на строк від трьох до восьми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Умисне зараження іншої особи вірусом імунодефіциту людини чи іншої невиліковної інфекційної хвороби, що є небезпечною для життя людини,—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позбавленням волі на строк від п’яти до десяти років.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Синдром набутого імунодефіциту людини (СНІД) — </w:t>
      </w:r>
      <w:r>
        <w:rPr>
          <w:sz w:val="28"/>
          <w:szCs w:val="28"/>
        </w:rPr>
        <w:t>це особливо небезпечна інфекційна хвороба, що викликається вірусом імунодефіциту людини (ВІЛ) і через відсутність у даний час специфічних методів профілактики та ефективних методів лікування призводить до смерті.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Об’єктом </w:t>
      </w:r>
      <w:r>
        <w:rPr>
          <w:sz w:val="28"/>
          <w:szCs w:val="28"/>
        </w:rPr>
        <w:t>злочину виступають життя і здоров’я людини.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 xml:space="preserve">Об’єктивна сторона </w:t>
      </w:r>
      <w:r>
        <w:rPr>
          <w:sz w:val="28"/>
          <w:szCs w:val="28"/>
        </w:rPr>
        <w:t>злочину виражається у: 1) свідомому поставленні іншої особи у небезпеку зараження ВІЛ чи вірусом іншої невиліковної інфекційної хвороби, що є небезпечною для життя людини (ч. 1 ст. 130); 2) зараженні іншої особи ВІЛ чи вірусом іншої невиліковної інфекційної хвороби особою, яка знала про те, що вона є носієм цього вірусу (ч. 2 ст. 130); 3) умисному зараженні іншої особи ВІЛ чи вірусом іншої невиліковної інфекційної хвороби, що є небезпечною для життя людини (ч. З ст. 130).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До ВІЛ-інфікованих, тобто осіб, в організмі яких виявлено вірус імунодефіциту людини, належать як особи без клінічних проявів хвороби (носії ВІЛ), так і хворі на СНІД. ВІЛ вражає імунну систему людини, покликану захищати її від інфекційних та інших хвороб. В організмі особи, хворої на СНІД як кінцевої стадії ВІЛ-інфекції, відбуваються глибокі патологічні зміни, які роблять людину безза-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хисною від різноманітних хвороб, у т.ч. тих, які в звичайних умовах не становлять небезпеки для життя.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Взагалі до інфекційних </w:t>
      </w:r>
      <w:r>
        <w:rPr>
          <w:i/>
          <w:iCs/>
          <w:sz w:val="28"/>
          <w:szCs w:val="28"/>
        </w:rPr>
        <w:t xml:space="preserve">хвороб </w:t>
      </w:r>
      <w:r>
        <w:rPr>
          <w:sz w:val="28"/>
          <w:szCs w:val="28"/>
        </w:rPr>
        <w:t xml:space="preserve">належать розлади здоров’я людей, які виникають внаслідок зараження живими збудниками (вірусами, бактеріями, гельмінтами, іншими патогенними паразитами), передаються від заражених осіб здоровим і мають властивість масового поширення. Законодавство про охорону здоров’я не вживає поняття невиліковної” </w:t>
      </w:r>
      <w:r>
        <w:rPr>
          <w:i/>
          <w:iCs/>
          <w:sz w:val="28"/>
          <w:szCs w:val="28"/>
        </w:rPr>
        <w:t xml:space="preserve">інфекційної хвороби. </w:t>
      </w:r>
      <w:r>
        <w:rPr>
          <w:sz w:val="28"/>
          <w:szCs w:val="28"/>
        </w:rPr>
        <w:t>Однак виділяють особливо небезпечні інфекційні хвороби, тобто хвороби, які характеризуються важкими та (або) стійкими розладами здоров’я у значної кількості хворих, високим рівнем смертності, швидким поширенням цих хвороб серед населення. Крім СНІДу, це чума, холера, хвороба Марбург, гарячка Ебола, туберкульоз, кримська гарячка, хвороба Лайма тощо.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Свідоме поставлення іншої особи у небезпеку зараження ВІЛ </w:t>
      </w:r>
      <w:r>
        <w:rPr>
          <w:sz w:val="28"/>
          <w:szCs w:val="28"/>
        </w:rPr>
        <w:t>може полягати, зокрема, у здійсненні без застосування запобіжних засобів статевих контактів, наданні донором — ВІЛ-інфікованою особою своєї крові або тканин, недотриманні профілактичних заходів, спрямованих на недопущення розповсюдження ВІЛ-інфекції (наприклад, спільне використання нестерилізованих шприців для інфекцій наркотичних засобів).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Чинне законодавство покладає на ВІЛ-інфікованих та хворих на СНІД такі обов’язки: а) вживати заходів щодо запобігання поширенню ВІЛ-інфекції, запропонованих закладами охорони здоров’я; б) повідомити осіб, які були з ними у статевих контактах, до виявлення факту інфікованосгі про можливість їх зараження; в) відмовитися від донорства крові, її компонентів, інших біологічних рідин, клітин, органів і тканин для використання їх у медичній практиці.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Злочин, передбачений ч. 1 ст. 130, належить до формальних складів і визнається закінченим з моменту вчинення дій, які створюють реальну небезпеку зараження іншої особи вірусом імунодефіциту людини чи іншої невиліковної інфекційної хвороби, що є небезпечною для життя людини. Для притягнення особи до відповідальності за ч. 1 ст. 130 не має значення те, чи знав потерпілий про хворобу винної особи, чи погоджувався він на вчинення щодо нього дій, які ставлять у небезпеку зараження вірусом невиліковної інфекційної хвороби.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 кваліфікацію за ч. 2 ст. 130 не впливає те, в який конкретно спосіб потерпілого заражено вірусом невиліковної інфекційної хвороби. Даний злочин вважається закінченим з моменту фактичного зараження ВІЛ-інфекцією або іншим вірусом. Для визнання злочину закінченим не має значення те, було потерпілого лише ВІЛ-ін-фіковано або він фактично захворів на СНІД.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Зараження вірусом імунодефіциту людини чи іншої невиліковної інфекційної хвороби, що є небезпечною для життя людини, яке сталося внаслідок зґвалтування потерпілої особи або насильницького задоволення статевої пристрасті неприродним способом, охоплюється ч. 4 ст. 152 або ч. 4 ст. 153 (за ознакою спричинення особливо тяжких наслідків) і додаткової кваліфікації за ст. 130 не потребує. Якщо зараження вказаним вірусом сталося в результаті вчинення інших злочинів проти статевої свободи і статевої недоторканості, вчинене слід кваліфікувати за сукупністю злочинів, передбачених ст. 130 і, зокрема, ст. ст. 155 або 156.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Суб’єкт злочину — осудна особа, якій виповнилось 16 років, що хворіє на невиліковну інфекційну хворобу (у т.ч. ВІЛ-інфікова-ний) і знає про це.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Особі, в якої, за даними медичного огляду, виявлено ВІЛ-інфекцію, повідомляється про це працівником закладу охорони здоров’я, в якому проведено огляд, з урахуванням вимог законодавства щодо конфіденційності зазначеної інформації. Одночасно ВІЛ-інфікова-ному повідомляється про необхідність дотримання певних профілактичних заходів, про гарантії дотримання прав і свобод ВІЛ-інфіко-ваних, а також про кримінальну відповідальність за свідоме поставлення у небезпеку зараження та зараження інших осіб вірусом імунодефіциту людини.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Суб’єктивна сторона злочину, передбаченого ч. 1 ст. 130, характеризується непрямим умислом або злочинною самовпевненістю. Вчинення з прямим умислом дій, спрямованих на те, щоб заразити іншу особу вірусом імунодефіциту людини чи іншої невиліковної інфекційної хвороби, що є небезпечною для життя людини, якщо фактичне зараження не відбулося, слід розцінювати як замах і кваліфікувати за ст. 15, ч. 4 ст. 130.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Для суб’єктивної сторони злочину, передбаченого ч. 2 ст. 130, характерна необережність у вигляді злочинної самовпевненості. Зараження іншої людини вірусом невиліковної інфекційної хвороби, вчинене особою, яка не знала, що вона є носієм такого вірусу, але за обставинами справи могла і повинна була передбачати настання суспільне небезпечних наслідків (злочинна недбалість), за наявності підстав слід кваліфікувати за ст. ст. 119 або 128.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Суб’єктивна сторона злочину, передбаченого ч. 4 ст. 130, характеризується прямим або непрямим умислом. У тому разі, коли встановлено умисел на позбавлення життя потерпілого, дії винного необхідно додатково кваліфікувати за ст. 11.5.</w:t>
      </w:r>
    </w:p>
    <w:p w:rsidR="0077156C" w:rsidRDefault="00FA149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Кваліфікуючими ознаками злочину, передбаченого ч. 2 ст. 130, є зараження: 1) </w:t>
      </w:r>
      <w:r>
        <w:rPr>
          <w:i/>
          <w:iCs/>
          <w:sz w:val="28"/>
          <w:szCs w:val="28"/>
        </w:rPr>
        <w:t xml:space="preserve">двох або більше осіб; </w:t>
      </w:r>
      <w:r>
        <w:rPr>
          <w:sz w:val="28"/>
          <w:szCs w:val="28"/>
        </w:rPr>
        <w:t>2) неповнолітнього (ч. З ст. 130). Про поняття цих ознак див. коментар до ст. 133.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Закон України “Про запобігання захворюванню на синдром набутого імунодефіциту (СНІД) та соціальний захист населення” в редакції від 3 березня 1998 р.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Закону України “Про забезпечення санітарного та епідемічного благополуччя населення “ від 24 лютого 1994 р. (ст. 28)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 xml:space="preserve">Закон України “Про захист населення від інфекційних хвороб” від 6 квітня 2000р. 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Закон України “Про боротьбу із захворюванням на туберкульоз” від 5 липня 2001 р.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медичного огляду з метою виявлення ВІЛ-інфєхцп, обліку ВІЛ-інфікова-них і хворих на СНІД та медичного нагляду за ними. Затверджені постановою КМ №2026 від 13 грудня 1998р.</w:t>
      </w:r>
    </w:p>
    <w:p w:rsidR="0077156C" w:rsidRDefault="00FA1498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Інструкція про порядок внесення подання про відсторонення осіб від роботи або іншої діяльнзсті. Затверджена наказом МОЗ № 66 від 14 квітня 1995р.</w:t>
      </w:r>
    </w:p>
    <w:p w:rsidR="0077156C" w:rsidRDefault="00FA1498">
      <w:pPr>
        <w:spacing w:line="360" w:lineRule="auto"/>
      </w:pPr>
      <w:r>
        <w:rPr>
          <w:i/>
          <w:sz w:val="28"/>
          <w:szCs w:val="28"/>
          <w:lang w:val="uk-UA"/>
        </w:rPr>
        <w:t xml:space="preserve">Перелік особливо небезпечних, небезпечних інфекційних та паразитарних хвороб людини іносійства збудників цих хвороб. </w:t>
      </w:r>
      <w:r>
        <w:rPr>
          <w:i/>
          <w:sz w:val="28"/>
          <w:szCs w:val="28"/>
        </w:rPr>
        <w:t>Затверджений наказом МОЗ № 133 від 19 липня 1995 р.</w:t>
      </w:r>
      <w:bookmarkStart w:id="0" w:name="_GoBack"/>
      <w:bookmarkEnd w:id="0"/>
    </w:p>
    <w:sectPr w:rsidR="0077156C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498"/>
    <w:rsid w:val="00474680"/>
    <w:rsid w:val="0077156C"/>
    <w:rsid w:val="00F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8E641-5E23-41F0-8FC5-3401CA71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pPr>
      <w:widowControl w:val="0"/>
      <w:autoSpaceDE w:val="0"/>
      <w:autoSpaceDN w:val="0"/>
      <w:adjustRightInd w:val="0"/>
      <w:ind w:left="566" w:hanging="283"/>
    </w:pPr>
    <w:rPr>
      <w:sz w:val="20"/>
      <w:szCs w:val="20"/>
      <w:lang w:val="uk-UA" w:eastAsia="uk-UA"/>
    </w:rPr>
  </w:style>
  <w:style w:type="paragraph" w:styleId="3">
    <w:name w:val="List 3"/>
    <w:basedOn w:val="a"/>
    <w:semiHidden/>
    <w:pPr>
      <w:widowControl w:val="0"/>
      <w:autoSpaceDE w:val="0"/>
      <w:autoSpaceDN w:val="0"/>
      <w:adjustRightInd w:val="0"/>
      <w:ind w:left="849" w:hanging="283"/>
    </w:pPr>
    <w:rPr>
      <w:sz w:val="20"/>
      <w:szCs w:val="20"/>
      <w:lang w:val="uk-UA" w:eastAsia="uk-UA"/>
    </w:rPr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uk-UA"/>
    </w:rPr>
  </w:style>
  <w:style w:type="paragraph" w:styleId="20">
    <w:name w:val="List Continue 2"/>
    <w:basedOn w:val="a"/>
    <w:semiHidden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  <w:lang w:val="uk-UA" w:eastAsia="uk-UA"/>
    </w:rPr>
  </w:style>
  <w:style w:type="paragraph" w:styleId="30">
    <w:name w:val="List Continue 3"/>
    <w:basedOn w:val="a"/>
    <w:semiHidden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15825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2014-04-24T12:28:00Z</dcterms:created>
  <dcterms:modified xsi:type="dcterms:W3CDTF">2014-04-24T12:28:00Z</dcterms:modified>
  <cp:category>Право. Міжнародні відносини</cp:category>
</cp:coreProperties>
</file>