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124" w:rsidRDefault="00967124">
      <w:pPr>
        <w:pStyle w:val="a3"/>
        <w:spacing w:before="0" w:beforeAutospacing="0" w:after="0" w:afterAutospacing="0" w:line="360" w:lineRule="auto"/>
        <w:jc w:val="center"/>
        <w:rPr>
          <w:b/>
          <w:bCs/>
          <w:noProof/>
          <w:sz w:val="44"/>
          <w:szCs w:val="20"/>
          <w:lang w:val="uk-UA"/>
        </w:rPr>
      </w:pPr>
    </w:p>
    <w:p w:rsidR="00967124" w:rsidRDefault="00967124">
      <w:pPr>
        <w:pStyle w:val="a3"/>
        <w:spacing w:before="0" w:beforeAutospacing="0" w:after="0" w:afterAutospacing="0" w:line="360" w:lineRule="auto"/>
        <w:jc w:val="center"/>
        <w:rPr>
          <w:b/>
          <w:bCs/>
          <w:noProof/>
          <w:sz w:val="44"/>
          <w:szCs w:val="20"/>
          <w:lang w:val="uk-UA"/>
        </w:rPr>
      </w:pPr>
    </w:p>
    <w:p w:rsidR="00967124" w:rsidRDefault="00967124">
      <w:pPr>
        <w:pStyle w:val="a3"/>
        <w:spacing w:before="0" w:beforeAutospacing="0" w:after="0" w:afterAutospacing="0" w:line="360" w:lineRule="auto"/>
        <w:jc w:val="center"/>
        <w:rPr>
          <w:b/>
          <w:bCs/>
          <w:noProof/>
          <w:sz w:val="44"/>
          <w:szCs w:val="20"/>
          <w:lang w:val="uk-UA"/>
        </w:rPr>
      </w:pPr>
    </w:p>
    <w:p w:rsidR="00967124" w:rsidRDefault="00967124">
      <w:pPr>
        <w:pStyle w:val="a3"/>
        <w:spacing w:before="0" w:beforeAutospacing="0" w:after="0" w:afterAutospacing="0" w:line="360" w:lineRule="auto"/>
        <w:jc w:val="center"/>
        <w:rPr>
          <w:b/>
          <w:bCs/>
          <w:noProof/>
          <w:sz w:val="44"/>
          <w:szCs w:val="20"/>
          <w:lang w:val="uk-UA"/>
        </w:rPr>
      </w:pPr>
    </w:p>
    <w:p w:rsidR="00967124" w:rsidRDefault="00967124">
      <w:pPr>
        <w:pStyle w:val="a3"/>
        <w:spacing w:before="0" w:beforeAutospacing="0" w:after="0" w:afterAutospacing="0" w:line="360" w:lineRule="auto"/>
        <w:jc w:val="center"/>
        <w:rPr>
          <w:b/>
          <w:bCs/>
          <w:noProof/>
          <w:sz w:val="44"/>
          <w:szCs w:val="20"/>
          <w:lang w:val="uk-UA"/>
        </w:rPr>
      </w:pPr>
    </w:p>
    <w:p w:rsidR="00967124" w:rsidRDefault="00AE2895">
      <w:pPr>
        <w:pStyle w:val="a3"/>
        <w:spacing w:before="0" w:beforeAutospacing="0" w:after="0" w:afterAutospacing="0" w:line="360" w:lineRule="auto"/>
        <w:jc w:val="center"/>
        <w:rPr>
          <w:b/>
          <w:bCs/>
          <w:noProof/>
          <w:sz w:val="44"/>
          <w:szCs w:val="20"/>
          <w:lang w:val="uk-UA"/>
        </w:rPr>
      </w:pPr>
      <w:r>
        <w:rPr>
          <w:b/>
          <w:bCs/>
          <w:noProof/>
          <w:sz w:val="44"/>
          <w:szCs w:val="20"/>
          <w:lang w:val="uk-UA"/>
        </w:rPr>
        <w:t>Реферат на тему:</w:t>
      </w:r>
    </w:p>
    <w:p w:rsidR="00967124" w:rsidRDefault="00AE2895">
      <w:pPr>
        <w:pStyle w:val="a3"/>
        <w:spacing w:before="0" w:beforeAutospacing="0" w:after="0" w:afterAutospacing="0" w:line="360" w:lineRule="auto"/>
        <w:jc w:val="center"/>
        <w:rPr>
          <w:rFonts w:ascii="Arial" w:hAnsi="Arial" w:cs="Arial"/>
          <w:b/>
          <w:bCs/>
          <w:noProof/>
          <w:sz w:val="44"/>
          <w:szCs w:val="20"/>
          <w:lang w:val="uk-UA"/>
        </w:rPr>
      </w:pPr>
      <w:r>
        <w:rPr>
          <w:rFonts w:ascii="Arial" w:hAnsi="Arial" w:cs="Arial"/>
          <w:b/>
          <w:bCs/>
          <w:noProof/>
          <w:sz w:val="44"/>
          <w:szCs w:val="20"/>
          <w:lang w:val="uk-UA"/>
        </w:rPr>
        <w:t xml:space="preserve">Банкрутство </w:t>
      </w:r>
    </w:p>
    <w:p w:rsidR="00967124" w:rsidRDefault="00AE2895">
      <w:pPr>
        <w:pStyle w:val="a3"/>
        <w:spacing w:before="0" w:beforeAutospacing="0" w:after="0" w:afterAutospacing="0" w:line="360" w:lineRule="auto"/>
        <w:jc w:val="center"/>
        <w:rPr>
          <w:rFonts w:ascii="Arial" w:hAnsi="Arial" w:cs="Arial"/>
          <w:noProof/>
          <w:color w:val="CC3333"/>
          <w:sz w:val="44"/>
          <w:szCs w:val="20"/>
          <w:lang w:val="uk-UA"/>
        </w:rPr>
      </w:pPr>
      <w:r>
        <w:rPr>
          <w:rFonts w:ascii="Arial" w:hAnsi="Arial" w:cs="Arial"/>
          <w:b/>
          <w:bCs/>
          <w:noProof/>
          <w:sz w:val="44"/>
          <w:szCs w:val="20"/>
          <w:lang w:val="uk-UA"/>
        </w:rPr>
        <w:t>селянсько-фермерського господарства</w:t>
      </w:r>
    </w:p>
    <w:p w:rsidR="00967124" w:rsidRDefault="00AE2895">
      <w:pPr>
        <w:pStyle w:val="a3"/>
        <w:spacing w:before="0" w:beforeAutospacing="0" w:after="0" w:afterAutospacing="0" w:line="360" w:lineRule="auto"/>
        <w:rPr>
          <w:noProof/>
          <w:color w:val="CC3333"/>
          <w:sz w:val="28"/>
          <w:szCs w:val="20"/>
          <w:lang w:val="uk-UA"/>
        </w:rPr>
      </w:pPr>
      <w:r>
        <w:rPr>
          <w:rFonts w:ascii="Arial" w:hAnsi="Arial" w:cs="Arial"/>
          <w:noProof/>
          <w:color w:val="CC3333"/>
          <w:sz w:val="28"/>
          <w:szCs w:val="20"/>
          <w:lang w:val="uk-UA"/>
        </w:rPr>
        <w:br/>
      </w:r>
    </w:p>
    <w:p w:rsidR="00967124" w:rsidRDefault="00AE2895">
      <w:pPr>
        <w:pStyle w:val="a3"/>
        <w:spacing w:before="0" w:beforeAutospacing="0" w:after="0" w:afterAutospacing="0" w:line="360" w:lineRule="auto"/>
        <w:rPr>
          <w:noProof/>
          <w:color w:val="CC3333"/>
          <w:sz w:val="2"/>
          <w:szCs w:val="20"/>
          <w:lang w:val="uk-UA"/>
        </w:rPr>
      </w:pPr>
      <w:r>
        <w:rPr>
          <w:noProof/>
          <w:color w:val="CC3333"/>
          <w:sz w:val="28"/>
          <w:szCs w:val="20"/>
          <w:lang w:val="uk-UA"/>
        </w:rPr>
        <w:br w:type="page"/>
      </w:r>
    </w:p>
    <w:p w:rsidR="00967124" w:rsidRDefault="00AE2895">
      <w:pPr>
        <w:pStyle w:val="a3"/>
        <w:spacing w:before="0" w:beforeAutospacing="0" w:after="0" w:afterAutospacing="0" w:line="384" w:lineRule="auto"/>
        <w:ind w:firstLine="708"/>
        <w:jc w:val="both"/>
        <w:rPr>
          <w:noProof/>
          <w:sz w:val="28"/>
          <w:szCs w:val="20"/>
          <w:lang w:val="uk-UA"/>
        </w:rPr>
      </w:pPr>
      <w:r>
        <w:rPr>
          <w:noProof/>
          <w:sz w:val="28"/>
          <w:szCs w:val="20"/>
          <w:lang w:val="uk-UA"/>
        </w:rPr>
        <w:t xml:space="preserve">Підставою для визнання селянського (фермерського) господарства банкрутом є його неспроможність задовольнити протягом шести місяців після закінчення відповідного періоду сільськогосподарських робіт вимоги кредиторів за грошовими зобов'язаннями та (або) виконати зобов'язання щодо сплати податків і зборів (обов'язкових платежів). </w:t>
      </w:r>
    </w:p>
    <w:p w:rsidR="00967124" w:rsidRDefault="00AE2895">
      <w:pPr>
        <w:pStyle w:val="a3"/>
        <w:spacing w:before="0" w:beforeAutospacing="0" w:after="0" w:afterAutospacing="0" w:line="384" w:lineRule="auto"/>
        <w:ind w:firstLine="708"/>
        <w:jc w:val="both"/>
        <w:rPr>
          <w:noProof/>
          <w:sz w:val="28"/>
          <w:szCs w:val="20"/>
          <w:lang w:val="uk-UA"/>
        </w:rPr>
      </w:pPr>
      <w:r>
        <w:rPr>
          <w:noProof/>
          <w:sz w:val="28"/>
          <w:szCs w:val="20"/>
          <w:lang w:val="uk-UA"/>
        </w:rPr>
        <w:t xml:space="preserve">Заява підприємця - голови селянського (фермерського) господарства про порушення справи про банкрутство подається в арбітражний суд за наявності письмової згоди всіх членів селянського (фермерського) господарства. </w:t>
      </w:r>
    </w:p>
    <w:p w:rsidR="00967124" w:rsidRDefault="00AE2895">
      <w:pPr>
        <w:pStyle w:val="a3"/>
        <w:spacing w:before="0" w:beforeAutospacing="0" w:after="0" w:afterAutospacing="0" w:line="384" w:lineRule="auto"/>
        <w:ind w:firstLine="708"/>
        <w:jc w:val="both"/>
        <w:rPr>
          <w:noProof/>
          <w:sz w:val="28"/>
          <w:szCs w:val="20"/>
          <w:lang w:val="uk-UA"/>
        </w:rPr>
      </w:pPr>
      <w:r>
        <w:rPr>
          <w:noProof/>
          <w:sz w:val="28"/>
          <w:szCs w:val="20"/>
          <w:lang w:val="uk-UA"/>
        </w:rPr>
        <w:t>Заява підписується головою селянського (фермерського) господарства.</w:t>
      </w:r>
    </w:p>
    <w:p w:rsidR="00967124" w:rsidRDefault="00AE2895">
      <w:pPr>
        <w:pStyle w:val="a3"/>
        <w:spacing w:before="0" w:beforeAutospacing="0" w:after="0" w:afterAutospacing="0" w:line="384" w:lineRule="auto"/>
        <w:ind w:firstLine="708"/>
        <w:jc w:val="both"/>
        <w:rPr>
          <w:noProof/>
          <w:sz w:val="28"/>
          <w:lang w:val="uk-UA"/>
        </w:rPr>
      </w:pPr>
      <w:r>
        <w:rPr>
          <w:noProof/>
          <w:sz w:val="28"/>
          <w:szCs w:val="20"/>
          <w:lang w:val="uk-UA"/>
        </w:rPr>
        <w:t>До заяви голови селянського (фермерського) господарства про порушення справи про банкрутство, крім документів, передбачених частиною першою статті 7 цього Закону, додаються документи, які містять відомості:</w:t>
      </w:r>
    </w:p>
    <w:p w:rsidR="00967124" w:rsidRDefault="00AE2895">
      <w:pPr>
        <w:numPr>
          <w:ilvl w:val="0"/>
          <w:numId w:val="1"/>
        </w:numPr>
        <w:spacing w:line="384" w:lineRule="auto"/>
        <w:ind w:left="0" w:firstLine="709"/>
        <w:rPr>
          <w:noProof/>
          <w:sz w:val="28"/>
          <w:lang w:val="uk-UA"/>
        </w:rPr>
      </w:pPr>
      <w:r>
        <w:rPr>
          <w:noProof/>
          <w:sz w:val="28"/>
          <w:szCs w:val="20"/>
          <w:lang w:val="uk-UA"/>
        </w:rPr>
        <w:t xml:space="preserve">про склад і вартість майна селянського (фермерського) господарства; </w:t>
      </w:r>
    </w:p>
    <w:p w:rsidR="00967124" w:rsidRDefault="00AE2895">
      <w:pPr>
        <w:numPr>
          <w:ilvl w:val="0"/>
          <w:numId w:val="1"/>
        </w:numPr>
        <w:spacing w:line="384" w:lineRule="auto"/>
        <w:ind w:left="0" w:firstLine="709"/>
        <w:rPr>
          <w:noProof/>
          <w:sz w:val="28"/>
          <w:lang w:val="uk-UA"/>
        </w:rPr>
      </w:pPr>
      <w:r>
        <w:rPr>
          <w:noProof/>
          <w:sz w:val="28"/>
          <w:szCs w:val="20"/>
          <w:lang w:val="uk-UA"/>
        </w:rPr>
        <w:t xml:space="preserve">про склад і вартість майна, яке належить членам селянського (фермерського) господарства на праві власності; </w:t>
      </w:r>
    </w:p>
    <w:p w:rsidR="00967124" w:rsidRDefault="00AE2895">
      <w:pPr>
        <w:numPr>
          <w:ilvl w:val="0"/>
          <w:numId w:val="1"/>
        </w:numPr>
        <w:spacing w:line="384" w:lineRule="auto"/>
        <w:ind w:left="0" w:firstLine="709"/>
        <w:rPr>
          <w:noProof/>
          <w:sz w:val="28"/>
          <w:lang w:val="uk-UA"/>
        </w:rPr>
      </w:pPr>
      <w:r>
        <w:rPr>
          <w:noProof/>
          <w:sz w:val="28"/>
          <w:szCs w:val="20"/>
          <w:lang w:val="uk-UA"/>
        </w:rPr>
        <w:t xml:space="preserve">про розмір доходів, які можуть бути одержані селянським (фермерським) господарством після закінчення відповідного періоду сільськогосподарських робіт. </w:t>
      </w:r>
    </w:p>
    <w:p w:rsidR="00967124" w:rsidRDefault="00AE2895">
      <w:pPr>
        <w:numPr>
          <w:ilvl w:val="0"/>
          <w:numId w:val="1"/>
        </w:numPr>
        <w:spacing w:line="384" w:lineRule="auto"/>
        <w:ind w:left="0" w:firstLine="709"/>
        <w:jc w:val="both"/>
        <w:rPr>
          <w:noProof/>
          <w:sz w:val="28"/>
          <w:lang w:val="uk-UA"/>
        </w:rPr>
      </w:pPr>
      <w:r>
        <w:rPr>
          <w:noProof/>
          <w:sz w:val="28"/>
          <w:szCs w:val="20"/>
          <w:lang w:val="uk-UA"/>
        </w:rPr>
        <w:t xml:space="preserve">Зазначені документи також додаються головою селянського (фермерського) господарства до відзиву на заяву про порушення справи про банкрутство, подану кредитором. </w:t>
      </w:r>
    </w:p>
    <w:p w:rsidR="00967124" w:rsidRDefault="00AE2895">
      <w:pPr>
        <w:pStyle w:val="a3"/>
        <w:spacing w:before="0" w:beforeAutospacing="0" w:after="0" w:afterAutospacing="0" w:line="384" w:lineRule="auto"/>
        <w:ind w:firstLine="709"/>
        <w:jc w:val="both"/>
        <w:rPr>
          <w:noProof/>
          <w:sz w:val="28"/>
          <w:szCs w:val="20"/>
          <w:lang w:val="uk-UA"/>
        </w:rPr>
      </w:pPr>
      <w:r>
        <w:rPr>
          <w:noProof/>
          <w:sz w:val="28"/>
          <w:szCs w:val="20"/>
          <w:lang w:val="uk-UA"/>
        </w:rPr>
        <w:t>Головою селянського (фермерського) господарства у двомісячний строк з дня прийняття арбітражним судом заяви про порушення справи про банкрутство селянського (фермерського) господарства може бути подано в арбітражний суд план відновлення платоспроможності селянського (фермерського) господарства.</w:t>
      </w:r>
    </w:p>
    <w:p w:rsidR="00967124" w:rsidRDefault="00AE2895">
      <w:pPr>
        <w:pStyle w:val="a3"/>
        <w:spacing w:before="0" w:beforeAutospacing="0" w:after="0" w:afterAutospacing="0" w:line="384" w:lineRule="auto"/>
        <w:ind w:firstLine="709"/>
        <w:jc w:val="both"/>
        <w:rPr>
          <w:noProof/>
          <w:sz w:val="28"/>
          <w:szCs w:val="20"/>
          <w:lang w:val="uk-UA"/>
        </w:rPr>
      </w:pPr>
      <w:r>
        <w:rPr>
          <w:noProof/>
          <w:sz w:val="28"/>
          <w:szCs w:val="20"/>
          <w:lang w:val="uk-UA"/>
        </w:rPr>
        <w:t xml:space="preserve">У разі, якщо здійснення заходів, передбачених планом відновлення платоспроможності селянського (фермерського) господарства, дасть змогу селянському (фермерському) господарству, зокрема за рахунок доходів, які можуть бути одержані селянським (фермерським) господарством після закінчення відповідного періоду сільськогосподарських робіт, погасити вимоги за грошовими зобов'язаннями та зобов'язаннями щодо сплати податків і зборів (обов'язкових платежів), арбітражним судом вводиться процедура розпорядження майном селянського (фермерського) господарства. </w:t>
      </w:r>
      <w:r>
        <w:rPr>
          <w:noProof/>
          <w:sz w:val="28"/>
          <w:szCs w:val="20"/>
          <w:lang w:val="uk-UA"/>
        </w:rPr>
        <w:br/>
        <w:t xml:space="preserve">Про введення процедури розпорядження майном селянського (фермерського) господарства арбітражним судом виноситься ухвала, яка може бути перевірена у порядку нагляду. </w:t>
      </w:r>
    </w:p>
    <w:p w:rsidR="00967124" w:rsidRDefault="00AE2895">
      <w:pPr>
        <w:pStyle w:val="a3"/>
        <w:spacing w:before="0" w:beforeAutospacing="0" w:after="0" w:afterAutospacing="0" w:line="384" w:lineRule="auto"/>
        <w:ind w:firstLine="709"/>
        <w:jc w:val="both"/>
        <w:rPr>
          <w:noProof/>
          <w:sz w:val="28"/>
          <w:szCs w:val="20"/>
          <w:lang w:val="uk-UA"/>
        </w:rPr>
      </w:pPr>
      <w:r>
        <w:rPr>
          <w:noProof/>
          <w:sz w:val="28"/>
          <w:szCs w:val="20"/>
          <w:lang w:val="uk-UA"/>
        </w:rPr>
        <w:t xml:space="preserve">Процедура розпорядження майном селянського (фермерського) господарства вводиться на строк закінчення відповідного періоду сільськогосподарських робіт із врахуванням часу, необхідного для реалізації вирощеної (виробленої, виробленої та переробленої) сільськогосподарської продукції. Зазначений строк не може перевищувати п'ятнадцяти місяців. </w:t>
      </w:r>
    </w:p>
    <w:p w:rsidR="00967124" w:rsidRDefault="00AE2895">
      <w:pPr>
        <w:pStyle w:val="a3"/>
        <w:spacing w:before="0" w:beforeAutospacing="0" w:after="0" w:afterAutospacing="0" w:line="384" w:lineRule="auto"/>
        <w:ind w:firstLine="709"/>
        <w:jc w:val="both"/>
        <w:rPr>
          <w:noProof/>
          <w:sz w:val="28"/>
          <w:szCs w:val="20"/>
          <w:lang w:val="uk-UA"/>
        </w:rPr>
      </w:pPr>
      <w:r>
        <w:rPr>
          <w:noProof/>
          <w:sz w:val="28"/>
          <w:szCs w:val="20"/>
          <w:lang w:val="uk-UA"/>
        </w:rPr>
        <w:t xml:space="preserve">У разі, якщо після введення процедури розпорядження майном погіршилося фінансове становище селянського (фермерського) господарства у зв'язку із стихійним лихом, епізоотіями та іншими несприятливими умовами, строк процедури розпорядження майном може бути продовжено на один рік. </w:t>
      </w:r>
    </w:p>
    <w:p w:rsidR="00967124" w:rsidRDefault="00AE2895">
      <w:pPr>
        <w:pStyle w:val="a3"/>
        <w:spacing w:before="0" w:beforeAutospacing="0" w:after="0" w:afterAutospacing="0" w:line="384" w:lineRule="auto"/>
        <w:ind w:firstLine="709"/>
        <w:jc w:val="both"/>
        <w:rPr>
          <w:noProof/>
          <w:sz w:val="28"/>
          <w:lang w:val="uk-UA"/>
        </w:rPr>
      </w:pPr>
      <w:r>
        <w:rPr>
          <w:noProof/>
          <w:sz w:val="28"/>
          <w:szCs w:val="20"/>
          <w:lang w:val="uk-UA"/>
        </w:rPr>
        <w:t xml:space="preserve">Процедуру розпорядження майном селянського (фермерського) господарства може бути достроково припинено арбітражним судом за заявою розпорядника майна чи будь-кого із кредиторів у разі: </w:t>
      </w:r>
    </w:p>
    <w:p w:rsidR="00967124" w:rsidRDefault="00AE2895">
      <w:pPr>
        <w:numPr>
          <w:ilvl w:val="0"/>
          <w:numId w:val="2"/>
        </w:numPr>
        <w:spacing w:line="384" w:lineRule="auto"/>
        <w:ind w:left="0" w:firstLine="709"/>
        <w:jc w:val="both"/>
        <w:rPr>
          <w:noProof/>
          <w:sz w:val="28"/>
          <w:lang w:val="uk-UA"/>
        </w:rPr>
      </w:pPr>
      <w:r>
        <w:rPr>
          <w:noProof/>
          <w:sz w:val="28"/>
          <w:szCs w:val="20"/>
          <w:lang w:val="uk-UA"/>
        </w:rPr>
        <w:t xml:space="preserve">невиконання заходів, передбачених планом відновлення платоспроможності селянського (фермерського) господарства; </w:t>
      </w:r>
    </w:p>
    <w:p w:rsidR="00967124" w:rsidRDefault="00AE2895">
      <w:pPr>
        <w:numPr>
          <w:ilvl w:val="0"/>
          <w:numId w:val="2"/>
        </w:numPr>
        <w:spacing w:line="384" w:lineRule="auto"/>
        <w:ind w:left="0" w:firstLine="709"/>
        <w:jc w:val="both"/>
        <w:rPr>
          <w:noProof/>
          <w:sz w:val="28"/>
          <w:lang w:val="uk-UA"/>
        </w:rPr>
      </w:pPr>
      <w:r>
        <w:rPr>
          <w:noProof/>
          <w:sz w:val="28"/>
          <w:szCs w:val="20"/>
          <w:lang w:val="uk-UA"/>
        </w:rPr>
        <w:t xml:space="preserve">наявності інших обставин, які свідчать про неможливість відновлення платоспроможності селянського (фермерського) господарства. </w:t>
      </w:r>
      <w:r>
        <w:rPr>
          <w:noProof/>
          <w:sz w:val="28"/>
          <w:szCs w:val="20"/>
          <w:lang w:val="uk-UA"/>
        </w:rPr>
        <w:br/>
      </w:r>
      <w:r>
        <w:rPr>
          <w:noProof/>
          <w:sz w:val="28"/>
          <w:szCs w:val="20"/>
          <w:lang w:val="uk-UA"/>
        </w:rPr>
        <w:br/>
        <w:t xml:space="preserve">Після дострокового припинення процедури розпорядження майном селянського (фермерського) господарства селянське (фермерське) господарство визнається арбітражним судом банкрутом і відкривається ліквідаційна процедура. </w:t>
      </w:r>
    </w:p>
    <w:p w:rsidR="00967124" w:rsidRDefault="00AE2895">
      <w:pPr>
        <w:pStyle w:val="a3"/>
        <w:spacing w:before="0" w:beforeAutospacing="0" w:after="0" w:afterAutospacing="0" w:line="384" w:lineRule="auto"/>
        <w:ind w:firstLine="709"/>
        <w:jc w:val="both"/>
        <w:rPr>
          <w:noProof/>
          <w:sz w:val="28"/>
          <w:szCs w:val="20"/>
          <w:lang w:val="uk-UA"/>
        </w:rPr>
      </w:pPr>
      <w:r>
        <w:rPr>
          <w:noProof/>
          <w:sz w:val="28"/>
          <w:szCs w:val="20"/>
          <w:lang w:val="uk-UA"/>
        </w:rPr>
        <w:t xml:space="preserve">Для здійснення процедури розпорядження майном селянського (фермерського) господарства арбітражним судом призначається розпорядник майна, який може не мати ліцензії розпорядника майна. </w:t>
      </w:r>
      <w:r>
        <w:rPr>
          <w:noProof/>
          <w:sz w:val="28"/>
          <w:szCs w:val="20"/>
          <w:lang w:val="uk-UA"/>
        </w:rPr>
        <w:br/>
        <w:t xml:space="preserve">Повноваження розпорядника майна можуть здійснюватися головою селянського (фермерського) господарства за погодженням з призначеним розпорядником майна. </w:t>
      </w:r>
    </w:p>
    <w:p w:rsidR="00967124" w:rsidRDefault="00AE2895">
      <w:pPr>
        <w:pStyle w:val="a3"/>
        <w:spacing w:before="0" w:beforeAutospacing="0" w:after="0" w:afterAutospacing="0" w:line="384" w:lineRule="auto"/>
        <w:ind w:firstLine="709"/>
        <w:jc w:val="both"/>
        <w:rPr>
          <w:noProof/>
          <w:sz w:val="28"/>
          <w:szCs w:val="20"/>
          <w:lang w:val="uk-UA"/>
        </w:rPr>
      </w:pPr>
      <w:r>
        <w:rPr>
          <w:noProof/>
          <w:sz w:val="28"/>
          <w:szCs w:val="20"/>
          <w:lang w:val="uk-UA"/>
        </w:rPr>
        <w:t xml:space="preserve">У разі визнання арбітражним судом селянського (фермерського) господарства банкрутом і відкриття ліквідаційної процедури до складу ліквідаційної маси селянського (фермерського) господарства включаються нерухоме майно, яке знаходиться у спільній власності членів селянського (фермерського) господарства, в тому числі насадження, господарські та інші будівлі, меліоративні та інші споруди, продуктивна і робоча худоба, птиця, сільськогосподарська та інша техніка і обладнання, транспортні засоби, інвентар та інше майно, набуті для селянського (фермерського) господарства на загальні кошти його членів, а також право оренди земельної ділянки та інші майнові права, які належать селянському (фермерському) господарству і мають грошову оцінку. </w:t>
      </w:r>
    </w:p>
    <w:p w:rsidR="00967124" w:rsidRDefault="00AE2895">
      <w:pPr>
        <w:pStyle w:val="a3"/>
        <w:spacing w:before="0" w:beforeAutospacing="0" w:after="0" w:afterAutospacing="0" w:line="384" w:lineRule="auto"/>
        <w:ind w:firstLine="709"/>
        <w:jc w:val="both"/>
        <w:rPr>
          <w:noProof/>
          <w:sz w:val="28"/>
          <w:szCs w:val="20"/>
          <w:lang w:val="uk-UA"/>
        </w:rPr>
      </w:pPr>
      <w:r>
        <w:rPr>
          <w:noProof/>
          <w:sz w:val="28"/>
          <w:szCs w:val="20"/>
          <w:lang w:val="uk-UA"/>
        </w:rPr>
        <w:t xml:space="preserve">У разі банкрутства селянського (фермерського) господарства земельна ділянка, надана селянському (фермерському) господарству у тимчасове користування, у тому числі на умовах оренди, використовується відповідно до Земельного кодексу України. </w:t>
      </w:r>
    </w:p>
    <w:p w:rsidR="00967124" w:rsidRDefault="00AE2895">
      <w:pPr>
        <w:pStyle w:val="a3"/>
        <w:spacing w:before="0" w:beforeAutospacing="0" w:after="0" w:afterAutospacing="0" w:line="384" w:lineRule="auto"/>
        <w:ind w:firstLine="709"/>
        <w:jc w:val="both"/>
        <w:rPr>
          <w:noProof/>
          <w:sz w:val="28"/>
          <w:szCs w:val="20"/>
          <w:lang w:val="uk-UA"/>
        </w:rPr>
      </w:pPr>
      <w:r>
        <w:rPr>
          <w:noProof/>
          <w:sz w:val="28"/>
          <w:szCs w:val="20"/>
          <w:lang w:val="uk-UA"/>
        </w:rPr>
        <w:t xml:space="preserve">Майно, що належить голові та членам селянського (фермерського) господарства на праві приватної власності, а також інше майно, стосовно якого доведено, що воно набуто на доходи, які не є у спільній власності членів селянського (фермерського) господарства, не включаються до складу ліквідаційної маси. </w:t>
      </w:r>
    </w:p>
    <w:p w:rsidR="00967124" w:rsidRDefault="00AE2895">
      <w:pPr>
        <w:pStyle w:val="a3"/>
        <w:spacing w:before="0" w:beforeAutospacing="0" w:after="0" w:afterAutospacing="0" w:line="384" w:lineRule="auto"/>
        <w:ind w:firstLine="709"/>
        <w:jc w:val="both"/>
        <w:rPr>
          <w:noProof/>
          <w:sz w:val="28"/>
          <w:szCs w:val="20"/>
          <w:lang w:val="uk-UA"/>
        </w:rPr>
      </w:pPr>
      <w:r>
        <w:rPr>
          <w:noProof/>
          <w:sz w:val="28"/>
          <w:szCs w:val="20"/>
          <w:lang w:val="uk-UA"/>
        </w:rPr>
        <w:t xml:space="preserve">Нерухоме майно, а також майнові права щодо нерухомого майна, які включаються до складу ліквідаційної маси селянського (фермерського) господарства, можуть бути продані тільки за конкурсом, обов'язковими умовами якого є збереження цільового призначення сільськогосподарських об'єктів, що продаються. </w:t>
      </w:r>
    </w:p>
    <w:p w:rsidR="00967124" w:rsidRDefault="00AE2895">
      <w:pPr>
        <w:pStyle w:val="a3"/>
        <w:spacing w:before="0" w:beforeAutospacing="0" w:after="0" w:afterAutospacing="0" w:line="384" w:lineRule="auto"/>
        <w:ind w:firstLine="709"/>
        <w:jc w:val="both"/>
        <w:rPr>
          <w:noProof/>
          <w:sz w:val="28"/>
          <w:szCs w:val="20"/>
          <w:lang w:val="uk-UA"/>
        </w:rPr>
      </w:pPr>
      <w:r>
        <w:rPr>
          <w:noProof/>
          <w:sz w:val="28"/>
          <w:szCs w:val="20"/>
          <w:lang w:val="uk-UA"/>
        </w:rPr>
        <w:t xml:space="preserve">З дня прийняття постанови про визнання селянського (фермерського) господарства банкрутом і відкриття ліквідаційної процедури діяльність селянського (фермерського) господарства припиняється. </w:t>
      </w:r>
    </w:p>
    <w:p w:rsidR="00967124" w:rsidRDefault="00AE2895">
      <w:pPr>
        <w:pStyle w:val="a3"/>
        <w:spacing w:before="0" w:beforeAutospacing="0" w:after="0" w:afterAutospacing="0" w:line="384" w:lineRule="auto"/>
        <w:ind w:firstLine="709"/>
        <w:jc w:val="both"/>
        <w:rPr>
          <w:noProof/>
          <w:sz w:val="28"/>
          <w:lang w:val="uk-UA"/>
        </w:rPr>
      </w:pPr>
      <w:r>
        <w:rPr>
          <w:noProof/>
          <w:sz w:val="28"/>
          <w:szCs w:val="20"/>
          <w:lang w:val="uk-UA"/>
        </w:rPr>
        <w:t xml:space="preserve">Арбітражний суд направляє копію постанови про визнання селянського (фермерського) господарства банкрутом до органу, який здійснив державну реєстрацію селянського (фермерського) господарства, та органу місцевого самоврядування за місцезнаходженням селянського (фермерського) господарства. </w:t>
      </w:r>
    </w:p>
    <w:p w:rsidR="00967124" w:rsidRDefault="00967124">
      <w:pPr>
        <w:spacing w:line="384" w:lineRule="auto"/>
        <w:rPr>
          <w:noProof/>
          <w:sz w:val="28"/>
          <w:lang w:val="uk-UA"/>
        </w:rPr>
      </w:pPr>
    </w:p>
    <w:p w:rsidR="00967124" w:rsidRDefault="00AE2895">
      <w:pPr>
        <w:spacing w:line="384" w:lineRule="auto"/>
        <w:jc w:val="center"/>
        <w:rPr>
          <w:b/>
          <w:bCs/>
          <w:noProof/>
          <w:sz w:val="28"/>
          <w:lang w:val="uk-UA"/>
        </w:rPr>
      </w:pPr>
      <w:r>
        <w:rPr>
          <w:b/>
          <w:bCs/>
          <w:noProof/>
          <w:sz w:val="28"/>
          <w:lang w:val="uk-UA"/>
        </w:rPr>
        <w:br w:type="page"/>
        <w:t>Використана література:</w:t>
      </w:r>
    </w:p>
    <w:p w:rsidR="00967124" w:rsidRDefault="00967124">
      <w:pPr>
        <w:spacing w:line="384" w:lineRule="auto"/>
        <w:jc w:val="center"/>
        <w:rPr>
          <w:b/>
          <w:bCs/>
          <w:noProof/>
          <w:sz w:val="28"/>
          <w:lang w:val="uk-UA"/>
        </w:rPr>
      </w:pPr>
    </w:p>
    <w:p w:rsidR="00967124" w:rsidRDefault="00AE2895">
      <w:pPr>
        <w:numPr>
          <w:ilvl w:val="0"/>
          <w:numId w:val="3"/>
        </w:numPr>
        <w:spacing w:line="384" w:lineRule="auto"/>
        <w:rPr>
          <w:noProof/>
          <w:sz w:val="28"/>
          <w:lang w:val="uk-UA"/>
        </w:rPr>
      </w:pPr>
      <w:r>
        <w:rPr>
          <w:noProof/>
          <w:sz w:val="28"/>
          <w:lang w:val="uk-UA"/>
        </w:rPr>
        <w:t>ЗАКОН УКРАЇНИ “Про відновлення платоспроможності боржника або визнання його банкрутом.</w:t>
      </w:r>
    </w:p>
    <w:p w:rsidR="00967124" w:rsidRDefault="00AE2895">
      <w:pPr>
        <w:numPr>
          <w:ilvl w:val="0"/>
          <w:numId w:val="3"/>
        </w:numPr>
        <w:spacing w:line="384" w:lineRule="auto"/>
        <w:rPr>
          <w:noProof/>
          <w:sz w:val="28"/>
          <w:lang w:val="uk-UA"/>
        </w:rPr>
      </w:pPr>
      <w:r>
        <w:rPr>
          <w:noProof/>
          <w:sz w:val="28"/>
          <w:lang w:val="uk-UA"/>
        </w:rPr>
        <w:t>Енциклопедія юриста. – К., 2002.</w:t>
      </w:r>
    </w:p>
    <w:p w:rsidR="00967124" w:rsidRDefault="00967124">
      <w:pPr>
        <w:spacing w:line="384" w:lineRule="auto"/>
        <w:rPr>
          <w:noProof/>
          <w:sz w:val="28"/>
        </w:rPr>
      </w:pPr>
      <w:bookmarkStart w:id="0" w:name="_GoBack"/>
      <w:bookmarkEnd w:id="0"/>
    </w:p>
    <w:sectPr w:rsidR="0096712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5E6D"/>
    <w:multiLevelType w:val="hybridMultilevel"/>
    <w:tmpl w:val="80A6EE54"/>
    <w:lvl w:ilvl="0" w:tplc="A1D02B00">
      <w:start w:val="1"/>
      <w:numFmt w:val="bullet"/>
      <w:lvlText w:val=""/>
      <w:lvlJc w:val="left"/>
      <w:pPr>
        <w:tabs>
          <w:tab w:val="num" w:pos="720"/>
        </w:tabs>
        <w:ind w:left="720" w:hanging="360"/>
      </w:pPr>
      <w:rPr>
        <w:rFonts w:ascii="Symbol" w:hAnsi="Symbol" w:hint="default"/>
        <w:sz w:val="20"/>
      </w:rPr>
    </w:lvl>
    <w:lvl w:ilvl="1" w:tplc="066EF74C" w:tentative="1">
      <w:start w:val="1"/>
      <w:numFmt w:val="bullet"/>
      <w:lvlText w:val="o"/>
      <w:lvlJc w:val="left"/>
      <w:pPr>
        <w:tabs>
          <w:tab w:val="num" w:pos="1440"/>
        </w:tabs>
        <w:ind w:left="1440" w:hanging="360"/>
      </w:pPr>
      <w:rPr>
        <w:rFonts w:ascii="Courier New" w:hAnsi="Courier New" w:hint="default"/>
        <w:sz w:val="20"/>
      </w:rPr>
    </w:lvl>
    <w:lvl w:ilvl="2" w:tplc="B6F45B18" w:tentative="1">
      <w:start w:val="1"/>
      <w:numFmt w:val="bullet"/>
      <w:lvlText w:val=""/>
      <w:lvlJc w:val="left"/>
      <w:pPr>
        <w:tabs>
          <w:tab w:val="num" w:pos="2160"/>
        </w:tabs>
        <w:ind w:left="2160" w:hanging="360"/>
      </w:pPr>
      <w:rPr>
        <w:rFonts w:ascii="Wingdings" w:hAnsi="Wingdings" w:hint="default"/>
        <w:sz w:val="20"/>
      </w:rPr>
    </w:lvl>
    <w:lvl w:ilvl="3" w:tplc="0610D1EE" w:tentative="1">
      <w:start w:val="1"/>
      <w:numFmt w:val="bullet"/>
      <w:lvlText w:val=""/>
      <w:lvlJc w:val="left"/>
      <w:pPr>
        <w:tabs>
          <w:tab w:val="num" w:pos="2880"/>
        </w:tabs>
        <w:ind w:left="2880" w:hanging="360"/>
      </w:pPr>
      <w:rPr>
        <w:rFonts w:ascii="Wingdings" w:hAnsi="Wingdings" w:hint="default"/>
        <w:sz w:val="20"/>
      </w:rPr>
    </w:lvl>
    <w:lvl w:ilvl="4" w:tplc="16E0DFBE" w:tentative="1">
      <w:start w:val="1"/>
      <w:numFmt w:val="bullet"/>
      <w:lvlText w:val=""/>
      <w:lvlJc w:val="left"/>
      <w:pPr>
        <w:tabs>
          <w:tab w:val="num" w:pos="3600"/>
        </w:tabs>
        <w:ind w:left="3600" w:hanging="360"/>
      </w:pPr>
      <w:rPr>
        <w:rFonts w:ascii="Wingdings" w:hAnsi="Wingdings" w:hint="default"/>
        <w:sz w:val="20"/>
      </w:rPr>
    </w:lvl>
    <w:lvl w:ilvl="5" w:tplc="11C62546" w:tentative="1">
      <w:start w:val="1"/>
      <w:numFmt w:val="bullet"/>
      <w:lvlText w:val=""/>
      <w:lvlJc w:val="left"/>
      <w:pPr>
        <w:tabs>
          <w:tab w:val="num" w:pos="4320"/>
        </w:tabs>
        <w:ind w:left="4320" w:hanging="360"/>
      </w:pPr>
      <w:rPr>
        <w:rFonts w:ascii="Wingdings" w:hAnsi="Wingdings" w:hint="default"/>
        <w:sz w:val="20"/>
      </w:rPr>
    </w:lvl>
    <w:lvl w:ilvl="6" w:tplc="4B0C94E6" w:tentative="1">
      <w:start w:val="1"/>
      <w:numFmt w:val="bullet"/>
      <w:lvlText w:val=""/>
      <w:lvlJc w:val="left"/>
      <w:pPr>
        <w:tabs>
          <w:tab w:val="num" w:pos="5040"/>
        </w:tabs>
        <w:ind w:left="5040" w:hanging="360"/>
      </w:pPr>
      <w:rPr>
        <w:rFonts w:ascii="Wingdings" w:hAnsi="Wingdings" w:hint="default"/>
        <w:sz w:val="20"/>
      </w:rPr>
    </w:lvl>
    <w:lvl w:ilvl="7" w:tplc="E130959A" w:tentative="1">
      <w:start w:val="1"/>
      <w:numFmt w:val="bullet"/>
      <w:lvlText w:val=""/>
      <w:lvlJc w:val="left"/>
      <w:pPr>
        <w:tabs>
          <w:tab w:val="num" w:pos="5760"/>
        </w:tabs>
        <w:ind w:left="5760" w:hanging="360"/>
      </w:pPr>
      <w:rPr>
        <w:rFonts w:ascii="Wingdings" w:hAnsi="Wingdings" w:hint="default"/>
        <w:sz w:val="20"/>
      </w:rPr>
    </w:lvl>
    <w:lvl w:ilvl="8" w:tplc="D550FD22"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41117"/>
    <w:multiLevelType w:val="hybridMultilevel"/>
    <w:tmpl w:val="8FDC61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F5012A4"/>
    <w:multiLevelType w:val="hybridMultilevel"/>
    <w:tmpl w:val="B3288164"/>
    <w:lvl w:ilvl="0" w:tplc="71180C0C">
      <w:start w:val="1"/>
      <w:numFmt w:val="bullet"/>
      <w:lvlText w:val=""/>
      <w:lvlJc w:val="left"/>
      <w:pPr>
        <w:tabs>
          <w:tab w:val="num" w:pos="720"/>
        </w:tabs>
        <w:ind w:left="720" w:hanging="360"/>
      </w:pPr>
      <w:rPr>
        <w:rFonts w:ascii="Symbol" w:hAnsi="Symbol" w:hint="default"/>
        <w:sz w:val="20"/>
      </w:rPr>
    </w:lvl>
    <w:lvl w:ilvl="1" w:tplc="8D4AEEB8" w:tentative="1">
      <w:start w:val="1"/>
      <w:numFmt w:val="bullet"/>
      <w:lvlText w:val="o"/>
      <w:lvlJc w:val="left"/>
      <w:pPr>
        <w:tabs>
          <w:tab w:val="num" w:pos="1440"/>
        </w:tabs>
        <w:ind w:left="1440" w:hanging="360"/>
      </w:pPr>
      <w:rPr>
        <w:rFonts w:ascii="Courier New" w:hAnsi="Courier New" w:hint="default"/>
        <w:sz w:val="20"/>
      </w:rPr>
    </w:lvl>
    <w:lvl w:ilvl="2" w:tplc="9676B580" w:tentative="1">
      <w:start w:val="1"/>
      <w:numFmt w:val="bullet"/>
      <w:lvlText w:val=""/>
      <w:lvlJc w:val="left"/>
      <w:pPr>
        <w:tabs>
          <w:tab w:val="num" w:pos="2160"/>
        </w:tabs>
        <w:ind w:left="2160" w:hanging="360"/>
      </w:pPr>
      <w:rPr>
        <w:rFonts w:ascii="Wingdings" w:hAnsi="Wingdings" w:hint="default"/>
        <w:sz w:val="20"/>
      </w:rPr>
    </w:lvl>
    <w:lvl w:ilvl="3" w:tplc="9188B924" w:tentative="1">
      <w:start w:val="1"/>
      <w:numFmt w:val="bullet"/>
      <w:lvlText w:val=""/>
      <w:lvlJc w:val="left"/>
      <w:pPr>
        <w:tabs>
          <w:tab w:val="num" w:pos="2880"/>
        </w:tabs>
        <w:ind w:left="2880" w:hanging="360"/>
      </w:pPr>
      <w:rPr>
        <w:rFonts w:ascii="Wingdings" w:hAnsi="Wingdings" w:hint="default"/>
        <w:sz w:val="20"/>
      </w:rPr>
    </w:lvl>
    <w:lvl w:ilvl="4" w:tplc="08DC38D4" w:tentative="1">
      <w:start w:val="1"/>
      <w:numFmt w:val="bullet"/>
      <w:lvlText w:val=""/>
      <w:lvlJc w:val="left"/>
      <w:pPr>
        <w:tabs>
          <w:tab w:val="num" w:pos="3600"/>
        </w:tabs>
        <w:ind w:left="3600" w:hanging="360"/>
      </w:pPr>
      <w:rPr>
        <w:rFonts w:ascii="Wingdings" w:hAnsi="Wingdings" w:hint="default"/>
        <w:sz w:val="20"/>
      </w:rPr>
    </w:lvl>
    <w:lvl w:ilvl="5" w:tplc="9500A94E" w:tentative="1">
      <w:start w:val="1"/>
      <w:numFmt w:val="bullet"/>
      <w:lvlText w:val=""/>
      <w:lvlJc w:val="left"/>
      <w:pPr>
        <w:tabs>
          <w:tab w:val="num" w:pos="4320"/>
        </w:tabs>
        <w:ind w:left="4320" w:hanging="360"/>
      </w:pPr>
      <w:rPr>
        <w:rFonts w:ascii="Wingdings" w:hAnsi="Wingdings" w:hint="default"/>
        <w:sz w:val="20"/>
      </w:rPr>
    </w:lvl>
    <w:lvl w:ilvl="6" w:tplc="B0B48BD0" w:tentative="1">
      <w:start w:val="1"/>
      <w:numFmt w:val="bullet"/>
      <w:lvlText w:val=""/>
      <w:lvlJc w:val="left"/>
      <w:pPr>
        <w:tabs>
          <w:tab w:val="num" w:pos="5040"/>
        </w:tabs>
        <w:ind w:left="5040" w:hanging="360"/>
      </w:pPr>
      <w:rPr>
        <w:rFonts w:ascii="Wingdings" w:hAnsi="Wingdings" w:hint="default"/>
        <w:sz w:val="20"/>
      </w:rPr>
    </w:lvl>
    <w:lvl w:ilvl="7" w:tplc="4FE20F00" w:tentative="1">
      <w:start w:val="1"/>
      <w:numFmt w:val="bullet"/>
      <w:lvlText w:val=""/>
      <w:lvlJc w:val="left"/>
      <w:pPr>
        <w:tabs>
          <w:tab w:val="num" w:pos="5760"/>
        </w:tabs>
        <w:ind w:left="5760" w:hanging="360"/>
      </w:pPr>
      <w:rPr>
        <w:rFonts w:ascii="Wingdings" w:hAnsi="Wingdings" w:hint="default"/>
        <w:sz w:val="20"/>
      </w:rPr>
    </w:lvl>
    <w:lvl w:ilvl="8" w:tplc="B108059A"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895"/>
    <w:rsid w:val="00900FBF"/>
    <w:rsid w:val="00967124"/>
    <w:rsid w:val="00AE2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ED34C2-3023-4DF4-B312-436F9859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Особливості банкрутства селянського (фермерського) господарства </vt:lpstr>
    </vt:vector>
  </TitlesOfParts>
  <Manager>Право. Міжнародні відносини</Manager>
  <Company> Право. Міжнародні відносини</Company>
  <LinksUpToDate>false</LinksUpToDate>
  <CharactersWithSpaces>6201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Особливості банкрутства селянського (фермерського) господарства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2014-08-16T19:25:00Z</dcterms:created>
  <dcterms:modified xsi:type="dcterms:W3CDTF">2014-08-16T19:25:00Z</dcterms:modified>
  <cp:category>Право. Міжнародні відносини</cp:category>
</cp:coreProperties>
</file>