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B6" w:rsidRPr="0005048E" w:rsidRDefault="00E005B6" w:rsidP="00E005B6">
      <w:pPr>
        <w:jc w:val="center"/>
      </w:pPr>
      <w:r w:rsidRPr="0005048E">
        <w:t xml:space="preserve">Факультет магистерских программ РЭА им. </w:t>
      </w:r>
      <w:r>
        <w:t>Г.В. Плеханова</w:t>
      </w:r>
    </w:p>
    <w:p w:rsidR="0005048E" w:rsidRDefault="0005048E" w:rsidP="00837F70"/>
    <w:p w:rsidR="0009458A" w:rsidRPr="00304685" w:rsidRDefault="0009458A" w:rsidP="0009458A">
      <w:pPr>
        <w:jc w:val="center"/>
        <w:rPr>
          <w:b/>
          <w:sz w:val="32"/>
        </w:rPr>
      </w:pPr>
      <w:r w:rsidRPr="00304685">
        <w:rPr>
          <w:b/>
          <w:sz w:val="32"/>
        </w:rPr>
        <w:t>Порядок выполнение письменных работ</w:t>
      </w:r>
    </w:p>
    <w:p w:rsidR="0009458A" w:rsidRDefault="0009458A" w:rsidP="0009458A"/>
    <w:p w:rsidR="005E326B" w:rsidRDefault="005E326B" w:rsidP="005E326B">
      <w:pPr>
        <w:jc w:val="center"/>
        <w:rPr>
          <w:b/>
          <w:sz w:val="28"/>
        </w:rPr>
      </w:pPr>
      <w:r w:rsidRPr="005E326B">
        <w:rPr>
          <w:b/>
          <w:sz w:val="28"/>
        </w:rPr>
        <w:t>Часть 1. Академические нормы выполнения письменных работ</w:t>
      </w:r>
    </w:p>
    <w:p w:rsidR="003835F6" w:rsidRPr="005E326B" w:rsidRDefault="003835F6" w:rsidP="005E326B">
      <w:pPr>
        <w:jc w:val="center"/>
        <w:rPr>
          <w:b/>
          <w:sz w:val="28"/>
        </w:rPr>
      </w:pPr>
    </w:p>
    <w:p w:rsidR="003E2191" w:rsidRDefault="005E326B" w:rsidP="0009458A">
      <w:r>
        <w:t>1.</w:t>
      </w:r>
      <w:r w:rsidR="0009458A">
        <w:t>1. К письменным учебным работам (далее – письменные работы) относятся все письменные работы, выполняемые обучающимися в ходе рубежного</w:t>
      </w:r>
      <w:r w:rsidR="006272DD">
        <w:t xml:space="preserve"> контроля знаний (в ходе изучения дисциплины) и </w:t>
      </w:r>
      <w:r w:rsidR="0009458A">
        <w:t xml:space="preserve"> промежуточного </w:t>
      </w:r>
      <w:r w:rsidR="006272DD">
        <w:t xml:space="preserve">контроля знаний (по окончании изучения дисциплины) в соответствии с программой учебной дисциплины, </w:t>
      </w:r>
      <w:r w:rsidR="0009458A">
        <w:t xml:space="preserve">а также в ходе государственных итоговых испытаний. </w:t>
      </w:r>
      <w:r w:rsidR="006272DD">
        <w:t>Письменные работы вклю</w:t>
      </w:r>
      <w:r w:rsidR="0009458A">
        <w:t>чают домашние задания, рефераты, эссе, контрольные работы, письменные работы, выполняемые на экзаменах и зачетах, курсовые и выпускные квалификационные работы. Все письменные работы должны выполняться обучающимися самостоятельно, кроме случаев, когда в условиях выполнения работы разрешено групповое выполнение.</w:t>
      </w:r>
    </w:p>
    <w:p w:rsidR="003E2191" w:rsidRDefault="003E2191" w:rsidP="0009458A"/>
    <w:p w:rsidR="00B50AB8" w:rsidRDefault="005E326B" w:rsidP="00B50AB8">
      <w:r>
        <w:t>1.</w:t>
      </w:r>
      <w:r w:rsidR="00B50AB8">
        <w:t>2. По договоренности с преподавателем/руководителем работы электронная копия работы может быть отправлена студентом по электронной почте</w:t>
      </w:r>
      <w:r w:rsidR="00FD48B1">
        <w:t xml:space="preserve"> на адрес преподавателя</w:t>
      </w:r>
      <w:r w:rsidR="00B50AB8">
        <w:t xml:space="preserve">, при этом </w:t>
      </w:r>
      <w:r w:rsidR="00FD48B1">
        <w:t>необходимость сдачи печатной копии работы (кроме курсовой работы и диссертации) определяется преподавателем. Курсовая работа и диссертация в обязательном порядке сдаются в письменном виде</w:t>
      </w:r>
      <w:r w:rsidR="00426F61">
        <w:t xml:space="preserve"> в деканат</w:t>
      </w:r>
      <w:r w:rsidR="00FD48B1">
        <w:t xml:space="preserve">. </w:t>
      </w:r>
    </w:p>
    <w:p w:rsidR="00FD48B1" w:rsidRDefault="00FD48B1" w:rsidP="00B50AB8"/>
    <w:p w:rsidR="00FD48B1" w:rsidRDefault="00FD48B1" w:rsidP="00FD48B1">
      <w:r>
        <w:t xml:space="preserve">1.3. </w:t>
      </w:r>
      <w:r w:rsidRPr="00837F70">
        <w:t>Студенты должны</w:t>
      </w:r>
      <w:r>
        <w:t xml:space="preserve"> </w:t>
      </w:r>
      <w:r w:rsidRPr="00837F70">
        <w:t xml:space="preserve">хранить у себя электронную версию </w:t>
      </w:r>
      <w:r>
        <w:t xml:space="preserve">письменной </w:t>
      </w:r>
      <w:r w:rsidRPr="00837F70">
        <w:t>работы</w:t>
      </w:r>
      <w:r>
        <w:t>,</w:t>
      </w:r>
      <w:r w:rsidRPr="00837F70">
        <w:t xml:space="preserve"> по крайней мере</w:t>
      </w:r>
      <w:r>
        <w:t>,</w:t>
      </w:r>
      <w:r w:rsidRPr="00837F70">
        <w:t xml:space="preserve"> до выставлен</w:t>
      </w:r>
      <w:r>
        <w:t xml:space="preserve">ия оценки за работу в ведомость и </w:t>
      </w:r>
      <w:r w:rsidRPr="00837F70">
        <w:t xml:space="preserve"> по требованию преподавателя или деканата</w:t>
      </w:r>
      <w:r>
        <w:t xml:space="preserve"> </w:t>
      </w:r>
      <w:r w:rsidRPr="00837F70">
        <w:t xml:space="preserve">предъявить электронную версию </w:t>
      </w:r>
      <w:r>
        <w:t xml:space="preserve">работы (разрешается без Приложений, которые не создавались в электронном виде). Рекомендуется хранить </w:t>
      </w:r>
      <w:r w:rsidRPr="00837F70">
        <w:t xml:space="preserve">электронную версию </w:t>
      </w:r>
      <w:r>
        <w:t xml:space="preserve">письменной </w:t>
      </w:r>
      <w:r w:rsidRPr="00837F70">
        <w:t>работы</w:t>
      </w:r>
      <w:r>
        <w:t xml:space="preserve"> до окончания обучения.</w:t>
      </w:r>
    </w:p>
    <w:p w:rsidR="00FD48B1" w:rsidRDefault="00FD48B1" w:rsidP="00B50AB8"/>
    <w:p w:rsidR="00FD48B1" w:rsidRDefault="00FD48B1" w:rsidP="00B50AB8">
      <w:r>
        <w:t xml:space="preserve">1.4.  Титульный лист письменной работы должен содержать </w:t>
      </w:r>
      <w:r w:rsidRPr="000D416A">
        <w:rPr>
          <w:sz w:val="22"/>
          <w:szCs w:val="22"/>
        </w:rPr>
        <w:t>следующи</w:t>
      </w:r>
      <w:r>
        <w:rPr>
          <w:sz w:val="22"/>
          <w:szCs w:val="22"/>
        </w:rPr>
        <w:t>е</w:t>
      </w:r>
      <w:r w:rsidRPr="000D416A">
        <w:rPr>
          <w:sz w:val="22"/>
          <w:szCs w:val="22"/>
        </w:rPr>
        <w:t xml:space="preserve"> </w:t>
      </w:r>
      <w:r>
        <w:rPr>
          <w:sz w:val="22"/>
          <w:szCs w:val="22"/>
        </w:rPr>
        <w:t>реквизиты: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полное наименование ВУЗа,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полное наименование факультета,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названия направления и магистерской программы, по которой обучается автор,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название вида работы (курсовая/эссе, реферат, домашнее задание и т.п.),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название дисциплины,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ФИО автора, курс обучения в магистратуре,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название работы (тема),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ФИО преподавателя (руководителя работы),</w:t>
      </w:r>
    </w:p>
    <w:p w:rsidR="00FD48B1" w:rsidRPr="00C8542C" w:rsidRDefault="00FD48B1" w:rsidP="00FD48B1">
      <w:pPr>
        <w:numPr>
          <w:ilvl w:val="0"/>
          <w:numId w:val="5"/>
        </w:numPr>
        <w:rPr>
          <w:szCs w:val="22"/>
        </w:rPr>
      </w:pPr>
      <w:r w:rsidRPr="00C8542C">
        <w:rPr>
          <w:szCs w:val="22"/>
        </w:rPr>
        <w:t>место и год выполнения работы.</w:t>
      </w:r>
    </w:p>
    <w:p w:rsidR="003E2191" w:rsidRDefault="003E2191" w:rsidP="0009458A"/>
    <w:p w:rsidR="0009458A" w:rsidRDefault="005E326B" w:rsidP="0009458A">
      <w:r>
        <w:t>1.</w:t>
      </w:r>
      <w:r w:rsidR="00FD48B1">
        <w:t>5</w:t>
      </w:r>
      <w:r w:rsidR="0009458A">
        <w:t xml:space="preserve">. К нарушениям академических норм, регламентируемым данным Порядком, относятся: </w:t>
      </w:r>
    </w:p>
    <w:p w:rsidR="0009458A" w:rsidRDefault="0009458A" w:rsidP="00FD48B1">
      <w:pPr>
        <w:numPr>
          <w:ilvl w:val="0"/>
          <w:numId w:val="6"/>
        </w:numPr>
      </w:pPr>
      <w:r>
        <w:t xml:space="preserve">списывание письменных работ, </w:t>
      </w:r>
    </w:p>
    <w:p w:rsidR="0009458A" w:rsidRDefault="0009458A" w:rsidP="00FD48B1">
      <w:pPr>
        <w:numPr>
          <w:ilvl w:val="0"/>
          <w:numId w:val="6"/>
        </w:numPr>
      </w:pPr>
      <w:r>
        <w:t xml:space="preserve">двойная сдача письменных работ, </w:t>
      </w:r>
    </w:p>
    <w:p w:rsidR="0009458A" w:rsidRDefault="0009458A" w:rsidP="00FD48B1">
      <w:pPr>
        <w:numPr>
          <w:ilvl w:val="0"/>
          <w:numId w:val="6"/>
        </w:numPr>
      </w:pPr>
      <w:r>
        <w:t xml:space="preserve">плагиат в письменных работах, </w:t>
      </w:r>
    </w:p>
    <w:p w:rsidR="0009458A" w:rsidRDefault="0009458A" w:rsidP="00FD48B1">
      <w:pPr>
        <w:numPr>
          <w:ilvl w:val="0"/>
          <w:numId w:val="6"/>
        </w:numPr>
      </w:pPr>
      <w:r>
        <w:t xml:space="preserve">подлоги при выполнении письменных работ, </w:t>
      </w:r>
    </w:p>
    <w:p w:rsidR="0009458A" w:rsidRDefault="0009458A" w:rsidP="00FD48B1">
      <w:pPr>
        <w:numPr>
          <w:ilvl w:val="0"/>
          <w:numId w:val="6"/>
        </w:numPr>
      </w:pPr>
      <w:r>
        <w:t xml:space="preserve">фабрикация данных и результатов работы. </w:t>
      </w:r>
    </w:p>
    <w:p w:rsidR="0009458A" w:rsidRDefault="005E326B" w:rsidP="0009458A">
      <w:r>
        <w:t>1.</w:t>
      </w:r>
      <w:r w:rsidR="00FD48B1">
        <w:t>5</w:t>
      </w:r>
      <w:r>
        <w:t>.а)</w:t>
      </w:r>
      <w:r w:rsidR="0009458A">
        <w:t xml:space="preserve"> Списывание определяется как использование любых не разрешенных преподавателем письменных (печатных или рукописных) источников (в том числе, с использованием электронных средств) при прохождении аудиторного рубежного контроля знаний. </w:t>
      </w:r>
    </w:p>
    <w:p w:rsidR="0009458A" w:rsidRDefault="005E326B" w:rsidP="0009458A">
      <w:r>
        <w:t>1.</w:t>
      </w:r>
      <w:r w:rsidR="00FD48B1">
        <w:t>5</w:t>
      </w:r>
      <w:r>
        <w:t>.б)</w:t>
      </w:r>
      <w:r w:rsidR="0009458A">
        <w:t xml:space="preserve"> Двойная сдача определяется как представление одного и того же текста в качестве разных письменных работ для прохождения рубежного контроля знаний. Двойной сдачей не считается использование с  согласия преподавателя ранее подготовленного текста как части более объемной работы. </w:t>
      </w:r>
    </w:p>
    <w:p w:rsidR="0009458A" w:rsidRDefault="005E326B" w:rsidP="0009458A">
      <w:r>
        <w:t>1.</w:t>
      </w:r>
      <w:r w:rsidR="00FD48B1">
        <w:t>5</w:t>
      </w:r>
      <w:r>
        <w:t>.в)</w:t>
      </w:r>
      <w:r w:rsidR="0009458A">
        <w:t xml:space="preserve"> Плагиат определяется как использование в письменной работе чужого текста, опубликованного в бумажном или электронном виде, без полной ссылки на источник или со ссылками, но когда объем и характер заимствований ставят под сомнение самостоятельность выполненной работы или одного из ее основных разделов. Плагиат может осуществляться в двух видах: </w:t>
      </w:r>
    </w:p>
    <w:p w:rsidR="0009458A" w:rsidRDefault="0009458A" w:rsidP="00FD48B1">
      <w:pPr>
        <w:numPr>
          <w:ilvl w:val="0"/>
          <w:numId w:val="7"/>
        </w:numPr>
      </w:pPr>
      <w:r>
        <w:t xml:space="preserve">дословное изложение чужого текста, </w:t>
      </w:r>
    </w:p>
    <w:p w:rsidR="0009458A" w:rsidRDefault="0009458A" w:rsidP="00FD48B1">
      <w:pPr>
        <w:numPr>
          <w:ilvl w:val="0"/>
          <w:numId w:val="7"/>
        </w:numPr>
      </w:pPr>
      <w:r>
        <w:t xml:space="preserve">парафраза – изложение чужого текста с заменой слов и выражений без изменения содержания заимствованного текста. </w:t>
      </w:r>
    </w:p>
    <w:p w:rsidR="0009458A" w:rsidRDefault="005E326B" w:rsidP="0009458A">
      <w:r>
        <w:t>1.</w:t>
      </w:r>
      <w:r w:rsidR="00FD48B1">
        <w:t>5</w:t>
      </w:r>
      <w:r>
        <w:t xml:space="preserve">.г) </w:t>
      </w:r>
      <w:r w:rsidR="0009458A">
        <w:t xml:space="preserve"> Подлог определяется как сдача письменной работы, выполненной другим лицом, в качестве собственной работы в целях прохождения рубежного контроля знаний или сознательное предоставление собственной работы другому лицу в целях прохождения им рубежного контроля знаний. Если текст использован без разрешения автора, последний не может квалифицироваться как участник подлога. </w:t>
      </w:r>
    </w:p>
    <w:p w:rsidR="003E2191" w:rsidRDefault="005E326B" w:rsidP="0009458A">
      <w:r>
        <w:t>1.</w:t>
      </w:r>
      <w:r w:rsidR="00FD48B1">
        <w:t>5</w:t>
      </w:r>
      <w:r>
        <w:t>.д)</w:t>
      </w:r>
      <w:r w:rsidR="0009458A">
        <w:t xml:space="preserve"> Фабрикация данных и результатов работы определяется как формирование фиктивных данных или намеренное искажение информации об источниках данных и полученных результатах в целях прохождения рубежного контроля знаний.  </w:t>
      </w:r>
    </w:p>
    <w:p w:rsidR="003E2191" w:rsidRDefault="003E2191" w:rsidP="0009458A"/>
    <w:p w:rsidR="0009458A" w:rsidRDefault="005E326B" w:rsidP="0009458A">
      <w:r>
        <w:t>1.</w:t>
      </w:r>
      <w:r w:rsidR="00FD48B1">
        <w:t>6</w:t>
      </w:r>
      <w:r w:rsidR="003E2191">
        <w:t>.</w:t>
      </w:r>
      <w:r w:rsidR="0009458A">
        <w:t xml:space="preserve"> При обнаружении любого из указанных выше нарушений академических норм, характер которых ставит под сомнение самостоятельность выполнения письменной работы или одного из ее основных разделов, преподаватель обязан поставить обучающемуся оценку «неудовлетворительно» и сделать ему замечание. Данная работа считается не выполненной. Вариант работы, содержащий нарушения, хранится </w:t>
      </w:r>
      <w:r w:rsidR="003E2191">
        <w:t>в деканате</w:t>
      </w:r>
      <w:r w:rsidR="0009458A">
        <w:t xml:space="preserve">, до завершения официального срока пересдач по данной дисциплине. </w:t>
      </w:r>
    </w:p>
    <w:p w:rsidR="006272DD" w:rsidRDefault="006272DD" w:rsidP="0009458A"/>
    <w:p w:rsidR="0009458A" w:rsidRDefault="005E326B" w:rsidP="0009458A">
      <w:r>
        <w:t>1.</w:t>
      </w:r>
      <w:r w:rsidR="00FD48B1">
        <w:t>7</w:t>
      </w:r>
      <w:r>
        <w:t>.а)</w:t>
      </w:r>
      <w:r w:rsidR="0009458A">
        <w:t xml:space="preserve"> При обнаружении </w:t>
      </w:r>
      <w:r w:rsidR="0009458A" w:rsidRPr="005C0393">
        <w:rPr>
          <w:b/>
        </w:rPr>
        <w:t>списывания</w:t>
      </w:r>
      <w:r w:rsidR="0009458A">
        <w:t xml:space="preserve"> преподаватель имеет право поставить оценку «неудовлетворительно» обучающемуся, намеренно предоставившему свой текст для списывания. При повторном обнаружении списывания преподаватель обязан, помимо проставления неудовлетворительной оценки, в течение трех рабочих дней представить служебную записку с просьбой о применении взыскания на имя декана факультета с приложением копии письменной работы (или ее фрагмента), указанием объема списанного текста и его источника. </w:t>
      </w:r>
    </w:p>
    <w:p w:rsidR="0009458A" w:rsidRDefault="005E326B" w:rsidP="0009458A">
      <w:r>
        <w:t>1.</w:t>
      </w:r>
      <w:r w:rsidR="00FD48B1">
        <w:t>7</w:t>
      </w:r>
      <w:r>
        <w:t>.б)</w:t>
      </w:r>
      <w:r w:rsidR="00E005B6">
        <w:t xml:space="preserve"> </w:t>
      </w:r>
      <w:r w:rsidR="0009458A">
        <w:t>Декан факультета в отношении обучающегося, уличенного в повторном списывании, может избрать следующие виды дисциплинарных наказаний:</w:t>
      </w:r>
      <w:r w:rsidR="00B50AB8">
        <w:t xml:space="preserve"> </w:t>
      </w:r>
      <w:r w:rsidR="0009458A">
        <w:t>замечание,</w:t>
      </w:r>
      <w:r w:rsidR="00B50AB8">
        <w:t xml:space="preserve"> </w:t>
      </w:r>
      <w:r w:rsidR="0009458A">
        <w:t xml:space="preserve">выговор. </w:t>
      </w:r>
    </w:p>
    <w:p w:rsidR="00E005B6" w:rsidRDefault="00E005B6" w:rsidP="0009458A"/>
    <w:p w:rsidR="0009458A" w:rsidRDefault="005E326B" w:rsidP="0009458A">
      <w:r>
        <w:t>1.</w:t>
      </w:r>
      <w:r w:rsidR="00FD48B1">
        <w:t>8</w:t>
      </w:r>
      <w:r>
        <w:t>.а)</w:t>
      </w:r>
      <w:r w:rsidR="00E005B6">
        <w:t xml:space="preserve"> </w:t>
      </w:r>
      <w:r w:rsidR="0009458A">
        <w:t xml:space="preserve">При обнаружении </w:t>
      </w:r>
      <w:r w:rsidR="0009458A" w:rsidRPr="005C0393">
        <w:rPr>
          <w:b/>
        </w:rPr>
        <w:t>плагиата</w:t>
      </w:r>
      <w:r w:rsidR="0009458A">
        <w:t xml:space="preserve">, объем и характер которого ставят под сомнение самостоятельность выполнения письменной работы или одного из ее основных разделов; при повторном обнаружении плагиата; а также при обнаружении двойной сдачи письменной работы преподаватель обязан, помимо проставления неудовлетворительной оценки, в течение трех рабочих дней представить служебную записку с просьбой о применении взыскания на имя декана факультета с приложением копии письменной работы (или ее фрагмента), указанием объема заимствованного текста и его источника. </w:t>
      </w:r>
    </w:p>
    <w:p w:rsidR="0009458A" w:rsidRDefault="005E326B" w:rsidP="0009458A">
      <w:r>
        <w:t>1.</w:t>
      </w:r>
      <w:r w:rsidR="00FD48B1">
        <w:t>8</w:t>
      </w:r>
      <w:r>
        <w:t>.б)</w:t>
      </w:r>
      <w:r w:rsidR="0009458A">
        <w:t xml:space="preserve"> Декан факультета в отношении обучающегося, уличенного в плагиате или двойной сдаче письменной работы, может избрать следующие виды дисциплинарных взысканий: </w:t>
      </w:r>
    </w:p>
    <w:p w:rsidR="0009458A" w:rsidRDefault="0009458A" w:rsidP="005C0393">
      <w:pPr>
        <w:numPr>
          <w:ilvl w:val="0"/>
          <w:numId w:val="8"/>
        </w:numPr>
      </w:pPr>
      <w:r>
        <w:t xml:space="preserve">выговор (при первом наказании), </w:t>
      </w:r>
    </w:p>
    <w:p w:rsidR="005C0393" w:rsidRDefault="0009458A" w:rsidP="005C0393">
      <w:pPr>
        <w:numPr>
          <w:ilvl w:val="0"/>
          <w:numId w:val="8"/>
        </w:numPr>
      </w:pPr>
      <w:r>
        <w:t>отчисление (при повторном наказании).</w:t>
      </w:r>
      <w:r w:rsidR="00B50AB8">
        <w:t xml:space="preserve"> </w:t>
      </w:r>
    </w:p>
    <w:p w:rsidR="00B50AB8" w:rsidRDefault="0009458A" w:rsidP="005C0393">
      <w:pPr>
        <w:ind w:firstLine="708"/>
      </w:pPr>
      <w:r>
        <w:t>Дисциплинарное взыскание в виде выговора оформляется приказом декана факультета в течение месяца с момента выявления нарушения и хранится в личном деле обучающегося. В случае выбора дисциплинарного взыскания в виде отчисления декан факультета в течение одной недели с момента получения служебной записки от преподавателя передает эту служебную записку со своей визой и проект приказа об отчислении</w:t>
      </w:r>
      <w:r w:rsidR="00B50AB8">
        <w:t xml:space="preserve"> в ректорат</w:t>
      </w:r>
      <w:r w:rsidR="00E005B6">
        <w:t>.</w:t>
      </w:r>
    </w:p>
    <w:p w:rsidR="0009458A" w:rsidRDefault="0009458A" w:rsidP="0009458A">
      <w:r>
        <w:t xml:space="preserve"> </w:t>
      </w:r>
    </w:p>
    <w:p w:rsidR="0009458A" w:rsidRDefault="005E326B" w:rsidP="0009458A">
      <w:r>
        <w:t>1.</w:t>
      </w:r>
      <w:r w:rsidR="00FD48B1">
        <w:t>9</w:t>
      </w:r>
      <w:r w:rsidR="0009458A">
        <w:t>.</w:t>
      </w:r>
      <w:r>
        <w:t>а)</w:t>
      </w:r>
      <w:r w:rsidR="0009458A">
        <w:t xml:space="preserve"> При обнаружении </w:t>
      </w:r>
      <w:r w:rsidR="0009458A" w:rsidRPr="005C0393">
        <w:rPr>
          <w:b/>
        </w:rPr>
        <w:t>подлога</w:t>
      </w:r>
      <w:r w:rsidR="0009458A">
        <w:t xml:space="preserve"> при сдаче письменной работы или фабрикации данных и результатов работы преподаватель обязан, помимо проставле</w:t>
      </w:r>
      <w:r w:rsidR="00B50AB8">
        <w:t xml:space="preserve">ния неудовлетворительной оценки </w:t>
      </w:r>
      <w:r w:rsidR="0009458A">
        <w:t xml:space="preserve">обучающемуся, чьим именем подписана работа: </w:t>
      </w:r>
    </w:p>
    <w:p w:rsidR="0009458A" w:rsidRDefault="0009458A" w:rsidP="0009458A">
      <w:r>
        <w:t xml:space="preserve">- установить личность исполнителя и лиц, вовлеченных в организацию подлога или фабрикации (если возможно), </w:t>
      </w:r>
    </w:p>
    <w:p w:rsidR="0009458A" w:rsidRDefault="0009458A" w:rsidP="0009458A">
      <w:r>
        <w:t xml:space="preserve">- в течение трех рабочих дней представить служебную записку на имя декана факультета с изложением обстоятельств совершения подлога или фабрикации, указанием всех установленных участников и просьбой о применении взысканий. </w:t>
      </w:r>
    </w:p>
    <w:p w:rsidR="0009458A" w:rsidRDefault="005E326B" w:rsidP="0009458A">
      <w:r>
        <w:t>1.</w:t>
      </w:r>
      <w:r w:rsidR="00FD48B1">
        <w:t>9</w:t>
      </w:r>
      <w:r w:rsidR="0009458A">
        <w:t>.</w:t>
      </w:r>
      <w:r>
        <w:t>б)</w:t>
      </w:r>
      <w:r w:rsidR="0009458A">
        <w:t xml:space="preserve"> Декан факультета в течение одной недели с момента получения служебной записки от преподавателя с фиксацией подлога или фабрикации передает эту служебную записку со своей визой и проект приказа об отчислении </w:t>
      </w:r>
      <w:r w:rsidR="00B50AB8">
        <w:t>в ректорат</w:t>
      </w:r>
      <w:r w:rsidR="006272DD">
        <w:t>.</w:t>
      </w:r>
    </w:p>
    <w:p w:rsidR="005E326B" w:rsidRDefault="005E326B" w:rsidP="0009458A">
      <w:r>
        <w:br w:type="page"/>
      </w:r>
    </w:p>
    <w:p w:rsidR="005E326B" w:rsidRPr="003835F6" w:rsidRDefault="005E326B" w:rsidP="005E32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35F6">
        <w:rPr>
          <w:b/>
          <w:bCs/>
          <w:sz w:val="28"/>
          <w:szCs w:val="28"/>
        </w:rPr>
        <w:t xml:space="preserve">Часть 2: </w:t>
      </w:r>
      <w:r w:rsidR="000E41CA">
        <w:rPr>
          <w:b/>
          <w:bCs/>
          <w:sz w:val="28"/>
          <w:szCs w:val="28"/>
        </w:rPr>
        <w:t>Оформление источников и цитирование</w:t>
      </w:r>
    </w:p>
    <w:p w:rsidR="005E326B" w:rsidRDefault="005E326B" w:rsidP="005E326B">
      <w:pPr>
        <w:rPr>
          <w:b/>
          <w:sz w:val="28"/>
        </w:rPr>
      </w:pPr>
    </w:p>
    <w:p w:rsidR="005E326B" w:rsidRPr="003835F6" w:rsidRDefault="005E326B" w:rsidP="005E326B">
      <w:r w:rsidRPr="003835F6">
        <w:t xml:space="preserve">2.1. Примеры названий </w:t>
      </w:r>
      <w:r w:rsidR="000E41CA">
        <w:t xml:space="preserve">источников </w:t>
      </w:r>
      <w:r w:rsidRPr="003835F6">
        <w:t>в списке источников письменной работы</w:t>
      </w:r>
    </w:p>
    <w:p w:rsidR="005E326B" w:rsidRPr="003835F6" w:rsidRDefault="005E326B" w:rsidP="005E326B">
      <w:pPr>
        <w:ind w:firstLine="708"/>
      </w:pPr>
      <w:r w:rsidRPr="003835F6">
        <w:t xml:space="preserve">Источники записываются в соответствующей </w:t>
      </w:r>
      <w:r w:rsidR="000E41CA">
        <w:t xml:space="preserve">части письменной работы (Список источников, Список литературы) в </w:t>
      </w:r>
      <w:r w:rsidRPr="003835F6">
        <w:t xml:space="preserve">алфавитном порядке с использованием последовательной нумерации. Сначала указываются русскоязычные печатные источники, затем – источники на иностранных языках, затем – русскоязычные интернет-источники, в самом конце – интернет-источники на иностранных языках. </w:t>
      </w:r>
    </w:p>
    <w:p w:rsidR="005E326B" w:rsidRPr="00BD0DF9" w:rsidRDefault="005E326B" w:rsidP="005E326B">
      <w:pPr>
        <w:rPr>
          <w:sz w:val="22"/>
        </w:rPr>
      </w:pPr>
    </w:p>
    <w:p w:rsidR="005E326B" w:rsidRPr="00BD0DF9" w:rsidRDefault="005E326B" w:rsidP="005E326B">
      <w:pPr>
        <w:rPr>
          <w:sz w:val="22"/>
        </w:rPr>
      </w:pPr>
      <w:r w:rsidRPr="00BD0DF9">
        <w:rPr>
          <w:b/>
          <w:sz w:val="22"/>
        </w:rPr>
        <w:t xml:space="preserve">Однотомные издания записываются по правилу: </w:t>
      </w:r>
      <w:r w:rsidRPr="00BD0DF9">
        <w:rPr>
          <w:sz w:val="22"/>
        </w:rPr>
        <w:t>Фамилия, инициалы автора (-ов), Название работы. – номер издания если имеется / сведения о переводе если имеется. - Город издательства: Название издательства, год издания.</w:t>
      </w:r>
    </w:p>
    <w:p w:rsidR="005E326B" w:rsidRPr="00BD0DF9" w:rsidRDefault="005E326B" w:rsidP="005E326B">
      <w:pPr>
        <w:rPr>
          <w:sz w:val="22"/>
          <w:u w:val="single"/>
        </w:rPr>
      </w:pPr>
    </w:p>
    <w:p w:rsidR="005E326B" w:rsidRPr="00BD0DF9" w:rsidRDefault="005E326B" w:rsidP="005E326B">
      <w:pPr>
        <w:rPr>
          <w:sz w:val="22"/>
          <w:u w:val="single"/>
        </w:rPr>
      </w:pPr>
      <w:r w:rsidRPr="00BD0DF9">
        <w:rPr>
          <w:sz w:val="22"/>
          <w:u w:val="single"/>
        </w:rPr>
        <w:t>Примеры:</w:t>
      </w:r>
    </w:p>
    <w:p w:rsidR="005E326B" w:rsidRPr="00BD0DF9" w:rsidRDefault="005E326B" w:rsidP="005E326B">
      <w:pPr>
        <w:pStyle w:val="p"/>
        <w:spacing w:before="0" w:beforeAutospacing="0" w:after="0" w:afterAutospacing="0"/>
        <w:outlineLvl w:val="4"/>
        <w:rPr>
          <w:sz w:val="22"/>
        </w:rPr>
      </w:pPr>
      <w:r w:rsidRPr="00BD0DF9">
        <w:rPr>
          <w:sz w:val="22"/>
        </w:rPr>
        <w:t xml:space="preserve">Этрилл П., Финансовый менеджмент для неспециалистов. </w:t>
      </w:r>
      <w:r w:rsidRPr="00435083">
        <w:rPr>
          <w:sz w:val="22"/>
        </w:rPr>
        <w:t xml:space="preserve">- </w:t>
      </w:r>
      <w:r w:rsidRPr="00BD0DF9">
        <w:rPr>
          <w:sz w:val="22"/>
        </w:rPr>
        <w:t>3-е изд. / Пер. с англ. под ред. Е.Н.Бондаревской. – Спб: Питер, 2007</w:t>
      </w:r>
    </w:p>
    <w:p w:rsidR="005E326B" w:rsidRPr="00BD0DF9" w:rsidRDefault="005E326B" w:rsidP="005E326B">
      <w:pPr>
        <w:pStyle w:val="p"/>
        <w:spacing w:before="0" w:beforeAutospacing="0" w:after="0" w:afterAutospacing="0"/>
        <w:ind w:firstLine="468"/>
        <w:outlineLvl w:val="4"/>
        <w:rPr>
          <w:sz w:val="22"/>
        </w:rPr>
      </w:pPr>
    </w:p>
    <w:p w:rsidR="005E326B" w:rsidRPr="00BD0DF9" w:rsidRDefault="005E326B" w:rsidP="005E326B">
      <w:pPr>
        <w:rPr>
          <w:sz w:val="22"/>
        </w:rPr>
      </w:pPr>
      <w:r w:rsidRPr="00BD0DF9">
        <w:rPr>
          <w:sz w:val="22"/>
        </w:rPr>
        <w:t>Яковец Ю.В., Глобализация и взаимодействие ци</w:t>
      </w:r>
      <w:r>
        <w:rPr>
          <w:sz w:val="22"/>
        </w:rPr>
        <w:t xml:space="preserve">вилизаций. </w:t>
      </w:r>
      <w:r w:rsidRPr="00435083">
        <w:rPr>
          <w:sz w:val="22"/>
        </w:rPr>
        <w:t xml:space="preserve">- </w:t>
      </w:r>
      <w:r w:rsidRPr="00BD0DF9">
        <w:rPr>
          <w:sz w:val="22"/>
        </w:rPr>
        <w:t>2-е изд., перераб. и доп. – М.: ЗАО "Издательство "Экономика", 2003</w:t>
      </w:r>
    </w:p>
    <w:p w:rsidR="005E326B" w:rsidRPr="00BD0DF9" w:rsidRDefault="005E326B" w:rsidP="005E326B">
      <w:pPr>
        <w:rPr>
          <w:sz w:val="22"/>
        </w:rPr>
      </w:pPr>
    </w:p>
    <w:p w:rsidR="005E326B" w:rsidRPr="004E2A9D" w:rsidRDefault="005E326B" w:rsidP="005E326B">
      <w:pPr>
        <w:rPr>
          <w:sz w:val="22"/>
          <w:lang w:val="en-US"/>
        </w:rPr>
      </w:pPr>
      <w:r w:rsidRPr="00BD0DF9">
        <w:rPr>
          <w:sz w:val="22"/>
          <w:lang w:val="en-US"/>
        </w:rPr>
        <w:t>Hofstede G., Cultures and Organization. Software of the Mind: Intercultural Cooperation and its Importance for Survival. – Profile Books Ltd., 2003</w:t>
      </w:r>
    </w:p>
    <w:p w:rsidR="005E326B" w:rsidRPr="004E2A9D" w:rsidRDefault="005E326B" w:rsidP="005E326B">
      <w:pPr>
        <w:rPr>
          <w:sz w:val="22"/>
          <w:lang w:val="en-US"/>
        </w:rPr>
      </w:pPr>
    </w:p>
    <w:p w:rsidR="005E326B" w:rsidRPr="00BD0DF9" w:rsidRDefault="005E326B" w:rsidP="005E326B">
      <w:pPr>
        <w:rPr>
          <w:sz w:val="22"/>
        </w:rPr>
      </w:pPr>
      <w:r w:rsidRPr="00BD0DF9">
        <w:rPr>
          <w:sz w:val="22"/>
        </w:rPr>
        <w:t>Сравнительный менеджмент. Учебник для ВУЗов / Под ред. С. Э. Пивоварова. – СПб.: Питер, 2006</w:t>
      </w:r>
    </w:p>
    <w:p w:rsidR="005E326B" w:rsidRPr="00BD0DF9" w:rsidRDefault="005E326B" w:rsidP="005E326B">
      <w:pPr>
        <w:rPr>
          <w:sz w:val="22"/>
        </w:rPr>
      </w:pPr>
    </w:p>
    <w:p w:rsidR="005E326B" w:rsidRPr="00BD0DF9" w:rsidRDefault="005E326B" w:rsidP="005E326B">
      <w:pPr>
        <w:rPr>
          <w:b/>
          <w:sz w:val="22"/>
        </w:rPr>
      </w:pPr>
      <w:r w:rsidRPr="00BD0DF9">
        <w:rPr>
          <w:b/>
          <w:sz w:val="22"/>
        </w:rPr>
        <w:t>Законодательные материалы</w:t>
      </w:r>
    </w:p>
    <w:p w:rsidR="005E326B" w:rsidRPr="00BD0DF9" w:rsidRDefault="005E326B" w:rsidP="005E326B">
      <w:pPr>
        <w:rPr>
          <w:sz w:val="22"/>
        </w:rPr>
      </w:pPr>
      <w:r w:rsidRPr="00BD0DF9">
        <w:rPr>
          <w:sz w:val="22"/>
        </w:rPr>
        <w:t xml:space="preserve">Российская Федерация. Законы. Семейный кодекс Российской Федерации: [федер. закон : принят Гос. Думой 8 дек. </w:t>
      </w:r>
      <w:smartTag w:uri="urn:schemas-microsoft-com:office:smarttags" w:element="metricconverter">
        <w:smartTagPr>
          <w:attr w:name="ProductID" w:val="1995 г"/>
        </w:smartTagPr>
        <w:r w:rsidRPr="00BD0DF9">
          <w:rPr>
            <w:sz w:val="22"/>
          </w:rPr>
          <w:t>1995 г</w:t>
        </w:r>
      </w:smartTag>
      <w:r w:rsidRPr="00BD0DF9">
        <w:rPr>
          <w:sz w:val="22"/>
        </w:rPr>
        <w:t xml:space="preserve">. : по состоянию на 3 янв. </w:t>
      </w:r>
      <w:smartTag w:uri="urn:schemas-microsoft-com:office:smarttags" w:element="metricconverter">
        <w:smartTagPr>
          <w:attr w:name="ProductID" w:val="2001 г"/>
        </w:smartTagPr>
        <w:r w:rsidRPr="00BD0DF9">
          <w:rPr>
            <w:sz w:val="22"/>
          </w:rPr>
          <w:t>2001 г</w:t>
        </w:r>
      </w:smartTag>
      <w:r w:rsidRPr="00BD0DF9">
        <w:rPr>
          <w:sz w:val="22"/>
        </w:rPr>
        <w:t xml:space="preserve">.]. – СПб. : </w:t>
      </w:r>
      <w:r w:rsidRPr="00BD0DF9">
        <w:rPr>
          <w:sz w:val="22"/>
          <w:lang w:val="en-US"/>
        </w:rPr>
        <w:t>Victory</w:t>
      </w:r>
      <w:r w:rsidRPr="00BD0DF9">
        <w:rPr>
          <w:sz w:val="22"/>
        </w:rPr>
        <w:t xml:space="preserve"> : Стаун-кантри, 2001</w:t>
      </w:r>
    </w:p>
    <w:p w:rsidR="005E326B" w:rsidRPr="00BD0DF9" w:rsidRDefault="005E326B" w:rsidP="005E326B">
      <w:pPr>
        <w:rPr>
          <w:sz w:val="22"/>
        </w:rPr>
      </w:pPr>
    </w:p>
    <w:p w:rsidR="005E326B" w:rsidRPr="00BD0DF9" w:rsidRDefault="005E326B" w:rsidP="005E326B">
      <w:pPr>
        <w:rPr>
          <w:sz w:val="22"/>
        </w:rPr>
      </w:pPr>
    </w:p>
    <w:p w:rsidR="005E326B" w:rsidRPr="00BD0DF9" w:rsidRDefault="005E326B" w:rsidP="005E326B">
      <w:pPr>
        <w:outlineLvl w:val="5"/>
        <w:rPr>
          <w:b/>
          <w:iCs/>
          <w:sz w:val="22"/>
        </w:rPr>
      </w:pPr>
      <w:r w:rsidRPr="00BD0DF9">
        <w:rPr>
          <w:b/>
          <w:iCs/>
          <w:sz w:val="22"/>
        </w:rPr>
        <w:t xml:space="preserve">Промышленные каталоги </w:t>
      </w:r>
    </w:p>
    <w:p w:rsidR="005E326B" w:rsidRPr="00BD0DF9" w:rsidRDefault="005E326B" w:rsidP="005E326B">
      <w:pPr>
        <w:rPr>
          <w:sz w:val="22"/>
        </w:rPr>
      </w:pPr>
      <w:r w:rsidRPr="00BD0DF9">
        <w:rPr>
          <w:sz w:val="22"/>
        </w:rPr>
        <w:t>Оборудование классных комнат общеобразовательных школ: каталог / М-во образования РФ, Моск. гос. пед. ун-т. – М. : МГПУ, 2002</w:t>
      </w:r>
    </w:p>
    <w:p w:rsidR="005E326B" w:rsidRPr="00BD0DF9" w:rsidRDefault="005E326B" w:rsidP="005E326B">
      <w:pPr>
        <w:rPr>
          <w:sz w:val="22"/>
        </w:rPr>
      </w:pPr>
    </w:p>
    <w:p w:rsidR="005E326B" w:rsidRPr="00BD0DF9" w:rsidRDefault="005E326B" w:rsidP="005E326B">
      <w:pPr>
        <w:rPr>
          <w:b/>
          <w:sz w:val="22"/>
        </w:rPr>
      </w:pPr>
      <w:r w:rsidRPr="00BD0DF9">
        <w:rPr>
          <w:b/>
          <w:sz w:val="22"/>
        </w:rPr>
        <w:t>Периодические издания</w:t>
      </w:r>
    </w:p>
    <w:p w:rsidR="005E326B" w:rsidRPr="00BD0DF9" w:rsidRDefault="005E326B" w:rsidP="005E326B">
      <w:pPr>
        <w:outlineLvl w:val="5"/>
        <w:rPr>
          <w:sz w:val="22"/>
        </w:rPr>
      </w:pPr>
      <w:r w:rsidRPr="00BD0DF9">
        <w:rPr>
          <w:i/>
          <w:iCs/>
          <w:sz w:val="22"/>
        </w:rPr>
        <w:t>Газета</w:t>
      </w:r>
    </w:p>
    <w:p w:rsidR="005E326B" w:rsidRPr="00BD0DF9" w:rsidRDefault="005E326B" w:rsidP="005E326B">
      <w:pPr>
        <w:pStyle w:val="p"/>
        <w:spacing w:before="0" w:beforeAutospacing="0" w:after="0" w:afterAutospacing="0"/>
        <w:ind w:firstLine="488"/>
        <w:outlineLvl w:val="5"/>
        <w:rPr>
          <w:sz w:val="22"/>
        </w:rPr>
      </w:pPr>
      <w:r w:rsidRPr="00BD0DF9">
        <w:rPr>
          <w:sz w:val="22"/>
        </w:rPr>
        <w:t>Академия здоровья: науч.-попул. газ. о здоровом образе жизни : прил. к журн. «Аквапарк» / учредитель «Фирма «Вивана». – М. 2001, № 7 июнь</w:t>
      </w:r>
    </w:p>
    <w:p w:rsidR="005E326B" w:rsidRPr="00BD0DF9" w:rsidRDefault="005E326B" w:rsidP="005E326B">
      <w:pPr>
        <w:outlineLvl w:val="5"/>
        <w:rPr>
          <w:i/>
          <w:iCs/>
          <w:sz w:val="22"/>
        </w:rPr>
      </w:pPr>
    </w:p>
    <w:p w:rsidR="005E326B" w:rsidRPr="00BD0DF9" w:rsidRDefault="005E326B" w:rsidP="005E326B">
      <w:pPr>
        <w:outlineLvl w:val="5"/>
        <w:rPr>
          <w:sz w:val="22"/>
        </w:rPr>
      </w:pPr>
      <w:r w:rsidRPr="00BD0DF9">
        <w:rPr>
          <w:i/>
          <w:iCs/>
          <w:sz w:val="22"/>
        </w:rPr>
        <w:t>Журнал</w:t>
      </w:r>
    </w:p>
    <w:p w:rsidR="005E326B" w:rsidRPr="00BD0DF9" w:rsidRDefault="005E326B" w:rsidP="005E326B">
      <w:pPr>
        <w:pStyle w:val="p"/>
        <w:spacing w:before="0" w:beforeAutospacing="0" w:after="0" w:afterAutospacing="0"/>
        <w:ind w:firstLine="471"/>
        <w:outlineLvl w:val="5"/>
        <w:rPr>
          <w:sz w:val="22"/>
        </w:rPr>
      </w:pPr>
      <w:r w:rsidRPr="00BD0DF9">
        <w:rPr>
          <w:sz w:val="22"/>
        </w:rPr>
        <w:t>Актуальные проблемы современной науки: информ.-аналит. журн. / учредитель ООО «Компания «Спутник +». – М. 2001, №2 май</w:t>
      </w:r>
    </w:p>
    <w:p w:rsidR="005E326B" w:rsidRPr="00BD0DF9" w:rsidRDefault="005E326B" w:rsidP="005E326B">
      <w:pPr>
        <w:pStyle w:val="p"/>
        <w:spacing w:before="0" w:beforeAutospacing="0" w:after="0" w:afterAutospacing="0"/>
        <w:ind w:firstLine="471"/>
        <w:outlineLvl w:val="5"/>
        <w:rPr>
          <w:sz w:val="22"/>
        </w:rPr>
      </w:pPr>
    </w:p>
    <w:p w:rsidR="005E326B" w:rsidRPr="00BD0DF9" w:rsidRDefault="005E326B" w:rsidP="005E326B">
      <w:pPr>
        <w:pStyle w:val="p"/>
        <w:spacing w:before="0" w:beforeAutospacing="0" w:after="0" w:afterAutospacing="0"/>
        <w:outlineLvl w:val="5"/>
        <w:rPr>
          <w:i/>
          <w:sz w:val="22"/>
        </w:rPr>
      </w:pPr>
      <w:r w:rsidRPr="00BD0DF9">
        <w:rPr>
          <w:i/>
          <w:sz w:val="22"/>
        </w:rPr>
        <w:t>Статья в журнале</w:t>
      </w:r>
    </w:p>
    <w:p w:rsidR="005E326B" w:rsidRPr="00BD0DF9" w:rsidRDefault="005E326B" w:rsidP="005E326B">
      <w:pPr>
        <w:rPr>
          <w:sz w:val="22"/>
        </w:rPr>
      </w:pPr>
      <w:r w:rsidRPr="00BD0DF9">
        <w:rPr>
          <w:sz w:val="22"/>
        </w:rPr>
        <w:t>Саакян А.К, Организационные системы: теория и практика управления // Евразийский международный научно-аналитический журнал "Проблемы современной экономики", 2006, № 3(19)</w:t>
      </w:r>
    </w:p>
    <w:p w:rsidR="005E326B" w:rsidRPr="00BD0DF9" w:rsidRDefault="005E326B" w:rsidP="005E326B">
      <w:pPr>
        <w:rPr>
          <w:sz w:val="22"/>
        </w:rPr>
      </w:pPr>
    </w:p>
    <w:p w:rsidR="005E326B" w:rsidRPr="00BD0DF9" w:rsidRDefault="005E326B" w:rsidP="005E326B">
      <w:pPr>
        <w:pStyle w:val="p"/>
        <w:spacing w:before="0" w:beforeAutospacing="0" w:after="0" w:afterAutospacing="0"/>
        <w:outlineLvl w:val="5"/>
        <w:rPr>
          <w:sz w:val="22"/>
          <w:lang w:val="en-US"/>
        </w:rPr>
      </w:pPr>
      <w:r w:rsidRPr="00BD0DF9">
        <w:rPr>
          <w:sz w:val="22"/>
          <w:lang w:val="en-US"/>
        </w:rPr>
        <w:t xml:space="preserve">Russian Strategic Investment Decision Practices Compared to Those of </w:t>
      </w:r>
      <w:smartTag w:uri="urn:schemas-microsoft-com:office:smarttags" w:element="country-region">
        <w:r w:rsidRPr="00BD0DF9">
          <w:rPr>
            <w:sz w:val="22"/>
            <w:lang w:val="en-US"/>
          </w:rPr>
          <w:t>Great Britain</w:t>
        </w:r>
      </w:smartTag>
      <w:r w:rsidRPr="00BD0DF9">
        <w:rPr>
          <w:sz w:val="22"/>
          <w:lang w:val="en-US"/>
        </w:rPr>
        <w:t xml:space="preserve">, </w:t>
      </w:r>
      <w:smartTag w:uri="urn:schemas-microsoft-com:office:smarttags" w:element="country-region">
        <w:r w:rsidRPr="00BD0DF9">
          <w:rPr>
            <w:sz w:val="22"/>
            <w:lang w:val="en-US"/>
          </w:rPr>
          <w:t>Germany</w:t>
        </w:r>
      </w:smartTag>
      <w:r w:rsidRPr="00BD0DF9">
        <w:rPr>
          <w:sz w:val="22"/>
          <w:lang w:val="en-US"/>
        </w:rPr>
        <w:t xml:space="preserve">, the </w:t>
      </w:r>
      <w:smartTag w:uri="urn:schemas-microsoft-com:office:smarttags" w:element="country-region">
        <w:r w:rsidRPr="00BD0DF9">
          <w:rPr>
            <w:sz w:val="22"/>
            <w:lang w:val="en-US"/>
          </w:rPr>
          <w:t>United States</w:t>
        </w:r>
      </w:smartTag>
      <w:r w:rsidRPr="00BD0DF9">
        <w:rPr>
          <w:sz w:val="22"/>
          <w:lang w:val="en-US"/>
        </w:rPr>
        <w:t xml:space="preserve">, and </w:t>
      </w:r>
      <w:smartTag w:uri="urn:schemas-microsoft-com:office:smarttags" w:element="place">
        <w:smartTag w:uri="urn:schemas-microsoft-com:office:smarttags" w:element="country-region">
          <w:r w:rsidRPr="00BD0DF9">
            <w:rPr>
              <w:sz w:val="22"/>
              <w:lang w:val="en-US"/>
            </w:rPr>
            <w:t>Japan</w:t>
          </w:r>
        </w:smartTag>
      </w:smartTag>
      <w:r w:rsidRPr="00BD0DF9">
        <w:rPr>
          <w:sz w:val="22"/>
          <w:lang w:val="en-US"/>
        </w:rPr>
        <w:t>. Carr, Chris //International Studies of Management &amp; Organization; Winter</w:t>
      </w:r>
      <w:r w:rsidR="000E41CA" w:rsidRPr="000E41CA">
        <w:rPr>
          <w:sz w:val="22"/>
          <w:lang w:val="en-US"/>
        </w:rPr>
        <w:t xml:space="preserve"> </w:t>
      </w:r>
      <w:r w:rsidRPr="00BD0DF9">
        <w:rPr>
          <w:sz w:val="22"/>
          <w:lang w:val="en-US"/>
        </w:rPr>
        <w:t>2006/2007, Vol. 36 Issue 4, p</w:t>
      </w:r>
      <w:r w:rsidR="000E41CA" w:rsidRPr="000E41CA">
        <w:rPr>
          <w:sz w:val="22"/>
          <w:lang w:val="en-US"/>
        </w:rPr>
        <w:t xml:space="preserve"> </w:t>
      </w:r>
      <w:r w:rsidRPr="00BD0DF9">
        <w:rPr>
          <w:sz w:val="22"/>
          <w:lang w:val="en-US"/>
        </w:rPr>
        <w:t>82-110,</w:t>
      </w:r>
    </w:p>
    <w:p w:rsidR="005E326B" w:rsidRPr="004E2A9D" w:rsidRDefault="005E326B" w:rsidP="005E326B">
      <w:pPr>
        <w:rPr>
          <w:b/>
          <w:sz w:val="22"/>
          <w:lang w:val="en-US"/>
        </w:rPr>
      </w:pPr>
    </w:p>
    <w:p w:rsidR="005E326B" w:rsidRPr="00BD0DF9" w:rsidRDefault="005E326B" w:rsidP="005E326B">
      <w:pPr>
        <w:rPr>
          <w:b/>
          <w:sz w:val="22"/>
        </w:rPr>
      </w:pPr>
      <w:r w:rsidRPr="00BD0DF9">
        <w:rPr>
          <w:b/>
          <w:sz w:val="22"/>
        </w:rPr>
        <w:t>Интернет-ресурсы</w:t>
      </w:r>
    </w:p>
    <w:p w:rsidR="005E326B" w:rsidRPr="00BD0DF9" w:rsidRDefault="005E326B" w:rsidP="005E326B">
      <w:pPr>
        <w:rPr>
          <w:sz w:val="22"/>
        </w:rPr>
      </w:pPr>
      <w:r w:rsidRPr="00BD0DF9">
        <w:rPr>
          <w:sz w:val="22"/>
        </w:rPr>
        <w:t>Портал растущих компаний [Электронный ресурс]/ – Электрон. дан. – Консалтинговая группа «Лекс» – Режим доступа: http: // www.uprav.</w:t>
      </w:r>
      <w:r w:rsidRPr="00BD0DF9">
        <w:rPr>
          <w:sz w:val="22"/>
          <w:lang w:val="en-US"/>
        </w:rPr>
        <w:t>biz</w:t>
      </w:r>
      <w:r w:rsidRPr="00BD0DF9">
        <w:rPr>
          <w:sz w:val="22"/>
        </w:rPr>
        <w:t xml:space="preserve">, свободный. – Загл. с экрана. – Яз. рус. </w:t>
      </w:r>
    </w:p>
    <w:p w:rsidR="005E326B" w:rsidRPr="00BD0DF9" w:rsidRDefault="005E326B" w:rsidP="005E326B">
      <w:pPr>
        <w:rPr>
          <w:sz w:val="22"/>
        </w:rPr>
      </w:pPr>
      <w:r w:rsidRPr="00BD0DF9">
        <w:rPr>
          <w:sz w:val="22"/>
        </w:rPr>
        <w:t xml:space="preserve">Обращение к ресурсу: 04 ноября </w:t>
      </w:r>
      <w:smartTag w:uri="urn:schemas-microsoft-com:office:smarttags" w:element="metricconverter">
        <w:smartTagPr>
          <w:attr w:name="ProductID" w:val="2007 г"/>
        </w:smartTagPr>
        <w:r w:rsidRPr="00BD0DF9">
          <w:rPr>
            <w:sz w:val="22"/>
          </w:rPr>
          <w:t>2007 г</w:t>
        </w:r>
      </w:smartTag>
      <w:r w:rsidRPr="00BD0DF9">
        <w:rPr>
          <w:sz w:val="22"/>
        </w:rPr>
        <w:t>.</w:t>
      </w:r>
    </w:p>
    <w:p w:rsidR="005E326B" w:rsidRPr="00BD0DF9" w:rsidRDefault="005E326B" w:rsidP="005E326B">
      <w:pPr>
        <w:rPr>
          <w:sz w:val="22"/>
        </w:rPr>
      </w:pPr>
    </w:p>
    <w:p w:rsidR="005E326B" w:rsidRDefault="005E326B" w:rsidP="005E326B">
      <w:pPr>
        <w:rPr>
          <w:sz w:val="22"/>
        </w:rPr>
      </w:pPr>
      <w:r w:rsidRPr="00BD0DF9">
        <w:rPr>
          <w:sz w:val="22"/>
        </w:rPr>
        <w:t xml:space="preserve">Архив журнала "Вестник Ассоциации Менеджеров"  [Электронный ресурс]/ Ассоциация менеджеров – Электрон. дан. – Режим доступа: http://www.vam.amr.ru/archive/ свободный. – Загл. с экрана. – Яз. рус. Обращение к ресурсу: 04 ноября </w:t>
      </w:r>
      <w:smartTag w:uri="urn:schemas-microsoft-com:office:smarttags" w:element="metricconverter">
        <w:smartTagPr>
          <w:attr w:name="ProductID" w:val="2007 г"/>
        </w:smartTagPr>
        <w:r w:rsidRPr="00BD0DF9">
          <w:rPr>
            <w:sz w:val="22"/>
          </w:rPr>
          <w:t>2007 г</w:t>
        </w:r>
      </w:smartTag>
      <w:r w:rsidRPr="00BD0DF9">
        <w:rPr>
          <w:sz w:val="22"/>
        </w:rPr>
        <w:t>.</w:t>
      </w:r>
    </w:p>
    <w:p w:rsidR="005E326B" w:rsidRDefault="005E326B" w:rsidP="005E326B">
      <w:pPr>
        <w:rPr>
          <w:sz w:val="22"/>
        </w:rPr>
      </w:pPr>
    </w:p>
    <w:p w:rsidR="005E326B" w:rsidRPr="003835F6" w:rsidRDefault="000E41CA" w:rsidP="005E326B">
      <w:r>
        <w:t>2</w:t>
      </w:r>
      <w:r w:rsidR="005E326B" w:rsidRPr="003835F6">
        <w:t>.2. Рекомендации по цитированию и сноскам в письменной работе</w:t>
      </w:r>
    </w:p>
    <w:p w:rsidR="000E41CA" w:rsidRDefault="000E41CA" w:rsidP="000E41CA"/>
    <w:p w:rsidR="005E326B" w:rsidRPr="003835F6" w:rsidRDefault="000E41CA" w:rsidP="000E41CA">
      <w:r>
        <w:t>2</w:t>
      </w:r>
      <w:r w:rsidR="003835F6" w:rsidRPr="003835F6">
        <w:t xml:space="preserve">.2.а) </w:t>
      </w:r>
      <w:r w:rsidR="005E326B" w:rsidRPr="003835F6">
        <w:t xml:space="preserve">Рекомендуется использовать следующие виды </w:t>
      </w:r>
      <w:r w:rsidR="005E326B" w:rsidRPr="003835F6">
        <w:rPr>
          <w:b/>
        </w:rPr>
        <w:t>цитирования</w:t>
      </w:r>
      <w:r w:rsidR="005E326B" w:rsidRPr="003835F6">
        <w:t xml:space="preserve"> и указания источников: </w:t>
      </w:r>
    </w:p>
    <w:p w:rsidR="005E326B" w:rsidRPr="003835F6" w:rsidRDefault="005E326B" w:rsidP="005E326B">
      <w:pPr>
        <w:ind w:firstLine="708"/>
      </w:pPr>
      <w:r w:rsidRPr="003835F6">
        <w:t>- прямое, когда речь автора остается без изменения и заключается в кавычки</w:t>
      </w:r>
      <w:r w:rsidR="003835F6" w:rsidRPr="003835F6">
        <w:t>;</w:t>
      </w:r>
    </w:p>
    <w:p w:rsidR="005E326B" w:rsidRPr="003835F6" w:rsidRDefault="005E326B" w:rsidP="005E326B">
      <w:pPr>
        <w:ind w:firstLine="708"/>
      </w:pPr>
      <w:r w:rsidRPr="003835F6">
        <w:t xml:space="preserve">- косвенное, когда передается общее значение мысли автора.  </w:t>
      </w:r>
    </w:p>
    <w:p w:rsidR="005E326B" w:rsidRPr="003835F6" w:rsidRDefault="005E326B" w:rsidP="005E326B">
      <w:pPr>
        <w:ind w:firstLine="708"/>
      </w:pPr>
      <w:r w:rsidRPr="003835F6">
        <w:t>В любом случае при цитировании в скобках указывается краткое наименование источника (фамилия автора и год издания), а полное наименование источника указывается в списке литературы в соответствии с требованиями оформления источников.</w:t>
      </w:r>
    </w:p>
    <w:p w:rsidR="005E326B" w:rsidRPr="003835F6" w:rsidRDefault="005E326B" w:rsidP="005E326B">
      <w:pPr>
        <w:ind w:firstLine="708"/>
        <w:rPr>
          <w:u w:val="single"/>
        </w:rPr>
      </w:pPr>
      <w:r w:rsidRPr="003835F6">
        <w:rPr>
          <w:u w:val="single"/>
        </w:rPr>
        <w:t>Примеры:</w:t>
      </w:r>
    </w:p>
    <w:p w:rsidR="005E326B" w:rsidRPr="003835F6" w:rsidRDefault="005E326B" w:rsidP="005E326B">
      <w:pPr>
        <w:ind w:firstLine="708"/>
      </w:pPr>
      <w:r w:rsidRPr="003835F6">
        <w:t>- прямое цитирование: "Внутренней стратегией называется такая стратегия</w:t>
      </w:r>
      <w:r w:rsidRPr="003835F6">
        <w:rPr>
          <w:rStyle w:val="a7"/>
        </w:rPr>
        <w:footnoteReference w:id="1"/>
      </w:r>
      <w:r w:rsidRPr="003835F6">
        <w:t xml:space="preserve"> предприятия, при которой </w:t>
      </w:r>
      <w:r w:rsidRPr="003835F6">
        <w:rPr>
          <w:color w:val="000000"/>
        </w:rPr>
        <w:t>оно реагирует приспособлением и изменением своих действий с целью добиться соответствия их изменяющимся параметрам внешней среды" (Роббинс, 1990).</w:t>
      </w:r>
      <w:r w:rsidRPr="003835F6">
        <w:t xml:space="preserve"> </w:t>
      </w:r>
    </w:p>
    <w:p w:rsidR="005E326B" w:rsidRPr="003835F6" w:rsidRDefault="005E326B" w:rsidP="005E326B">
      <w:pPr>
        <w:ind w:firstLine="708"/>
        <w:rPr>
          <w:color w:val="000000"/>
        </w:rPr>
      </w:pPr>
      <w:r w:rsidRPr="003835F6">
        <w:t>- косвенное цитирование: Организация м</w:t>
      </w:r>
      <w:r w:rsidRPr="003835F6">
        <w:rPr>
          <w:color w:val="000000"/>
        </w:rPr>
        <w:t>ожет применять для снижения неопределенности внешней обстановки две стратегии: она либо реагирует приспособлением и изменением своих действий с целью добиться соответствия их изме</w:t>
      </w:r>
      <w:r w:rsidRPr="003835F6">
        <w:rPr>
          <w:color w:val="000000"/>
        </w:rPr>
        <w:softHyphen/>
        <w:t xml:space="preserve">няющимся параметрам внешней среды, что называется </w:t>
      </w:r>
      <w:r w:rsidRPr="003835F6">
        <w:rPr>
          <w:bCs/>
          <w:iCs/>
          <w:color w:val="000000"/>
        </w:rPr>
        <w:t xml:space="preserve">внутренней стратегией, либо </w:t>
      </w:r>
      <w:r w:rsidRPr="003835F6">
        <w:rPr>
          <w:color w:val="000000"/>
        </w:rPr>
        <w:t>попытается изменить обста</w:t>
      </w:r>
      <w:r w:rsidRPr="003835F6">
        <w:rPr>
          <w:color w:val="000000"/>
        </w:rPr>
        <w:softHyphen/>
        <w:t>новку так, чтобы обстановка  лучше соответствовала возможностям орга</w:t>
      </w:r>
      <w:r w:rsidRPr="003835F6">
        <w:rPr>
          <w:color w:val="000000"/>
        </w:rPr>
        <w:softHyphen/>
        <w:t>низации (Роббинс, 1990).</w:t>
      </w:r>
    </w:p>
    <w:p w:rsidR="000E41CA" w:rsidRDefault="000E41CA" w:rsidP="000E41CA"/>
    <w:p w:rsidR="005E326B" w:rsidRPr="003835F6" w:rsidRDefault="000E41CA" w:rsidP="000E41CA">
      <w:r>
        <w:t>2</w:t>
      </w:r>
      <w:r w:rsidR="003835F6" w:rsidRPr="003835F6">
        <w:t xml:space="preserve">.2.б) </w:t>
      </w:r>
      <w:r w:rsidR="005E326B" w:rsidRPr="003835F6">
        <w:t>Как при прямом, так и при косвенном цитировании допускается в скобках указывать только год издания источника, если в самом предложении был указан автор.</w:t>
      </w:r>
    </w:p>
    <w:p w:rsidR="005E326B" w:rsidRPr="003835F6" w:rsidRDefault="005E326B" w:rsidP="005E326B">
      <w:pPr>
        <w:ind w:firstLine="708"/>
        <w:rPr>
          <w:u w:val="single"/>
        </w:rPr>
      </w:pPr>
      <w:r w:rsidRPr="003835F6">
        <w:rPr>
          <w:u w:val="single"/>
        </w:rPr>
        <w:t xml:space="preserve">Пример </w:t>
      </w:r>
    </w:p>
    <w:p w:rsidR="005E326B" w:rsidRPr="003835F6" w:rsidRDefault="005E326B" w:rsidP="005E326B">
      <w:pPr>
        <w:ind w:firstLine="708"/>
      </w:pPr>
      <w:r w:rsidRPr="003835F6">
        <w:rPr>
          <w:color w:val="000000"/>
        </w:rPr>
        <w:t>С. Роббинс (1990) указывает, что в широком смысле организа</w:t>
      </w:r>
      <w:r w:rsidRPr="003835F6">
        <w:rPr>
          <w:color w:val="000000"/>
        </w:rPr>
        <w:softHyphen/>
        <w:t>ция может применять для снижения неопределенности внешней обстановки две стратегии. Организация либо реагирует приспособлением и изменением своих действий с целью добиться соответствия их изме</w:t>
      </w:r>
      <w:r w:rsidRPr="003835F6">
        <w:rPr>
          <w:color w:val="000000"/>
        </w:rPr>
        <w:softHyphen/>
        <w:t xml:space="preserve">няющимся параметрам внешней среды - это называется </w:t>
      </w:r>
      <w:r w:rsidRPr="003835F6">
        <w:rPr>
          <w:bCs/>
          <w:iCs/>
          <w:color w:val="000000"/>
        </w:rPr>
        <w:t xml:space="preserve">внутренней стратегией, либо </w:t>
      </w:r>
      <w:r w:rsidRPr="003835F6">
        <w:rPr>
          <w:color w:val="000000"/>
        </w:rPr>
        <w:t>пытается изменить обста</w:t>
      </w:r>
      <w:r w:rsidRPr="003835F6">
        <w:rPr>
          <w:color w:val="000000"/>
        </w:rPr>
        <w:softHyphen/>
        <w:t>новку так, чтобы обстановка лучше соответствовала возможностям орга</w:t>
      </w:r>
      <w:r w:rsidRPr="003835F6">
        <w:rPr>
          <w:color w:val="000000"/>
        </w:rPr>
        <w:softHyphen/>
        <w:t>низации – это называется в</w:t>
      </w:r>
      <w:r w:rsidRPr="003835F6">
        <w:rPr>
          <w:bCs/>
          <w:iCs/>
          <w:color w:val="000000"/>
        </w:rPr>
        <w:t>нешней стратегией.</w:t>
      </w:r>
    </w:p>
    <w:p w:rsidR="000E41CA" w:rsidRDefault="000E41CA" w:rsidP="003835F6"/>
    <w:p w:rsidR="005E326B" w:rsidRPr="003835F6" w:rsidRDefault="000E41CA" w:rsidP="003835F6">
      <w:r>
        <w:t>2</w:t>
      </w:r>
      <w:r w:rsidR="003835F6" w:rsidRPr="003835F6">
        <w:t>.2.в)</w:t>
      </w:r>
      <w:r w:rsidR="003835F6" w:rsidRPr="003835F6">
        <w:rPr>
          <w:b/>
        </w:rPr>
        <w:t xml:space="preserve"> </w:t>
      </w:r>
      <w:r w:rsidR="005E326B" w:rsidRPr="003835F6">
        <w:t xml:space="preserve">Рекомендуется использовать </w:t>
      </w:r>
      <w:r w:rsidR="005E326B" w:rsidRPr="003835F6">
        <w:rPr>
          <w:b/>
        </w:rPr>
        <w:t>сноски</w:t>
      </w:r>
      <w:r w:rsidR="005E326B" w:rsidRPr="003835F6">
        <w:t xml:space="preserve"> в конце страницы (в нижнем колонтитуле) </w:t>
      </w:r>
      <w:r w:rsidR="005E326B" w:rsidRPr="003835F6">
        <w:rPr>
          <w:u w:val="single"/>
        </w:rPr>
        <w:t>только</w:t>
      </w:r>
      <w:r w:rsidR="005E326B" w:rsidRPr="003835F6">
        <w:t xml:space="preserve"> для пояснений и комментариев, как показано на этой странице. Не рекомендуется использовать такие сноски для указания источников. Сноски на каждой странице должны иметь нумерацию, начинающуюся с 1.</w:t>
      </w:r>
    </w:p>
    <w:p w:rsidR="005E326B" w:rsidRPr="003835F6" w:rsidRDefault="005E326B" w:rsidP="0009458A">
      <w:bookmarkStart w:id="0" w:name="_GoBack"/>
      <w:bookmarkEnd w:id="0"/>
    </w:p>
    <w:sectPr w:rsidR="005E326B" w:rsidRPr="003835F6" w:rsidSect="00A7676A">
      <w:footerReference w:type="default" r:id="rId8"/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E4" w:rsidRDefault="00EB42E4">
      <w:r>
        <w:separator/>
      </w:r>
    </w:p>
  </w:endnote>
  <w:endnote w:type="continuationSeparator" w:id="0">
    <w:p w:rsidR="00EB42E4" w:rsidRDefault="00EB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DA" w:rsidRPr="003835F6" w:rsidRDefault="00E846DA" w:rsidP="003835F6">
    <w:pPr>
      <w:pStyle w:val="a4"/>
      <w:tabs>
        <w:tab w:val="clear" w:pos="4677"/>
        <w:tab w:val="clear" w:pos="9355"/>
        <w:tab w:val="center" w:pos="4536"/>
      </w:tabs>
      <w:rPr>
        <w:i/>
        <w:sz w:val="18"/>
        <w:szCs w:val="20"/>
        <w:lang w:val="en-US"/>
      </w:rPr>
    </w:pPr>
    <w:r w:rsidRPr="003835F6">
      <w:rPr>
        <w:i/>
        <w:sz w:val="18"/>
        <w:szCs w:val="20"/>
      </w:rPr>
      <w:fldChar w:fldCharType="begin"/>
    </w:r>
    <w:r w:rsidRPr="003835F6">
      <w:rPr>
        <w:i/>
        <w:sz w:val="18"/>
        <w:szCs w:val="20"/>
      </w:rPr>
      <w:instrText xml:space="preserve"> </w:instrText>
    </w:r>
    <w:r w:rsidRPr="003835F6">
      <w:rPr>
        <w:i/>
        <w:sz w:val="18"/>
        <w:szCs w:val="20"/>
        <w:lang w:val="en-US"/>
      </w:rPr>
      <w:instrText>FILENAME</w:instrText>
    </w:r>
    <w:r w:rsidRPr="003835F6">
      <w:rPr>
        <w:i/>
        <w:sz w:val="18"/>
        <w:szCs w:val="20"/>
      </w:rPr>
      <w:instrText xml:space="preserve"> </w:instrText>
    </w:r>
    <w:r w:rsidRPr="003835F6">
      <w:rPr>
        <w:i/>
        <w:sz w:val="18"/>
        <w:szCs w:val="20"/>
      </w:rPr>
      <w:fldChar w:fldCharType="separate"/>
    </w:r>
    <w:r w:rsidR="003835F6" w:rsidRPr="003835F6">
      <w:rPr>
        <w:i/>
        <w:noProof/>
        <w:sz w:val="18"/>
        <w:szCs w:val="20"/>
      </w:rPr>
      <w:t>Порядок выполнения письменных работ.</w:t>
    </w:r>
    <w:r w:rsidR="003835F6">
      <w:rPr>
        <w:i/>
        <w:noProof/>
        <w:sz w:val="18"/>
        <w:szCs w:val="20"/>
        <w:lang w:val="en-US"/>
      </w:rPr>
      <w:t>doc</w:t>
    </w:r>
    <w:r w:rsidRPr="003835F6">
      <w:rPr>
        <w:i/>
        <w:sz w:val="18"/>
        <w:szCs w:val="20"/>
      </w:rPr>
      <w:fldChar w:fldCharType="end"/>
    </w:r>
    <w:r w:rsidR="003835F6" w:rsidRPr="003835F6">
      <w:rPr>
        <w:i/>
        <w:sz w:val="18"/>
        <w:szCs w:val="20"/>
      </w:rPr>
      <w:tab/>
    </w:r>
    <w:r w:rsidRPr="003835F6">
      <w:rPr>
        <w:i/>
        <w:sz w:val="18"/>
        <w:szCs w:val="20"/>
      </w:rPr>
      <w:t xml:space="preserve">стр. </w:t>
    </w:r>
    <w:r w:rsidRPr="003835F6">
      <w:rPr>
        <w:i/>
        <w:sz w:val="18"/>
        <w:szCs w:val="20"/>
      </w:rPr>
      <w:fldChar w:fldCharType="begin"/>
    </w:r>
    <w:r w:rsidRPr="003835F6">
      <w:rPr>
        <w:i/>
        <w:sz w:val="18"/>
        <w:szCs w:val="20"/>
      </w:rPr>
      <w:instrText xml:space="preserve"> </w:instrText>
    </w:r>
    <w:r w:rsidRPr="003835F6">
      <w:rPr>
        <w:i/>
        <w:sz w:val="18"/>
        <w:szCs w:val="20"/>
        <w:lang w:val="en-US"/>
      </w:rPr>
      <w:instrText>PAGE</w:instrText>
    </w:r>
    <w:r w:rsidRPr="003835F6">
      <w:rPr>
        <w:i/>
        <w:sz w:val="18"/>
        <w:szCs w:val="20"/>
      </w:rPr>
      <w:instrText xml:space="preserve"> </w:instrText>
    </w:r>
    <w:r w:rsidRPr="003835F6">
      <w:rPr>
        <w:i/>
        <w:sz w:val="18"/>
        <w:szCs w:val="20"/>
      </w:rPr>
      <w:fldChar w:fldCharType="separate"/>
    </w:r>
    <w:r w:rsidR="00EB23C4">
      <w:rPr>
        <w:i/>
        <w:noProof/>
        <w:sz w:val="18"/>
        <w:szCs w:val="20"/>
        <w:lang w:val="en-US"/>
      </w:rPr>
      <w:t>1</w:t>
    </w:r>
    <w:r w:rsidRPr="003835F6">
      <w:rPr>
        <w:i/>
        <w:sz w:val="18"/>
        <w:szCs w:val="20"/>
      </w:rPr>
      <w:fldChar w:fldCharType="end"/>
    </w:r>
    <w:r w:rsidRPr="003835F6">
      <w:rPr>
        <w:i/>
        <w:sz w:val="18"/>
        <w:szCs w:val="20"/>
      </w:rPr>
      <w:t xml:space="preserve"> из </w:t>
    </w:r>
    <w:r w:rsidRPr="003835F6">
      <w:rPr>
        <w:i/>
        <w:sz w:val="18"/>
        <w:szCs w:val="20"/>
      </w:rPr>
      <w:fldChar w:fldCharType="begin"/>
    </w:r>
    <w:r w:rsidRPr="003835F6">
      <w:rPr>
        <w:i/>
        <w:sz w:val="18"/>
        <w:szCs w:val="20"/>
      </w:rPr>
      <w:instrText xml:space="preserve"> NUMPAGES </w:instrText>
    </w:r>
    <w:r w:rsidRPr="003835F6">
      <w:rPr>
        <w:i/>
        <w:sz w:val="18"/>
        <w:szCs w:val="20"/>
      </w:rPr>
      <w:fldChar w:fldCharType="separate"/>
    </w:r>
    <w:r w:rsidR="00EB23C4">
      <w:rPr>
        <w:i/>
        <w:noProof/>
        <w:sz w:val="18"/>
        <w:szCs w:val="20"/>
      </w:rPr>
      <w:t>5</w:t>
    </w:r>
    <w:r w:rsidRPr="003835F6">
      <w:rPr>
        <w:i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E4" w:rsidRDefault="00EB42E4">
      <w:r>
        <w:separator/>
      </w:r>
    </w:p>
  </w:footnote>
  <w:footnote w:type="continuationSeparator" w:id="0">
    <w:p w:rsidR="00EB42E4" w:rsidRDefault="00EB42E4">
      <w:r>
        <w:continuationSeparator/>
      </w:r>
    </w:p>
  </w:footnote>
  <w:footnote w:id="1">
    <w:p w:rsidR="005E326B" w:rsidRDefault="005E326B" w:rsidP="005E326B">
      <w:pPr>
        <w:pStyle w:val="a5"/>
      </w:pPr>
      <w:r>
        <w:rPr>
          <w:rStyle w:val="a7"/>
        </w:rPr>
        <w:footnoteRef/>
      </w:r>
      <w:r>
        <w:t xml:space="preserve"> </w:t>
      </w:r>
      <w:r w:rsidRPr="009F0019">
        <w:t>Под стратегией подразумевается система решений, которые принимает менеджер относительно бизнеса и рынков, на которых конкурирует фирма. Эти решения затрагивают использование ресурсов в изменяющейся среде деятельности организации … для удовлетворения ожиданий заинтересованных учас</w:t>
      </w:r>
      <w:r>
        <w:t>тников бизнеса этой организации</w:t>
      </w:r>
      <w:r w:rsidRPr="009F0019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064"/>
    <w:multiLevelType w:val="hybridMultilevel"/>
    <w:tmpl w:val="C4FC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13B61"/>
    <w:multiLevelType w:val="hybridMultilevel"/>
    <w:tmpl w:val="6AA26348"/>
    <w:lvl w:ilvl="0" w:tplc="4B348A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2A650C"/>
    <w:multiLevelType w:val="hybridMultilevel"/>
    <w:tmpl w:val="6EAC38DE"/>
    <w:lvl w:ilvl="0" w:tplc="4B348A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D21ABC"/>
    <w:multiLevelType w:val="hybridMultilevel"/>
    <w:tmpl w:val="C6B81634"/>
    <w:lvl w:ilvl="0" w:tplc="4B348A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FC202C"/>
    <w:multiLevelType w:val="hybridMultilevel"/>
    <w:tmpl w:val="D60E95DC"/>
    <w:lvl w:ilvl="0" w:tplc="3F90E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425EB4"/>
    <w:multiLevelType w:val="hybridMultilevel"/>
    <w:tmpl w:val="E822E1FE"/>
    <w:lvl w:ilvl="0" w:tplc="3F90E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C43756"/>
    <w:multiLevelType w:val="hybridMultilevel"/>
    <w:tmpl w:val="4B3E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B6E87"/>
    <w:multiLevelType w:val="hybridMultilevel"/>
    <w:tmpl w:val="E7FE96D4"/>
    <w:lvl w:ilvl="0" w:tplc="4B348A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F88"/>
    <w:rsid w:val="0005048E"/>
    <w:rsid w:val="0009458A"/>
    <w:rsid w:val="000D351B"/>
    <w:rsid w:val="000E41CA"/>
    <w:rsid w:val="000F3454"/>
    <w:rsid w:val="00144ACF"/>
    <w:rsid w:val="001451C4"/>
    <w:rsid w:val="001525BF"/>
    <w:rsid w:val="001A0722"/>
    <w:rsid w:val="001D593A"/>
    <w:rsid w:val="001F07D4"/>
    <w:rsid w:val="00222432"/>
    <w:rsid w:val="00295E2B"/>
    <w:rsid w:val="00304685"/>
    <w:rsid w:val="00304F80"/>
    <w:rsid w:val="003050A0"/>
    <w:rsid w:val="003073D6"/>
    <w:rsid w:val="003476BE"/>
    <w:rsid w:val="003835F6"/>
    <w:rsid w:val="003E2191"/>
    <w:rsid w:val="00426F61"/>
    <w:rsid w:val="00441C27"/>
    <w:rsid w:val="004659BB"/>
    <w:rsid w:val="00487F00"/>
    <w:rsid w:val="004C1C57"/>
    <w:rsid w:val="00534052"/>
    <w:rsid w:val="005C0393"/>
    <w:rsid w:val="005E2766"/>
    <w:rsid w:val="005E326B"/>
    <w:rsid w:val="005F40CC"/>
    <w:rsid w:val="00621977"/>
    <w:rsid w:val="006272DD"/>
    <w:rsid w:val="00627B5B"/>
    <w:rsid w:val="00732FD2"/>
    <w:rsid w:val="00796233"/>
    <w:rsid w:val="00837F70"/>
    <w:rsid w:val="00855B17"/>
    <w:rsid w:val="008567EB"/>
    <w:rsid w:val="008C7AC8"/>
    <w:rsid w:val="0093230C"/>
    <w:rsid w:val="00966C7B"/>
    <w:rsid w:val="00973918"/>
    <w:rsid w:val="00985FE8"/>
    <w:rsid w:val="009948DE"/>
    <w:rsid w:val="00994BA4"/>
    <w:rsid w:val="009B2F34"/>
    <w:rsid w:val="00A01866"/>
    <w:rsid w:val="00A27478"/>
    <w:rsid w:val="00A6518E"/>
    <w:rsid w:val="00A72583"/>
    <w:rsid w:val="00A72D31"/>
    <w:rsid w:val="00A7676A"/>
    <w:rsid w:val="00A92859"/>
    <w:rsid w:val="00A94D89"/>
    <w:rsid w:val="00AC5D47"/>
    <w:rsid w:val="00AE1189"/>
    <w:rsid w:val="00AE5D5E"/>
    <w:rsid w:val="00B20668"/>
    <w:rsid w:val="00B342B2"/>
    <w:rsid w:val="00B50AB8"/>
    <w:rsid w:val="00B523FF"/>
    <w:rsid w:val="00B64F0C"/>
    <w:rsid w:val="00B81DDA"/>
    <w:rsid w:val="00BA73D1"/>
    <w:rsid w:val="00BC6D5F"/>
    <w:rsid w:val="00C7622C"/>
    <w:rsid w:val="00C762C4"/>
    <w:rsid w:val="00C842A8"/>
    <w:rsid w:val="00C8542C"/>
    <w:rsid w:val="00C85E1D"/>
    <w:rsid w:val="00CC54F4"/>
    <w:rsid w:val="00CE739F"/>
    <w:rsid w:val="00D3358B"/>
    <w:rsid w:val="00D57C80"/>
    <w:rsid w:val="00DD78F7"/>
    <w:rsid w:val="00DF0AD8"/>
    <w:rsid w:val="00E005B6"/>
    <w:rsid w:val="00E04DD8"/>
    <w:rsid w:val="00E846DA"/>
    <w:rsid w:val="00E96F88"/>
    <w:rsid w:val="00EB23C4"/>
    <w:rsid w:val="00EB2486"/>
    <w:rsid w:val="00EB42E4"/>
    <w:rsid w:val="00EC0027"/>
    <w:rsid w:val="00EC1AA1"/>
    <w:rsid w:val="00F41E9C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B4E3-0FE8-416E-897A-6CAE6C9D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6D5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C6D5F"/>
    <w:pPr>
      <w:tabs>
        <w:tab w:val="center" w:pos="4677"/>
        <w:tab w:val="right" w:pos="9355"/>
      </w:tabs>
    </w:pPr>
  </w:style>
  <w:style w:type="paragraph" w:styleId="a5">
    <w:name w:val="footnote text"/>
    <w:basedOn w:val="a"/>
    <w:link w:val="a6"/>
    <w:uiPriority w:val="99"/>
    <w:rsid w:val="005E326B"/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rsid w:val="005E326B"/>
  </w:style>
  <w:style w:type="character" w:styleId="a7">
    <w:name w:val="footnote reference"/>
    <w:basedOn w:val="a0"/>
    <w:uiPriority w:val="99"/>
    <w:rsid w:val="005E326B"/>
    <w:rPr>
      <w:vertAlign w:val="superscript"/>
    </w:rPr>
  </w:style>
  <w:style w:type="paragraph" w:customStyle="1" w:styleId="p">
    <w:name w:val="p"/>
    <w:basedOn w:val="a"/>
    <w:rsid w:val="005E3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CBA0-8AFA-4991-8EAA-DD442D1C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Comparative Management Course Paper</vt:lpstr>
      <vt:lpstr>Comparative Management Course Paper</vt:lpstr>
    </vt:vector>
  </TitlesOfParts>
  <Company>REA</Company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Management Course Paper</dc:title>
  <dc:subject/>
  <dc:creator>Dmitry A. Shtykhno</dc:creator>
  <cp:keywords/>
  <cp:lastModifiedBy>Irina</cp:lastModifiedBy>
  <cp:revision>2</cp:revision>
  <dcterms:created xsi:type="dcterms:W3CDTF">2014-11-13T18:29:00Z</dcterms:created>
  <dcterms:modified xsi:type="dcterms:W3CDTF">2014-11-13T18:29:00Z</dcterms:modified>
</cp:coreProperties>
</file>