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B32" w:rsidRDefault="004568E9" w:rsidP="009E1B32">
      <w:pPr>
        <w:jc w:val="right"/>
        <w:rPr>
          <w:sz w:val="28"/>
          <w:szCs w:val="28"/>
        </w:rPr>
      </w:pPr>
      <w:r>
        <w:rPr>
          <w:sz w:val="28"/>
          <w:szCs w:val="28"/>
        </w:rPr>
        <w:t>УТВЕРЖДЕНО</w:t>
      </w:r>
    </w:p>
    <w:p w:rsidR="008766E3" w:rsidRDefault="008766E3" w:rsidP="009E1B32">
      <w:pPr>
        <w:jc w:val="right"/>
        <w:rPr>
          <w:sz w:val="28"/>
          <w:szCs w:val="28"/>
        </w:rPr>
      </w:pPr>
      <w:r>
        <w:rPr>
          <w:sz w:val="28"/>
          <w:szCs w:val="28"/>
        </w:rPr>
        <w:t>Решением Совета по энергосбережению</w:t>
      </w:r>
    </w:p>
    <w:p w:rsidR="008766E3" w:rsidRPr="008A7AD7" w:rsidRDefault="008766E3" w:rsidP="009E1B32">
      <w:pPr>
        <w:jc w:val="right"/>
        <w:rPr>
          <w:sz w:val="28"/>
          <w:szCs w:val="28"/>
        </w:rPr>
      </w:pPr>
      <w:r>
        <w:rPr>
          <w:sz w:val="28"/>
          <w:szCs w:val="28"/>
        </w:rPr>
        <w:t>Ярославской области от 03 февраля 2011 года</w:t>
      </w:r>
    </w:p>
    <w:p w:rsidR="009E1B32" w:rsidRDefault="009E1B32" w:rsidP="009E1B32">
      <w:pPr>
        <w:jc w:val="center"/>
        <w:rPr>
          <w:sz w:val="28"/>
          <w:szCs w:val="28"/>
        </w:rPr>
      </w:pPr>
    </w:p>
    <w:p w:rsidR="009E1B32" w:rsidRDefault="009E1B32" w:rsidP="009E1B32">
      <w:pPr>
        <w:jc w:val="center"/>
        <w:rPr>
          <w:sz w:val="28"/>
          <w:szCs w:val="28"/>
        </w:rPr>
      </w:pPr>
    </w:p>
    <w:p w:rsidR="009E1B32" w:rsidRPr="007B1764" w:rsidRDefault="009E1B32" w:rsidP="009E1B32">
      <w:pPr>
        <w:jc w:val="center"/>
        <w:rPr>
          <w:sz w:val="28"/>
          <w:szCs w:val="28"/>
        </w:rPr>
      </w:pPr>
      <w:r>
        <w:rPr>
          <w:sz w:val="28"/>
          <w:szCs w:val="28"/>
        </w:rPr>
        <w:t>МЕТОДИЧЕСКИЕ РЕКОМЕНДАЦИИ</w:t>
      </w:r>
    </w:p>
    <w:p w:rsidR="009E1B32" w:rsidRDefault="009E1B32" w:rsidP="009E1B32">
      <w:pPr>
        <w:jc w:val="center"/>
        <w:rPr>
          <w:rFonts w:ascii="TimesNewRomanPSMT" w:hAnsi="TimesNewRomanPSMT" w:cs="TimesNewRomanPSMT"/>
          <w:sz w:val="28"/>
          <w:szCs w:val="28"/>
        </w:rPr>
      </w:pPr>
    </w:p>
    <w:p w:rsidR="009E1B32" w:rsidRDefault="009E1B32" w:rsidP="009E1B32">
      <w:pPr>
        <w:jc w:val="center"/>
        <w:rPr>
          <w:rFonts w:ascii="TimesNewRomanPSMT" w:hAnsi="TimesNewRomanPSMT" w:cs="TimesNewRomanPSMT"/>
          <w:sz w:val="28"/>
          <w:szCs w:val="28"/>
        </w:rPr>
      </w:pPr>
      <w:r w:rsidRPr="00CF0920">
        <w:rPr>
          <w:rFonts w:ascii="TimesNewRomanPSMT" w:hAnsi="TimesNewRomanPSMT" w:cs="TimesNewRomanPSMT"/>
          <w:sz w:val="28"/>
          <w:szCs w:val="28"/>
        </w:rPr>
        <w:t>по определению состава работ, применяемых приборов и оборудования при установке приборов учета и регулирования</w:t>
      </w:r>
      <w:r>
        <w:rPr>
          <w:rFonts w:ascii="TimesNewRomanPSMT" w:hAnsi="TimesNewRomanPSMT" w:cs="TimesNewRomanPSMT"/>
          <w:sz w:val="28"/>
          <w:szCs w:val="28"/>
        </w:rPr>
        <w:t xml:space="preserve"> потребления коммунальных ресурсов </w:t>
      </w:r>
      <w:r w:rsidRPr="00BB4361">
        <w:rPr>
          <w:rFonts w:ascii="TimesNewRomanPSMT" w:hAnsi="TimesNewRomanPSMT" w:cs="TimesNewRomanPSMT"/>
          <w:sz w:val="28"/>
          <w:szCs w:val="28"/>
        </w:rPr>
        <w:t>на объектах социальной сферы и в</w:t>
      </w:r>
      <w:r>
        <w:rPr>
          <w:rFonts w:ascii="TimesNewRomanPSMT" w:hAnsi="TimesNewRomanPSMT" w:cs="TimesNewRomanPSMT"/>
          <w:sz w:val="28"/>
          <w:szCs w:val="28"/>
        </w:rPr>
        <w:t xml:space="preserve"> </w:t>
      </w:r>
      <w:r w:rsidRPr="00A310FB">
        <w:rPr>
          <w:rFonts w:ascii="TimesNewRomanPSMT" w:hAnsi="TimesNewRomanPSMT" w:cs="TimesNewRomanPSMT"/>
          <w:sz w:val="28"/>
          <w:szCs w:val="28"/>
        </w:rPr>
        <w:t>многоквартирных дом</w:t>
      </w:r>
      <w:r>
        <w:rPr>
          <w:rFonts w:ascii="TimesNewRomanPSMT" w:hAnsi="TimesNewRomanPSMT" w:cs="TimesNewRomanPSMT"/>
          <w:sz w:val="28"/>
          <w:szCs w:val="28"/>
        </w:rPr>
        <w:t>ах Ярославской области.</w:t>
      </w:r>
    </w:p>
    <w:p w:rsidR="009E1B32" w:rsidRDefault="009E1B32" w:rsidP="009E1B32">
      <w:pPr>
        <w:jc w:val="center"/>
      </w:pPr>
    </w:p>
    <w:p w:rsidR="009E1B32" w:rsidRPr="00A310FB" w:rsidRDefault="009E1B32" w:rsidP="009E1B32">
      <w:pPr>
        <w:autoSpaceDE w:val="0"/>
        <w:autoSpaceDN w:val="0"/>
        <w:adjustRightInd w:val="0"/>
        <w:ind w:firstLine="708"/>
        <w:jc w:val="both"/>
        <w:rPr>
          <w:rFonts w:ascii="TimesNewRomanPSMT" w:hAnsi="TimesNewRomanPSMT" w:cs="TimesNewRomanPSMT"/>
          <w:sz w:val="28"/>
          <w:szCs w:val="28"/>
        </w:rPr>
      </w:pPr>
      <w:r w:rsidRPr="00A310FB">
        <w:rPr>
          <w:rFonts w:ascii="TimesNewRomanPSMT" w:hAnsi="TimesNewRomanPSMT" w:cs="TimesNewRomanPSMT"/>
          <w:sz w:val="28"/>
          <w:szCs w:val="28"/>
        </w:rPr>
        <w:t>Настоящие методические рекомендации содержат</w:t>
      </w:r>
      <w:r>
        <w:rPr>
          <w:rFonts w:ascii="TimesNewRomanPSMT" w:hAnsi="TimesNewRomanPSMT" w:cs="TimesNewRomanPSMT"/>
          <w:sz w:val="28"/>
          <w:szCs w:val="28"/>
        </w:rPr>
        <w:t xml:space="preserve"> </w:t>
      </w:r>
      <w:r w:rsidRPr="00A310FB">
        <w:rPr>
          <w:rFonts w:ascii="TimesNewRomanPSMT" w:hAnsi="TimesNewRomanPSMT" w:cs="TimesNewRomanPSMT"/>
          <w:sz w:val="28"/>
          <w:szCs w:val="28"/>
        </w:rPr>
        <w:t xml:space="preserve">общие </w:t>
      </w:r>
      <w:r>
        <w:rPr>
          <w:rFonts w:ascii="TimesNewRomanPSMT" w:hAnsi="TimesNewRomanPSMT" w:cs="TimesNewRomanPSMT"/>
          <w:sz w:val="28"/>
          <w:szCs w:val="28"/>
        </w:rPr>
        <w:t>требования</w:t>
      </w:r>
      <w:r w:rsidRPr="00A310FB">
        <w:rPr>
          <w:rFonts w:ascii="TimesNewRomanPSMT" w:hAnsi="TimesNewRomanPSMT" w:cs="TimesNewRomanPSMT"/>
          <w:sz w:val="28"/>
          <w:szCs w:val="28"/>
        </w:rPr>
        <w:t xml:space="preserve"> по определению состава</w:t>
      </w:r>
      <w:r>
        <w:rPr>
          <w:rFonts w:ascii="TimesNewRomanPSMT" w:hAnsi="TimesNewRomanPSMT" w:cs="TimesNewRomanPSMT"/>
          <w:sz w:val="28"/>
          <w:szCs w:val="28"/>
        </w:rPr>
        <w:t xml:space="preserve"> </w:t>
      </w:r>
      <w:r w:rsidRPr="00A310FB">
        <w:rPr>
          <w:rFonts w:ascii="TimesNewRomanPSMT" w:hAnsi="TimesNewRomanPSMT" w:cs="TimesNewRomanPSMT"/>
          <w:sz w:val="28"/>
          <w:szCs w:val="28"/>
        </w:rPr>
        <w:t xml:space="preserve">работ </w:t>
      </w:r>
      <w:r>
        <w:rPr>
          <w:rFonts w:ascii="TimesNewRomanPSMT" w:hAnsi="TimesNewRomanPSMT" w:cs="TimesNewRomanPSMT"/>
          <w:sz w:val="28"/>
          <w:szCs w:val="28"/>
        </w:rPr>
        <w:t xml:space="preserve">и применяемых типов приборов и оборудования </w:t>
      </w:r>
      <w:r w:rsidRPr="00A310FB">
        <w:rPr>
          <w:rFonts w:ascii="TimesNewRomanPSMT" w:hAnsi="TimesNewRomanPSMT" w:cs="TimesNewRomanPSMT"/>
          <w:sz w:val="28"/>
          <w:szCs w:val="28"/>
        </w:rPr>
        <w:t xml:space="preserve">при </w:t>
      </w:r>
      <w:r>
        <w:rPr>
          <w:rFonts w:ascii="TimesNewRomanPSMT" w:hAnsi="TimesNewRomanPSMT" w:cs="TimesNewRomanPSMT"/>
          <w:sz w:val="28"/>
          <w:szCs w:val="28"/>
        </w:rPr>
        <w:t xml:space="preserve">установке приборов учета и регулирования потребления коммунальных ресурсов на объектах социальной сферы и в </w:t>
      </w:r>
      <w:r w:rsidRPr="00A310FB">
        <w:rPr>
          <w:rFonts w:ascii="TimesNewRomanPSMT" w:hAnsi="TimesNewRomanPSMT" w:cs="TimesNewRomanPSMT"/>
          <w:sz w:val="28"/>
          <w:szCs w:val="28"/>
        </w:rPr>
        <w:t>многоквартирных дом</w:t>
      </w:r>
      <w:r>
        <w:rPr>
          <w:rFonts w:ascii="TimesNewRomanPSMT" w:hAnsi="TimesNewRomanPSMT" w:cs="TimesNewRomanPSMT"/>
          <w:sz w:val="28"/>
          <w:szCs w:val="28"/>
        </w:rPr>
        <w:t>ах Ярославской области с</w:t>
      </w:r>
      <w:r w:rsidRPr="00A310FB">
        <w:rPr>
          <w:rFonts w:ascii="TimesNewRomanPSMT" w:hAnsi="TimesNewRomanPSMT" w:cs="TimesNewRomanPSMT"/>
          <w:sz w:val="28"/>
          <w:szCs w:val="28"/>
        </w:rPr>
        <w:t xml:space="preserve"> учетом </w:t>
      </w:r>
      <w:r>
        <w:rPr>
          <w:rFonts w:ascii="TimesNewRomanPSMT" w:hAnsi="TimesNewRomanPSMT" w:cs="TimesNewRomanPSMT"/>
          <w:sz w:val="28"/>
          <w:szCs w:val="28"/>
        </w:rPr>
        <w:t>требований</w:t>
      </w:r>
      <w:r w:rsidRPr="00A310FB">
        <w:rPr>
          <w:rFonts w:ascii="TimesNewRomanPSMT" w:hAnsi="TimesNewRomanPSMT" w:cs="TimesNewRomanPSMT"/>
          <w:sz w:val="28"/>
          <w:szCs w:val="28"/>
        </w:rPr>
        <w:t xml:space="preserve">, установленных </w:t>
      </w:r>
      <w:r>
        <w:rPr>
          <w:rFonts w:ascii="TimesNewRomanPSMT" w:hAnsi="TimesNewRomanPSMT" w:cs="TimesNewRomanPSMT"/>
          <w:sz w:val="28"/>
          <w:szCs w:val="28"/>
        </w:rPr>
        <w:t xml:space="preserve">техническими регламентами и </w:t>
      </w:r>
      <w:r w:rsidRPr="00B16203">
        <w:rPr>
          <w:rFonts w:ascii="TimesNewRomanPSMT" w:hAnsi="TimesNewRomanPSMT" w:cs="TimesNewRomanPSMT"/>
          <w:sz w:val="28"/>
          <w:szCs w:val="28"/>
        </w:rPr>
        <w:t>Методическими рекомендациями по формированию состава работ по капитальному ремонту многоквартирных домов, финансируемых за счет средств, предусмотренных Федеральным законом от 21 июля 2007 года № 185-ФЗ «О Фонде содействия реформированию жилищно-коммунального хозяйства», Сводами Правил, действующими нормами СНиПов и ГОСТов</w:t>
      </w:r>
      <w:r>
        <w:rPr>
          <w:rFonts w:ascii="TimesNewRomanPSMT" w:hAnsi="TimesNewRomanPSMT" w:cs="TimesNewRomanPSMT"/>
          <w:sz w:val="28"/>
          <w:szCs w:val="28"/>
        </w:rPr>
        <w:t xml:space="preserve"> и иными </w:t>
      </w:r>
      <w:r w:rsidRPr="00A310FB">
        <w:rPr>
          <w:rFonts w:ascii="TimesNewRomanPSMT" w:hAnsi="TimesNewRomanPSMT" w:cs="TimesNewRomanPSMT"/>
          <w:sz w:val="28"/>
          <w:szCs w:val="28"/>
        </w:rPr>
        <w:t>нормативными правовыми актами</w:t>
      </w:r>
      <w:r>
        <w:rPr>
          <w:rFonts w:ascii="TimesNewRomanPSMT" w:hAnsi="TimesNewRomanPSMT" w:cs="TimesNewRomanPSMT"/>
          <w:sz w:val="28"/>
          <w:szCs w:val="28"/>
        </w:rPr>
        <w:t>.</w:t>
      </w:r>
    </w:p>
    <w:p w:rsidR="009E1B32" w:rsidRDefault="009E1B32" w:rsidP="009E1B32">
      <w:pPr>
        <w:pStyle w:val="ConsPlusNormal"/>
        <w:widowControl/>
        <w:ind w:firstLine="540"/>
        <w:jc w:val="both"/>
        <w:outlineLvl w:val="3"/>
        <w:rPr>
          <w:rFonts w:ascii="Times New Roman" w:hAnsi="Times New Roman" w:cs="Times New Roman"/>
          <w:sz w:val="28"/>
          <w:szCs w:val="28"/>
        </w:rPr>
      </w:pPr>
      <w:r w:rsidRPr="00A310FB">
        <w:rPr>
          <w:rFonts w:ascii="TimesNewRomanPSMT" w:hAnsi="TimesNewRomanPSMT" w:cs="TimesNewRomanPSMT"/>
          <w:sz w:val="28"/>
          <w:szCs w:val="28"/>
        </w:rPr>
        <w:t>Настоящие методические рекомендации предназначены для применения органами исполнительной власти</w:t>
      </w:r>
      <w:r>
        <w:rPr>
          <w:rFonts w:ascii="TimesNewRomanPSMT" w:hAnsi="TimesNewRomanPSMT" w:cs="TimesNewRomanPSMT"/>
          <w:sz w:val="28"/>
          <w:szCs w:val="28"/>
        </w:rPr>
        <w:t xml:space="preserve"> </w:t>
      </w:r>
      <w:r w:rsidRPr="00A310FB">
        <w:rPr>
          <w:rFonts w:ascii="TimesNewRomanPSMT" w:hAnsi="TimesNewRomanPSMT" w:cs="TimesNewRomanPSMT"/>
          <w:sz w:val="28"/>
          <w:szCs w:val="28"/>
        </w:rPr>
        <w:t>и местного самоуправления</w:t>
      </w:r>
      <w:r>
        <w:rPr>
          <w:rFonts w:ascii="TimesNewRomanPSMT" w:hAnsi="TimesNewRomanPSMT" w:cs="TimesNewRomanPSMT"/>
          <w:sz w:val="28"/>
          <w:szCs w:val="28"/>
        </w:rPr>
        <w:t xml:space="preserve"> Ярославской области при реализации </w:t>
      </w:r>
      <w:r w:rsidRPr="00BB4361">
        <w:rPr>
          <w:rFonts w:ascii="TimesNewRomanPSMT" w:hAnsi="TimesNewRomanPSMT" w:cs="TimesNewRomanPSMT"/>
          <w:sz w:val="28"/>
          <w:szCs w:val="28"/>
        </w:rPr>
        <w:t>мероприятий</w:t>
      </w:r>
      <w:r w:rsidRPr="00BB4361">
        <w:rPr>
          <w:rFonts w:ascii="Times New Roman" w:hAnsi="Times New Roman" w:cs="Times New Roman"/>
          <w:sz w:val="28"/>
          <w:szCs w:val="28"/>
        </w:rPr>
        <w:t xml:space="preserve">  по повышению энергоэффективности в муниципальных образованиях Ярославской области и мероприятий по повышению энергоэффективности в социальной сфере, входящих в состав областной целевой программы "Энергосбережение и повышение энергоэффективности в Ярославской области" на 2008 - 2012 годы и на перспективу до 2015 года,</w:t>
      </w:r>
      <w:r>
        <w:rPr>
          <w:rFonts w:ascii="Times New Roman" w:hAnsi="Times New Roman" w:cs="Times New Roman"/>
          <w:sz w:val="28"/>
          <w:szCs w:val="28"/>
        </w:rPr>
        <w:t xml:space="preserve"> а также региональной адресной программы капитального ремонта многоквартирных домов, в части установки приборов учета при выполнении требований 185-ФЗ </w:t>
      </w:r>
      <w:r w:rsidRPr="00BB4361">
        <w:rPr>
          <w:rFonts w:ascii="Times New Roman" w:hAnsi="Times New Roman" w:cs="Times New Roman"/>
          <w:sz w:val="28"/>
          <w:szCs w:val="28"/>
        </w:rPr>
        <w:t>и  261-ФЗ.</w:t>
      </w:r>
    </w:p>
    <w:p w:rsidR="009E1B32" w:rsidRPr="006129BB" w:rsidRDefault="009E1B32" w:rsidP="009E1B32">
      <w:pPr>
        <w:pStyle w:val="ConsPlusNormal"/>
        <w:widowControl/>
        <w:ind w:firstLine="540"/>
        <w:jc w:val="both"/>
        <w:outlineLvl w:val="3"/>
        <w:rPr>
          <w:rFonts w:ascii="Times New Roman" w:hAnsi="Times New Roman" w:cs="Times New Roman"/>
          <w:sz w:val="28"/>
          <w:szCs w:val="28"/>
        </w:rPr>
      </w:pPr>
    </w:p>
    <w:p w:rsidR="009E1B32" w:rsidRDefault="009E1B32" w:rsidP="009E1B32">
      <w:pPr>
        <w:pStyle w:val="ConsPlusNormal"/>
        <w:widowControl/>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Для разработки проектно-сметной документации (далее – ПСД) на реконструкцию </w:t>
      </w:r>
      <w:r w:rsidRPr="00BB4361">
        <w:rPr>
          <w:rFonts w:ascii="Times New Roman" w:hAnsi="Times New Roman" w:cs="Times New Roman"/>
          <w:sz w:val="28"/>
          <w:szCs w:val="28"/>
        </w:rPr>
        <w:t>узла учета электроэнергии, теплового учета</w:t>
      </w:r>
      <w:r>
        <w:rPr>
          <w:rFonts w:ascii="Times New Roman" w:hAnsi="Times New Roman" w:cs="Times New Roman"/>
          <w:sz w:val="28"/>
          <w:szCs w:val="28"/>
        </w:rPr>
        <w:t xml:space="preserve"> и установку приборов учета и регулирования потребления тепловой энергии заказчик работ должен подготовить:</w:t>
      </w:r>
    </w:p>
    <w:p w:rsidR="009E1B32" w:rsidRDefault="009E1B32" w:rsidP="009E1B32">
      <w:pPr>
        <w:autoSpaceDE w:val="0"/>
        <w:autoSpaceDN w:val="0"/>
        <w:adjustRightInd w:val="0"/>
        <w:jc w:val="both"/>
        <w:rPr>
          <w:rFonts w:ascii="TimesNewRomanPSMT" w:hAnsi="TimesNewRomanPSMT" w:cs="TimesNewRomanPSMT"/>
          <w:sz w:val="28"/>
          <w:szCs w:val="28"/>
        </w:rPr>
      </w:pPr>
      <w:r w:rsidRPr="00BD6835">
        <w:rPr>
          <w:sz w:val="28"/>
          <w:szCs w:val="28"/>
        </w:rPr>
        <w:t xml:space="preserve">- </w:t>
      </w:r>
      <w:r w:rsidRPr="00BD6835">
        <w:rPr>
          <w:rFonts w:ascii="TimesNewRomanPSMT" w:hAnsi="TimesNewRomanPSMT" w:cs="TimesNewRomanPSMT"/>
          <w:sz w:val="28"/>
          <w:szCs w:val="28"/>
        </w:rPr>
        <w:t>акты ос</w:t>
      </w:r>
      <w:r>
        <w:rPr>
          <w:rFonts w:ascii="TimesNewRomanPSMT" w:hAnsi="TimesNewRomanPSMT" w:cs="TimesNewRomanPSMT"/>
          <w:sz w:val="28"/>
          <w:szCs w:val="28"/>
        </w:rPr>
        <w:t>мотра и</w:t>
      </w:r>
      <w:r w:rsidRPr="00BD6835">
        <w:rPr>
          <w:rFonts w:ascii="TimesNewRomanPSMT" w:hAnsi="TimesNewRomanPSMT" w:cs="TimesNewRomanPSMT"/>
          <w:sz w:val="28"/>
          <w:szCs w:val="28"/>
        </w:rPr>
        <w:t xml:space="preserve"> проверки состояния (испытания)</w:t>
      </w:r>
      <w:r>
        <w:rPr>
          <w:rFonts w:ascii="TimesNewRomanPSMT" w:hAnsi="TimesNewRomanPSMT" w:cs="TimesNewRomanPSMT"/>
          <w:sz w:val="28"/>
          <w:szCs w:val="28"/>
        </w:rPr>
        <w:t xml:space="preserve"> существующих узлов</w:t>
      </w:r>
      <w:r w:rsidRPr="00BD6835">
        <w:rPr>
          <w:rFonts w:ascii="TimesNewRomanPSMT" w:hAnsi="TimesNewRomanPSMT" w:cs="TimesNewRomanPSMT"/>
          <w:sz w:val="28"/>
          <w:szCs w:val="28"/>
        </w:rPr>
        <w:t>, приборов учета, инженерных коммуникаций</w:t>
      </w:r>
      <w:r>
        <w:rPr>
          <w:rFonts w:ascii="TimesNewRomanPSMT" w:hAnsi="TimesNewRomanPSMT" w:cs="TimesNewRomanPSMT"/>
          <w:sz w:val="28"/>
          <w:szCs w:val="28"/>
        </w:rPr>
        <w:t>,</w:t>
      </w:r>
      <w:r w:rsidRPr="00BD6835">
        <w:rPr>
          <w:rFonts w:ascii="TimesNewRomanPSMT" w:hAnsi="TimesNewRomanPSMT" w:cs="TimesNewRomanPSMT"/>
          <w:sz w:val="28"/>
          <w:szCs w:val="28"/>
        </w:rPr>
        <w:t xml:space="preserve"> и ин</w:t>
      </w:r>
      <w:r>
        <w:rPr>
          <w:rFonts w:ascii="TimesNewRomanPSMT" w:hAnsi="TimesNewRomanPSMT" w:cs="TimesNewRomanPSMT"/>
          <w:sz w:val="28"/>
          <w:szCs w:val="28"/>
        </w:rPr>
        <w:t>о</w:t>
      </w:r>
      <w:r w:rsidRPr="00BD6835">
        <w:rPr>
          <w:rFonts w:ascii="TimesNewRomanPSMT" w:hAnsi="TimesNewRomanPSMT" w:cs="TimesNewRomanPSMT"/>
          <w:sz w:val="28"/>
          <w:szCs w:val="28"/>
        </w:rPr>
        <w:t>го оборудования</w:t>
      </w:r>
      <w:r>
        <w:rPr>
          <w:rFonts w:ascii="TimesNewRomanPSMT" w:hAnsi="TimesNewRomanPSMT" w:cs="TimesNewRomanPSMT"/>
          <w:sz w:val="28"/>
          <w:szCs w:val="28"/>
        </w:rPr>
        <w:t>;</w:t>
      </w:r>
    </w:p>
    <w:p w:rsidR="00D73A54" w:rsidRDefault="007B1764" w:rsidP="007B1764">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технические условия на установку приборов</w:t>
      </w:r>
      <w:r w:rsidR="00622D45">
        <w:rPr>
          <w:rFonts w:ascii="TimesNewRomanPSMT" w:hAnsi="TimesNewRomanPSMT" w:cs="TimesNewRomanPSMT"/>
          <w:sz w:val="28"/>
          <w:szCs w:val="28"/>
        </w:rPr>
        <w:t xml:space="preserve"> учета и регулирования</w:t>
      </w:r>
      <w:r w:rsidR="0036526A">
        <w:rPr>
          <w:rFonts w:ascii="TimesNewRomanPSMT" w:hAnsi="TimesNewRomanPSMT" w:cs="TimesNewRomanPSMT"/>
          <w:sz w:val="28"/>
          <w:szCs w:val="28"/>
        </w:rPr>
        <w:t>;</w:t>
      </w:r>
    </w:p>
    <w:p w:rsidR="0036526A" w:rsidRDefault="0036526A" w:rsidP="007B1764">
      <w:pPr>
        <w:autoSpaceDE w:val="0"/>
        <w:autoSpaceDN w:val="0"/>
        <w:adjustRightInd w:val="0"/>
        <w:jc w:val="both"/>
        <w:rPr>
          <w:sz w:val="28"/>
          <w:szCs w:val="28"/>
        </w:rPr>
      </w:pPr>
      <w:r>
        <w:rPr>
          <w:rFonts w:ascii="TimesNewRomanPSMT" w:hAnsi="TimesNewRomanPSMT" w:cs="TimesNewRomanPSMT"/>
          <w:sz w:val="28"/>
          <w:szCs w:val="28"/>
        </w:rPr>
        <w:t>- техническое задание</w:t>
      </w:r>
      <w:r w:rsidR="00622D45">
        <w:rPr>
          <w:rFonts w:ascii="TimesNewRomanPSMT" w:hAnsi="TimesNewRomanPSMT" w:cs="TimesNewRomanPSMT"/>
          <w:sz w:val="28"/>
          <w:szCs w:val="28"/>
        </w:rPr>
        <w:t xml:space="preserve"> на разработку ПСД</w:t>
      </w:r>
      <w:r>
        <w:rPr>
          <w:rFonts w:ascii="TimesNewRomanPSMT" w:hAnsi="TimesNewRomanPSMT" w:cs="TimesNewRomanPSMT"/>
          <w:sz w:val="28"/>
          <w:szCs w:val="28"/>
        </w:rPr>
        <w:t>.</w:t>
      </w:r>
    </w:p>
    <w:p w:rsidR="0036526A" w:rsidRDefault="007B1764" w:rsidP="007B1764">
      <w:p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ab/>
      </w:r>
    </w:p>
    <w:p w:rsidR="007B1764" w:rsidRDefault="00DE35D4" w:rsidP="0036526A">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В целях обеспечения надежности и безопасности работы реконструируемых систем теплоснабжения объектов</w:t>
      </w:r>
      <w:r w:rsidR="007B1764">
        <w:rPr>
          <w:rFonts w:ascii="TimesNewRomanPS-BoldMT" w:hAnsi="TimesNewRomanPS-BoldMT" w:cs="TimesNewRomanPS-BoldMT"/>
          <w:sz w:val="28"/>
          <w:szCs w:val="28"/>
        </w:rPr>
        <w:t xml:space="preserve"> необходимо учесть ряд общих требований по установке приборов учета тепловой энергии</w:t>
      </w:r>
      <w:r w:rsidR="00BF1DD6">
        <w:rPr>
          <w:rFonts w:ascii="TimesNewRomanPS-BoldMT" w:hAnsi="TimesNewRomanPS-BoldMT" w:cs="TimesNewRomanPS-BoldMT"/>
          <w:sz w:val="28"/>
          <w:szCs w:val="28"/>
        </w:rPr>
        <w:t>,</w:t>
      </w:r>
      <w:r w:rsidR="007B1764">
        <w:rPr>
          <w:rFonts w:ascii="TimesNewRomanPS-BoldMT" w:hAnsi="TimesNewRomanPS-BoldMT" w:cs="TimesNewRomanPS-BoldMT"/>
          <w:sz w:val="28"/>
          <w:szCs w:val="28"/>
        </w:rPr>
        <w:t xml:space="preserve"> не зависимо от схемы </w:t>
      </w:r>
      <w:r w:rsidR="00774349">
        <w:rPr>
          <w:rFonts w:ascii="TimesNewRomanPS-BoldMT" w:hAnsi="TimesNewRomanPS-BoldMT" w:cs="TimesNewRomanPS-BoldMT"/>
          <w:sz w:val="28"/>
          <w:szCs w:val="28"/>
        </w:rPr>
        <w:t>теплоснабжения</w:t>
      </w:r>
      <w:r w:rsidR="007B1764">
        <w:rPr>
          <w:rFonts w:ascii="TimesNewRomanPS-BoldMT" w:hAnsi="TimesNewRomanPS-BoldMT" w:cs="TimesNewRomanPS-BoldMT"/>
          <w:sz w:val="28"/>
          <w:szCs w:val="28"/>
        </w:rPr>
        <w:t xml:space="preserve"> (открытая, закрытая). </w:t>
      </w:r>
    </w:p>
    <w:p w:rsidR="002121FF" w:rsidRPr="00440E68" w:rsidRDefault="00440E68" w:rsidP="0036526A">
      <w:pPr>
        <w:autoSpaceDE w:val="0"/>
        <w:autoSpaceDN w:val="0"/>
        <w:adjustRightInd w:val="0"/>
        <w:ind w:firstLine="708"/>
        <w:jc w:val="both"/>
        <w:rPr>
          <w:rFonts w:ascii="TimesNewRomanPS-BoldMT" w:hAnsi="TimesNewRomanPS-BoldMT" w:cs="TimesNewRomanPS-BoldMT"/>
          <w:b/>
          <w:sz w:val="28"/>
          <w:szCs w:val="28"/>
        </w:rPr>
      </w:pPr>
      <w:r>
        <w:rPr>
          <w:rFonts w:ascii="TimesNewRomanPS-BoldMT" w:hAnsi="TimesNewRomanPS-BoldMT" w:cs="TimesNewRomanPS-BoldMT"/>
          <w:sz w:val="28"/>
          <w:szCs w:val="28"/>
        </w:rPr>
        <w:t xml:space="preserve">1. </w:t>
      </w:r>
      <w:r w:rsidR="002121FF">
        <w:rPr>
          <w:rFonts w:ascii="TimesNewRomanPS-BoldMT" w:hAnsi="TimesNewRomanPS-BoldMT" w:cs="TimesNewRomanPS-BoldMT"/>
          <w:sz w:val="28"/>
          <w:szCs w:val="28"/>
        </w:rPr>
        <w:t xml:space="preserve">Устройство (реконструкция) теплового узла должна проводиться с установкой приборов учета тепловой энергии и </w:t>
      </w:r>
      <w:r w:rsidR="002121FF" w:rsidRPr="002121FF">
        <w:rPr>
          <w:rFonts w:ascii="TimesNewRomanPS-BoldMT" w:hAnsi="TimesNewRomanPS-BoldMT" w:cs="TimesNewRomanPS-BoldMT"/>
          <w:b/>
          <w:sz w:val="28"/>
          <w:szCs w:val="28"/>
        </w:rPr>
        <w:t>обязательной</w:t>
      </w:r>
      <w:r w:rsidR="002121FF" w:rsidRPr="002121FF">
        <w:rPr>
          <w:rFonts w:ascii="TimesNewRomanPS-BoldMT" w:hAnsi="TimesNewRomanPS-BoldMT" w:cs="TimesNewRomanPS-BoldMT"/>
          <w:sz w:val="28"/>
          <w:szCs w:val="28"/>
        </w:rPr>
        <w:t xml:space="preserve"> </w:t>
      </w:r>
      <w:r w:rsidR="002121FF" w:rsidRPr="00440E68">
        <w:rPr>
          <w:rFonts w:ascii="TimesNewRomanPS-BoldMT" w:hAnsi="TimesNewRomanPS-BoldMT" w:cs="TimesNewRomanPS-BoldMT"/>
          <w:b/>
          <w:sz w:val="28"/>
          <w:szCs w:val="28"/>
        </w:rPr>
        <w:t xml:space="preserve">установкой устройств регулирования. </w:t>
      </w:r>
    </w:p>
    <w:p w:rsidR="00312212" w:rsidRDefault="00440E68" w:rsidP="001A3A7C">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При этом, с</w:t>
      </w:r>
      <w:r w:rsidR="00312212">
        <w:rPr>
          <w:rFonts w:ascii="TimesNewRomanPS-BoldMT" w:hAnsi="TimesNewRomanPS-BoldMT" w:cs="TimesNewRomanPS-BoldMT"/>
          <w:sz w:val="28"/>
          <w:szCs w:val="28"/>
        </w:rPr>
        <w:t xml:space="preserve">огласно </w:t>
      </w:r>
      <w:r>
        <w:rPr>
          <w:rFonts w:ascii="TimesNewRomanPS-BoldMT" w:hAnsi="TimesNewRomanPS-BoldMT" w:cs="TimesNewRomanPS-BoldMT"/>
          <w:sz w:val="28"/>
          <w:szCs w:val="28"/>
        </w:rPr>
        <w:t xml:space="preserve">пункту 6.1.2. </w:t>
      </w:r>
      <w:r w:rsidR="00312212">
        <w:rPr>
          <w:rFonts w:ascii="TimesNewRomanPS-BoldMT" w:hAnsi="TimesNewRomanPS-BoldMT" w:cs="TimesNewRomanPS-BoldMT"/>
          <w:sz w:val="28"/>
          <w:szCs w:val="28"/>
        </w:rPr>
        <w:t>СНиП 41-01-2003</w:t>
      </w:r>
      <w:r w:rsidR="002121FF">
        <w:rPr>
          <w:rFonts w:ascii="TimesNewRomanPS-BoldMT" w:hAnsi="TimesNewRomanPS-BoldMT" w:cs="TimesNewRomanPS-BoldMT"/>
          <w:sz w:val="28"/>
          <w:szCs w:val="28"/>
        </w:rPr>
        <w:t xml:space="preserve"> «Отопление, вентиляция и кондиционирование»</w:t>
      </w:r>
      <w:r w:rsidR="00312212">
        <w:rPr>
          <w:rFonts w:ascii="TimesNewRomanPS-BoldMT" w:hAnsi="TimesNewRomanPS-BoldMT" w:cs="TimesNewRomanPS-BoldMT"/>
          <w:sz w:val="28"/>
          <w:szCs w:val="28"/>
        </w:rPr>
        <w:t xml:space="preserve"> </w:t>
      </w:r>
      <w:r w:rsidR="002121FF">
        <w:rPr>
          <w:rFonts w:ascii="TimesNewRomanPS-BoldMT" w:hAnsi="TimesNewRomanPS-BoldMT" w:cs="TimesNewRomanPS-BoldMT"/>
          <w:sz w:val="28"/>
          <w:szCs w:val="28"/>
        </w:rPr>
        <w:t xml:space="preserve">«теплоснабжение здания </w:t>
      </w:r>
      <w:r w:rsidR="00312212">
        <w:rPr>
          <w:rFonts w:ascii="TimesNewRomanPS-BoldMT" w:hAnsi="TimesNewRomanPS-BoldMT" w:cs="TimesNewRomanPS-BoldMT"/>
          <w:sz w:val="28"/>
          <w:szCs w:val="28"/>
        </w:rPr>
        <w:t xml:space="preserve">следует проектировать, обеспечивая учет расхода теплоты </w:t>
      </w:r>
      <w:r w:rsidR="00C9535E">
        <w:rPr>
          <w:rFonts w:ascii="TimesNewRomanPS-BoldMT" w:hAnsi="TimesNewRomanPS-BoldMT" w:cs="TimesNewRomanPS-BoldMT"/>
          <w:sz w:val="28"/>
          <w:szCs w:val="28"/>
        </w:rPr>
        <w:t xml:space="preserve">и </w:t>
      </w:r>
      <w:r w:rsidR="00312212">
        <w:rPr>
          <w:rFonts w:ascii="TimesNewRomanPS-BoldMT" w:hAnsi="TimesNewRomanPS-BoldMT" w:cs="TimesNewRomanPS-BoldMT"/>
          <w:sz w:val="28"/>
          <w:szCs w:val="28"/>
        </w:rPr>
        <w:t>автоматическое регулирование температуры теплоносителя для внутренних систем теплоснабжения здания по температурному графику в зависимости от изменения температуры наружног</w:t>
      </w:r>
      <w:r w:rsidR="00DE35D4">
        <w:rPr>
          <w:rFonts w:ascii="TimesNewRomanPS-BoldMT" w:hAnsi="TimesNewRomanPS-BoldMT" w:cs="TimesNewRomanPS-BoldMT"/>
          <w:sz w:val="28"/>
          <w:szCs w:val="28"/>
        </w:rPr>
        <w:t>о</w:t>
      </w:r>
      <w:r w:rsidR="00312212">
        <w:rPr>
          <w:rFonts w:ascii="TimesNewRomanPS-BoldMT" w:hAnsi="TimesNewRomanPS-BoldMT" w:cs="TimesNewRomanPS-BoldMT"/>
          <w:sz w:val="28"/>
          <w:szCs w:val="28"/>
        </w:rPr>
        <w:t xml:space="preserve"> воздуха. </w:t>
      </w:r>
      <w:r w:rsidR="00DE35D4">
        <w:rPr>
          <w:rFonts w:ascii="TimesNewRomanPS-BoldMT" w:hAnsi="TimesNewRomanPS-BoldMT" w:cs="TimesNewRomanPS-BoldMT"/>
          <w:sz w:val="28"/>
          <w:szCs w:val="28"/>
        </w:rPr>
        <w:t>Системы теплоснабжения без автоматического регулирования допускается проектировать при расчетном расходе теплоты зданием (включая расходы теплоты на отопление, вентиляцию, кондиционирование и горячее водоснабжение) менее 50 кВт</w:t>
      </w:r>
      <w:r w:rsidR="00070027">
        <w:rPr>
          <w:rFonts w:ascii="TimesNewRomanPS-BoldMT" w:hAnsi="TimesNewRomanPS-BoldMT" w:cs="TimesNewRomanPS-BoldMT"/>
          <w:sz w:val="28"/>
          <w:szCs w:val="28"/>
        </w:rPr>
        <w:t>.</w:t>
      </w:r>
      <w:r w:rsidR="006262EF">
        <w:rPr>
          <w:rFonts w:ascii="TimesNewRomanPS-BoldMT" w:hAnsi="TimesNewRomanPS-BoldMT" w:cs="TimesNewRomanPS-BoldMT"/>
          <w:sz w:val="28"/>
          <w:szCs w:val="28"/>
        </w:rPr>
        <w:t xml:space="preserve"> </w:t>
      </w:r>
    </w:p>
    <w:p w:rsidR="00753545" w:rsidRDefault="009C2AEC" w:rsidP="00BF1DD6">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В зданиях с системами центрального водяного отопления с трубопроводами из полимерных материалов следует предусматривать автоматическое регулирование параметров теплоносителя в ИТП</w:t>
      </w:r>
      <w:r w:rsidR="0036526A">
        <w:rPr>
          <w:rFonts w:ascii="TimesNewRomanPS-BoldMT" w:hAnsi="TimesNewRomanPS-BoldMT" w:cs="TimesNewRomanPS-BoldMT"/>
          <w:sz w:val="28"/>
          <w:szCs w:val="28"/>
        </w:rPr>
        <w:t xml:space="preserve"> (индивидуальный</w:t>
      </w:r>
      <w:r w:rsidR="001A3A7C">
        <w:rPr>
          <w:rFonts w:ascii="TimesNewRomanPS-BoldMT" w:hAnsi="TimesNewRomanPS-BoldMT" w:cs="TimesNewRomanPS-BoldMT"/>
          <w:sz w:val="28"/>
          <w:szCs w:val="28"/>
        </w:rPr>
        <w:t xml:space="preserve"> теплово</w:t>
      </w:r>
      <w:r w:rsidR="0036526A">
        <w:rPr>
          <w:rFonts w:ascii="TimesNewRomanPS-BoldMT" w:hAnsi="TimesNewRomanPS-BoldMT" w:cs="TimesNewRomanPS-BoldMT"/>
          <w:sz w:val="28"/>
          <w:szCs w:val="28"/>
        </w:rPr>
        <w:t>й</w:t>
      </w:r>
      <w:r w:rsidR="001A3A7C">
        <w:rPr>
          <w:rFonts w:ascii="TimesNewRomanPS-BoldMT" w:hAnsi="TimesNewRomanPS-BoldMT" w:cs="TimesNewRomanPS-BoldMT"/>
          <w:sz w:val="28"/>
          <w:szCs w:val="28"/>
        </w:rPr>
        <w:t xml:space="preserve"> пункт)</w:t>
      </w:r>
      <w:r>
        <w:rPr>
          <w:rFonts w:ascii="TimesNewRomanPS-BoldMT" w:hAnsi="TimesNewRomanPS-BoldMT" w:cs="TimesNewRomanPS-BoldMT"/>
          <w:sz w:val="28"/>
          <w:szCs w:val="28"/>
        </w:rPr>
        <w:t xml:space="preserve"> при любом расходе теплоты зданием</w:t>
      </w:r>
      <w:r w:rsidR="002121FF">
        <w:rPr>
          <w:rFonts w:ascii="TimesNewRomanPS-BoldMT" w:hAnsi="TimesNewRomanPS-BoldMT" w:cs="TimesNewRomanPS-BoldMT"/>
          <w:sz w:val="28"/>
          <w:szCs w:val="28"/>
        </w:rPr>
        <w:t>».</w:t>
      </w:r>
    </w:p>
    <w:p w:rsidR="00DE35D4" w:rsidRDefault="00C86B7E" w:rsidP="001A3A7C">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2</w:t>
      </w:r>
      <w:r w:rsidR="00DE35D4">
        <w:rPr>
          <w:rFonts w:ascii="TimesNewRomanPS-BoldMT" w:hAnsi="TimesNewRomanPS-BoldMT" w:cs="TimesNewRomanPS-BoldMT"/>
          <w:sz w:val="28"/>
          <w:szCs w:val="28"/>
        </w:rPr>
        <w:t>. Применяемое оборудование должно иметь сертификаты соответствия, согласно «Номенклатуре продукции, в отношении которой законодательными актами Российской Федерации предусмотрена обязательная сертификация</w:t>
      </w:r>
      <w:r w:rsidR="0036526A">
        <w:rPr>
          <w:rFonts w:ascii="TimesNewRomanPS-BoldMT" w:hAnsi="TimesNewRomanPS-BoldMT" w:cs="TimesNewRomanPS-BoldMT"/>
          <w:sz w:val="28"/>
          <w:szCs w:val="28"/>
        </w:rPr>
        <w:t>»</w:t>
      </w:r>
      <w:r w:rsidR="00DE35D4">
        <w:rPr>
          <w:rFonts w:ascii="TimesNewRomanPS-BoldMT" w:hAnsi="TimesNewRomanPS-BoldMT" w:cs="TimesNewRomanPS-BoldMT"/>
          <w:sz w:val="28"/>
          <w:szCs w:val="28"/>
        </w:rPr>
        <w:t>.</w:t>
      </w:r>
      <w:r w:rsidR="00FC49C2">
        <w:rPr>
          <w:rFonts w:ascii="TimesNewRomanPS-BoldMT" w:hAnsi="TimesNewRomanPS-BoldMT" w:cs="TimesNewRomanPS-BoldMT"/>
          <w:sz w:val="28"/>
          <w:szCs w:val="28"/>
        </w:rPr>
        <w:t xml:space="preserve"> Теплосчетчик </w:t>
      </w:r>
      <w:r w:rsidR="00FC49C2" w:rsidRPr="00440E68">
        <w:rPr>
          <w:rFonts w:ascii="TimesNewRomanPS-BoldMT" w:hAnsi="TimesNewRomanPS-BoldMT" w:cs="TimesNewRomanPS-BoldMT"/>
          <w:b/>
          <w:sz w:val="28"/>
          <w:szCs w:val="28"/>
        </w:rPr>
        <w:t xml:space="preserve">должен быть включен в Государственный реестр </w:t>
      </w:r>
      <w:r w:rsidR="00440E68" w:rsidRPr="00440E68">
        <w:rPr>
          <w:rFonts w:ascii="TimesNewRomanPS-BoldMT" w:hAnsi="TimesNewRomanPS-BoldMT" w:cs="TimesNewRomanPS-BoldMT"/>
          <w:b/>
          <w:sz w:val="28"/>
          <w:szCs w:val="28"/>
        </w:rPr>
        <w:t>средств измерения</w:t>
      </w:r>
      <w:r w:rsidR="00FC49C2" w:rsidRPr="00440E68">
        <w:rPr>
          <w:rFonts w:ascii="TimesNewRomanPS-BoldMT" w:hAnsi="TimesNewRomanPS-BoldMT" w:cs="TimesNewRomanPS-BoldMT"/>
          <w:b/>
          <w:sz w:val="28"/>
          <w:szCs w:val="28"/>
        </w:rPr>
        <w:t xml:space="preserve"> РФ</w:t>
      </w:r>
      <w:r w:rsidR="00FC49C2">
        <w:rPr>
          <w:rFonts w:ascii="TimesNewRomanPS-BoldMT" w:hAnsi="TimesNewRomanPS-BoldMT" w:cs="TimesNewRomanPS-BoldMT"/>
          <w:sz w:val="28"/>
          <w:szCs w:val="28"/>
        </w:rPr>
        <w:t xml:space="preserve"> и иметь свидетельство о поверке, как прибор или комплект приборов.</w:t>
      </w:r>
    </w:p>
    <w:p w:rsidR="00E8009E" w:rsidRPr="00BB4361" w:rsidRDefault="00E8009E" w:rsidP="001A3A7C">
      <w:pPr>
        <w:autoSpaceDE w:val="0"/>
        <w:autoSpaceDN w:val="0"/>
        <w:adjustRightInd w:val="0"/>
        <w:ind w:firstLine="708"/>
        <w:jc w:val="both"/>
        <w:rPr>
          <w:rFonts w:ascii="TimesNewRomanPS-BoldMT" w:hAnsi="TimesNewRomanPS-BoldMT" w:cs="TimesNewRomanPS-BoldMT"/>
          <w:sz w:val="30"/>
          <w:szCs w:val="28"/>
        </w:rPr>
      </w:pPr>
      <w:r w:rsidRPr="00BB4361">
        <w:rPr>
          <w:rFonts w:ascii="TimesNewRomanPS-BoldMT" w:hAnsi="TimesNewRomanPS-BoldMT" w:cs="TimesNewRomanPS-BoldMT"/>
          <w:sz w:val="30"/>
          <w:szCs w:val="28"/>
        </w:rPr>
        <w:t xml:space="preserve">3. В целях обеспечения эффективной работы автоматики, реконструкция индивидуальных тепловых пунктов (далее – ИТП) должна </w:t>
      </w:r>
      <w:r w:rsidRPr="00BB4361">
        <w:rPr>
          <w:rFonts w:ascii="TimesNewRomanPS-BoldMT" w:hAnsi="TimesNewRomanPS-BoldMT" w:cs="TimesNewRomanPS-BoldMT"/>
          <w:b/>
          <w:sz w:val="30"/>
          <w:szCs w:val="28"/>
        </w:rPr>
        <w:t>проводиться совместно с наладкой гидравлических режимов</w:t>
      </w:r>
      <w:r w:rsidRPr="00BB4361">
        <w:rPr>
          <w:rFonts w:ascii="TimesNewRomanPS-BoldMT" w:hAnsi="TimesNewRomanPS-BoldMT" w:cs="TimesNewRomanPS-BoldMT"/>
          <w:sz w:val="30"/>
          <w:szCs w:val="28"/>
        </w:rPr>
        <w:t xml:space="preserve"> внутренних систем отопления.</w:t>
      </w:r>
    </w:p>
    <w:p w:rsidR="007C2875" w:rsidRDefault="007C2875" w:rsidP="007C2875">
      <w:pPr>
        <w:autoSpaceDE w:val="0"/>
        <w:autoSpaceDN w:val="0"/>
        <w:adjustRightInd w:val="0"/>
        <w:ind w:firstLine="708"/>
        <w:jc w:val="both"/>
        <w:rPr>
          <w:rFonts w:ascii="TimesNewRomanPS-BoldMT" w:hAnsi="TimesNewRomanPS-BoldMT" w:cs="TimesNewRomanPS-BoldMT"/>
          <w:sz w:val="30"/>
          <w:szCs w:val="28"/>
        </w:rPr>
      </w:pPr>
      <w:r w:rsidRPr="00BB4361">
        <w:rPr>
          <w:rFonts w:ascii="TimesNewRomanPS-BoldMT" w:hAnsi="TimesNewRomanPS-BoldMT" w:cs="TimesNewRomanPS-BoldMT"/>
          <w:sz w:val="30"/>
          <w:szCs w:val="28"/>
        </w:rPr>
        <w:t>4. Теплов</w:t>
      </w:r>
      <w:r w:rsidR="006130EB">
        <w:rPr>
          <w:rFonts w:ascii="TimesNewRomanPS-BoldMT" w:hAnsi="TimesNewRomanPS-BoldMT" w:cs="TimesNewRomanPS-BoldMT"/>
          <w:sz w:val="30"/>
          <w:szCs w:val="28"/>
        </w:rPr>
        <w:t>ые</w:t>
      </w:r>
      <w:r w:rsidRPr="00BB4361">
        <w:rPr>
          <w:rFonts w:ascii="TimesNewRomanPS-BoldMT" w:hAnsi="TimesNewRomanPS-BoldMT" w:cs="TimesNewRomanPS-BoldMT"/>
          <w:sz w:val="30"/>
          <w:szCs w:val="28"/>
        </w:rPr>
        <w:t xml:space="preserve"> пункт</w:t>
      </w:r>
      <w:r w:rsidR="006130EB">
        <w:rPr>
          <w:rFonts w:ascii="TimesNewRomanPS-BoldMT" w:hAnsi="TimesNewRomanPS-BoldMT" w:cs="TimesNewRomanPS-BoldMT"/>
          <w:sz w:val="30"/>
          <w:szCs w:val="28"/>
        </w:rPr>
        <w:t>ы</w:t>
      </w:r>
      <w:r w:rsidRPr="00BB4361">
        <w:rPr>
          <w:rFonts w:ascii="TimesNewRomanPS-BoldMT" w:hAnsi="TimesNewRomanPS-BoldMT" w:cs="TimesNewRomanPS-BoldMT"/>
          <w:sz w:val="30"/>
          <w:szCs w:val="28"/>
        </w:rPr>
        <w:t xml:space="preserve"> и уз</w:t>
      </w:r>
      <w:r w:rsidR="00653572">
        <w:rPr>
          <w:rFonts w:ascii="TimesNewRomanPS-BoldMT" w:hAnsi="TimesNewRomanPS-BoldMT" w:cs="TimesNewRomanPS-BoldMT"/>
          <w:sz w:val="30"/>
          <w:szCs w:val="28"/>
        </w:rPr>
        <w:t>лы коммерческого</w:t>
      </w:r>
      <w:r w:rsidRPr="00BB4361">
        <w:rPr>
          <w:rFonts w:ascii="TimesNewRomanPS-BoldMT" w:hAnsi="TimesNewRomanPS-BoldMT" w:cs="TimesNewRomanPS-BoldMT"/>
          <w:sz w:val="30"/>
          <w:szCs w:val="28"/>
        </w:rPr>
        <w:t xml:space="preserve"> учета </w:t>
      </w:r>
      <w:r w:rsidR="006130EB">
        <w:rPr>
          <w:rFonts w:ascii="TimesNewRomanPS-BoldMT" w:hAnsi="TimesNewRomanPS-BoldMT" w:cs="TimesNewRomanPS-BoldMT"/>
          <w:sz w:val="30"/>
          <w:szCs w:val="28"/>
        </w:rPr>
        <w:t>потребления коммунальных ресурсов</w:t>
      </w:r>
      <w:r w:rsidRPr="00BB4361">
        <w:rPr>
          <w:rFonts w:ascii="TimesNewRomanPS-BoldMT" w:hAnsi="TimesNewRomanPS-BoldMT" w:cs="TimesNewRomanPS-BoldMT"/>
          <w:sz w:val="30"/>
          <w:szCs w:val="28"/>
        </w:rPr>
        <w:t xml:space="preserve"> долж</w:t>
      </w:r>
      <w:r w:rsidR="006130EB">
        <w:rPr>
          <w:rFonts w:ascii="TimesNewRomanPS-BoldMT" w:hAnsi="TimesNewRomanPS-BoldMT" w:cs="TimesNewRomanPS-BoldMT"/>
          <w:sz w:val="30"/>
          <w:szCs w:val="28"/>
        </w:rPr>
        <w:t>ны</w:t>
      </w:r>
      <w:r w:rsidRPr="00BB4361">
        <w:rPr>
          <w:rFonts w:ascii="TimesNewRomanPS-BoldMT" w:hAnsi="TimesNewRomanPS-BoldMT" w:cs="TimesNewRomanPS-BoldMT"/>
          <w:sz w:val="30"/>
          <w:szCs w:val="28"/>
        </w:rPr>
        <w:t xml:space="preserve"> быть оснащен</w:t>
      </w:r>
      <w:r w:rsidR="006130EB">
        <w:rPr>
          <w:rFonts w:ascii="TimesNewRomanPS-BoldMT" w:hAnsi="TimesNewRomanPS-BoldMT" w:cs="TimesNewRomanPS-BoldMT"/>
          <w:sz w:val="30"/>
          <w:szCs w:val="28"/>
        </w:rPr>
        <w:t>ы оборудованием, обеспечивающи</w:t>
      </w:r>
      <w:r w:rsidRPr="00BB4361">
        <w:rPr>
          <w:rFonts w:ascii="TimesNewRomanPS-BoldMT" w:hAnsi="TimesNewRomanPS-BoldMT" w:cs="TimesNewRomanPS-BoldMT"/>
          <w:sz w:val="30"/>
          <w:szCs w:val="28"/>
        </w:rPr>
        <w:t xml:space="preserve">м возможность </w:t>
      </w:r>
      <w:r w:rsidRPr="00BB4361">
        <w:rPr>
          <w:rFonts w:ascii="TimesNewRomanPS-BoldMT" w:hAnsi="TimesNewRomanPS-BoldMT" w:cs="TimesNewRomanPS-BoldMT"/>
          <w:b/>
          <w:sz w:val="30"/>
          <w:szCs w:val="28"/>
        </w:rPr>
        <w:t>передачи данных счетчика на диспетчерский пункт</w:t>
      </w:r>
      <w:r w:rsidRPr="00BB4361">
        <w:rPr>
          <w:rFonts w:ascii="TimesNewRomanPS-BoldMT" w:hAnsi="TimesNewRomanPS-BoldMT" w:cs="TimesNewRomanPS-BoldMT"/>
          <w:sz w:val="30"/>
          <w:szCs w:val="28"/>
        </w:rPr>
        <w:t>,</w:t>
      </w:r>
      <w:r w:rsidR="004E071D">
        <w:rPr>
          <w:rFonts w:ascii="TimesNewRomanPS-BoldMT" w:hAnsi="TimesNewRomanPS-BoldMT" w:cs="TimesNewRomanPS-BoldMT"/>
          <w:sz w:val="30"/>
          <w:szCs w:val="28"/>
        </w:rPr>
        <w:t xml:space="preserve"> а так же</w:t>
      </w:r>
      <w:r w:rsidRPr="00BB4361">
        <w:rPr>
          <w:rFonts w:ascii="TimesNewRomanPS-BoldMT" w:hAnsi="TimesNewRomanPS-BoldMT" w:cs="TimesNewRomanPS-BoldMT"/>
          <w:sz w:val="30"/>
          <w:szCs w:val="28"/>
        </w:rPr>
        <w:t xml:space="preserve"> передачу сигналов о прекращении электропитания приборов, несанкционированном доступе к узлу или попытке фальсификации его показателей.</w:t>
      </w:r>
    </w:p>
    <w:p w:rsidR="003B2DC3" w:rsidRDefault="00E8009E" w:rsidP="001A3A7C">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5</w:t>
      </w:r>
      <w:r w:rsidR="00DE35D4">
        <w:rPr>
          <w:rFonts w:ascii="TimesNewRomanPS-BoldMT" w:hAnsi="TimesNewRomanPS-BoldMT" w:cs="TimesNewRomanPS-BoldMT"/>
          <w:sz w:val="28"/>
          <w:szCs w:val="28"/>
        </w:rPr>
        <w:t xml:space="preserve">. Проектирование и </w:t>
      </w:r>
      <w:r w:rsidR="00753545">
        <w:rPr>
          <w:rFonts w:ascii="TimesNewRomanPS-BoldMT" w:hAnsi="TimesNewRomanPS-BoldMT" w:cs="TimesNewRomanPS-BoldMT"/>
          <w:sz w:val="28"/>
          <w:szCs w:val="28"/>
        </w:rPr>
        <w:t xml:space="preserve">последующий </w:t>
      </w:r>
      <w:r w:rsidR="00DE35D4">
        <w:rPr>
          <w:rFonts w:ascii="TimesNewRomanPS-BoldMT" w:hAnsi="TimesNewRomanPS-BoldMT" w:cs="TimesNewRomanPS-BoldMT"/>
          <w:sz w:val="28"/>
          <w:szCs w:val="28"/>
        </w:rPr>
        <w:t xml:space="preserve">монтаж оборудования должен осуществляться </w:t>
      </w:r>
      <w:r w:rsidR="00753545" w:rsidRPr="00440E68">
        <w:rPr>
          <w:rFonts w:ascii="TimesNewRomanPS-BoldMT" w:hAnsi="TimesNewRomanPS-BoldMT" w:cs="TimesNewRomanPS-BoldMT"/>
          <w:b/>
          <w:sz w:val="28"/>
          <w:szCs w:val="28"/>
        </w:rPr>
        <w:t>лицензированными проектными и монтажными организациями</w:t>
      </w:r>
      <w:r w:rsidR="00440E68">
        <w:rPr>
          <w:rFonts w:ascii="TimesNewRomanPS-BoldMT" w:hAnsi="TimesNewRomanPS-BoldMT" w:cs="TimesNewRomanPS-BoldMT"/>
          <w:b/>
          <w:sz w:val="28"/>
          <w:szCs w:val="28"/>
        </w:rPr>
        <w:t xml:space="preserve">, </w:t>
      </w:r>
      <w:r w:rsidR="00DE35D4">
        <w:rPr>
          <w:rFonts w:ascii="TimesNewRomanPS-BoldMT" w:hAnsi="TimesNewRomanPS-BoldMT" w:cs="TimesNewRomanPS-BoldMT"/>
          <w:sz w:val="28"/>
          <w:szCs w:val="28"/>
        </w:rPr>
        <w:t xml:space="preserve">в </w:t>
      </w:r>
      <w:r w:rsidR="00440E68">
        <w:rPr>
          <w:rFonts w:ascii="TimesNewRomanPS-BoldMT" w:hAnsi="TimesNewRomanPS-BoldMT" w:cs="TimesNewRomanPS-BoldMT"/>
          <w:sz w:val="28"/>
          <w:szCs w:val="28"/>
        </w:rPr>
        <w:t xml:space="preserve">строгом </w:t>
      </w:r>
      <w:r w:rsidR="00DE35D4" w:rsidRPr="00440E68">
        <w:rPr>
          <w:rFonts w:ascii="TimesNewRomanPS-BoldMT" w:hAnsi="TimesNewRomanPS-BoldMT" w:cs="TimesNewRomanPS-BoldMT"/>
          <w:b/>
          <w:sz w:val="28"/>
          <w:szCs w:val="28"/>
        </w:rPr>
        <w:t>соответстви</w:t>
      </w:r>
      <w:r w:rsidR="0019639A">
        <w:rPr>
          <w:rFonts w:ascii="TimesNewRomanPS-BoldMT" w:hAnsi="TimesNewRomanPS-BoldMT" w:cs="TimesNewRomanPS-BoldMT"/>
          <w:b/>
          <w:sz w:val="28"/>
          <w:szCs w:val="28"/>
        </w:rPr>
        <w:t>и</w:t>
      </w:r>
      <w:r w:rsidR="00DE35D4" w:rsidRPr="00440E68">
        <w:rPr>
          <w:rFonts w:ascii="TimesNewRomanPS-BoldMT" w:hAnsi="TimesNewRomanPS-BoldMT" w:cs="TimesNewRomanPS-BoldMT"/>
          <w:b/>
          <w:sz w:val="28"/>
          <w:szCs w:val="28"/>
        </w:rPr>
        <w:t xml:space="preserve"> с требованиями </w:t>
      </w:r>
      <w:r w:rsidR="003B2DC3" w:rsidRPr="00440E68">
        <w:rPr>
          <w:rFonts w:ascii="TimesNewRomanPS-BoldMT" w:hAnsi="TimesNewRomanPS-BoldMT" w:cs="TimesNewRomanPS-BoldMT"/>
          <w:b/>
          <w:sz w:val="28"/>
          <w:szCs w:val="28"/>
        </w:rPr>
        <w:t xml:space="preserve">технических условий, выданных </w:t>
      </w:r>
      <w:r w:rsidR="00440E68">
        <w:rPr>
          <w:rFonts w:ascii="TimesNewRomanPS-BoldMT" w:hAnsi="TimesNewRomanPS-BoldMT" w:cs="TimesNewRomanPS-BoldMT"/>
          <w:b/>
          <w:sz w:val="28"/>
          <w:szCs w:val="28"/>
        </w:rPr>
        <w:t>энергоснабжающими организациями</w:t>
      </w:r>
      <w:r w:rsidR="003B2DC3">
        <w:rPr>
          <w:rFonts w:ascii="TimesNewRomanPS-BoldMT" w:hAnsi="TimesNewRomanPS-BoldMT" w:cs="TimesNewRomanPS-BoldMT"/>
          <w:sz w:val="28"/>
          <w:szCs w:val="28"/>
        </w:rPr>
        <w:t xml:space="preserve">, </w:t>
      </w:r>
      <w:r w:rsidR="00DE35D4">
        <w:rPr>
          <w:rFonts w:ascii="TimesNewRomanPS-BoldMT" w:hAnsi="TimesNewRomanPS-BoldMT" w:cs="TimesNewRomanPS-BoldMT"/>
          <w:sz w:val="28"/>
          <w:szCs w:val="28"/>
        </w:rPr>
        <w:t>нормативных документов</w:t>
      </w:r>
      <w:r w:rsidR="003B2DC3">
        <w:rPr>
          <w:rFonts w:ascii="TimesNewRomanPS-BoldMT" w:hAnsi="TimesNewRomanPS-BoldMT" w:cs="TimesNewRomanPS-BoldMT"/>
          <w:sz w:val="28"/>
          <w:szCs w:val="28"/>
        </w:rPr>
        <w:t xml:space="preserve"> и</w:t>
      </w:r>
      <w:r w:rsidR="00DE35D4">
        <w:rPr>
          <w:rFonts w:ascii="TimesNewRomanPS-BoldMT" w:hAnsi="TimesNewRomanPS-BoldMT" w:cs="TimesNewRomanPS-BoldMT"/>
          <w:sz w:val="28"/>
          <w:szCs w:val="28"/>
        </w:rPr>
        <w:t xml:space="preserve"> </w:t>
      </w:r>
      <w:r w:rsidR="003966FF">
        <w:rPr>
          <w:rFonts w:ascii="TimesNewRomanPS-BoldMT" w:hAnsi="TimesNewRomanPS-BoldMT" w:cs="TimesNewRomanPS-BoldMT"/>
          <w:sz w:val="28"/>
          <w:szCs w:val="28"/>
        </w:rPr>
        <w:t>доку</w:t>
      </w:r>
      <w:r w:rsidR="001A3A7C">
        <w:rPr>
          <w:rFonts w:ascii="TimesNewRomanPS-BoldMT" w:hAnsi="TimesNewRomanPS-BoldMT" w:cs="TimesNewRomanPS-BoldMT"/>
          <w:sz w:val="28"/>
          <w:szCs w:val="28"/>
        </w:rPr>
        <w:t>ментации производителя оборудования</w:t>
      </w:r>
      <w:r w:rsidR="003B2DC3">
        <w:rPr>
          <w:rFonts w:ascii="TimesNewRomanPS-BoldMT" w:hAnsi="TimesNewRomanPS-BoldMT" w:cs="TimesNewRomanPS-BoldMT"/>
          <w:sz w:val="28"/>
          <w:szCs w:val="28"/>
        </w:rPr>
        <w:t>.</w:t>
      </w:r>
      <w:r w:rsidR="001A3A7C">
        <w:rPr>
          <w:rFonts w:ascii="TimesNewRomanPS-BoldMT" w:hAnsi="TimesNewRomanPS-BoldMT" w:cs="TimesNewRomanPS-BoldMT"/>
          <w:sz w:val="28"/>
          <w:szCs w:val="28"/>
        </w:rPr>
        <w:t xml:space="preserve"> </w:t>
      </w:r>
    </w:p>
    <w:p w:rsidR="003966FF" w:rsidRDefault="00E8009E" w:rsidP="001A3A7C">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6</w:t>
      </w:r>
      <w:r w:rsidR="003966FF">
        <w:rPr>
          <w:rFonts w:ascii="TimesNewRomanPS-BoldMT" w:hAnsi="TimesNewRomanPS-BoldMT" w:cs="TimesNewRomanPS-BoldMT"/>
          <w:sz w:val="28"/>
          <w:szCs w:val="28"/>
        </w:rPr>
        <w:t>. Монтажной организацией при сдаче ИТП в эксплуатацию д</w:t>
      </w:r>
      <w:r w:rsidR="009C2AEC">
        <w:rPr>
          <w:rFonts w:ascii="TimesNewRomanPS-BoldMT" w:hAnsi="TimesNewRomanPS-BoldMT" w:cs="TimesNewRomanPS-BoldMT"/>
          <w:sz w:val="28"/>
          <w:szCs w:val="28"/>
        </w:rPr>
        <w:t>о</w:t>
      </w:r>
      <w:r w:rsidR="003966FF">
        <w:rPr>
          <w:rFonts w:ascii="TimesNewRomanPS-BoldMT" w:hAnsi="TimesNewRomanPS-BoldMT" w:cs="TimesNewRomanPS-BoldMT"/>
          <w:sz w:val="28"/>
          <w:szCs w:val="28"/>
        </w:rPr>
        <w:t xml:space="preserve">лжны предоставляться подробные инструкции по эксплуатации и паспорта на </w:t>
      </w:r>
      <w:r w:rsidR="00094259">
        <w:rPr>
          <w:rFonts w:ascii="TimesNewRomanPS-BoldMT" w:hAnsi="TimesNewRomanPS-BoldMT" w:cs="TimesNewRomanPS-BoldMT"/>
          <w:sz w:val="28"/>
          <w:szCs w:val="28"/>
        </w:rPr>
        <w:t>приборы учета и регулирования</w:t>
      </w:r>
      <w:r w:rsidR="003966FF">
        <w:rPr>
          <w:rFonts w:ascii="TimesNewRomanPS-BoldMT" w:hAnsi="TimesNewRomanPS-BoldMT" w:cs="TimesNewRomanPS-BoldMT"/>
          <w:sz w:val="28"/>
          <w:szCs w:val="28"/>
        </w:rPr>
        <w:t xml:space="preserve"> на русском языке.</w:t>
      </w:r>
      <w:r w:rsidR="00FC49C2">
        <w:rPr>
          <w:rFonts w:ascii="TimesNewRomanPS-BoldMT" w:hAnsi="TimesNewRomanPS-BoldMT" w:cs="TimesNewRomanPS-BoldMT"/>
          <w:sz w:val="28"/>
          <w:szCs w:val="28"/>
        </w:rPr>
        <w:t xml:space="preserve"> В условиях контракта </w:t>
      </w:r>
      <w:r w:rsidR="00B250CE">
        <w:rPr>
          <w:rFonts w:ascii="TimesNewRomanPS-BoldMT" w:hAnsi="TimesNewRomanPS-BoldMT" w:cs="TimesNewRomanPS-BoldMT"/>
          <w:sz w:val="28"/>
          <w:szCs w:val="28"/>
        </w:rPr>
        <w:t xml:space="preserve">для Исполнителя </w:t>
      </w:r>
      <w:r w:rsidR="00FC49C2">
        <w:rPr>
          <w:rFonts w:ascii="TimesNewRomanPS-BoldMT" w:hAnsi="TimesNewRomanPS-BoldMT" w:cs="TimesNewRomanPS-BoldMT"/>
          <w:sz w:val="28"/>
          <w:szCs w:val="28"/>
        </w:rPr>
        <w:t xml:space="preserve">должно быть </w:t>
      </w:r>
      <w:r w:rsidR="00440E68">
        <w:rPr>
          <w:rFonts w:ascii="TimesNewRomanPS-BoldMT" w:hAnsi="TimesNewRomanPS-BoldMT" w:cs="TimesNewRomanPS-BoldMT"/>
          <w:sz w:val="28"/>
          <w:szCs w:val="28"/>
        </w:rPr>
        <w:t xml:space="preserve">включено </w:t>
      </w:r>
      <w:r w:rsidR="00440E68" w:rsidRPr="00440E68">
        <w:rPr>
          <w:rFonts w:ascii="TimesNewRomanPS-BoldMT" w:hAnsi="TimesNewRomanPS-BoldMT" w:cs="TimesNewRomanPS-BoldMT"/>
          <w:b/>
          <w:sz w:val="28"/>
          <w:szCs w:val="28"/>
        </w:rPr>
        <w:t xml:space="preserve">обучение </w:t>
      </w:r>
      <w:r w:rsidR="00B250CE" w:rsidRPr="00440E68">
        <w:rPr>
          <w:rFonts w:ascii="TimesNewRomanPS-BoldMT" w:hAnsi="TimesNewRomanPS-BoldMT" w:cs="TimesNewRomanPS-BoldMT"/>
          <w:b/>
          <w:sz w:val="28"/>
          <w:szCs w:val="28"/>
        </w:rPr>
        <w:t xml:space="preserve">персонала </w:t>
      </w:r>
      <w:r w:rsidR="00440E68" w:rsidRPr="00440E68">
        <w:rPr>
          <w:rFonts w:ascii="TimesNewRomanPS-BoldMT" w:hAnsi="TimesNewRomanPS-BoldMT" w:cs="TimesNewRomanPS-BoldMT"/>
          <w:b/>
          <w:sz w:val="28"/>
          <w:szCs w:val="28"/>
        </w:rPr>
        <w:t>заказчика</w:t>
      </w:r>
      <w:r w:rsidR="00440E68">
        <w:rPr>
          <w:rFonts w:ascii="TimesNewRomanPS-BoldMT" w:hAnsi="TimesNewRomanPS-BoldMT" w:cs="TimesNewRomanPS-BoldMT"/>
          <w:sz w:val="28"/>
          <w:szCs w:val="28"/>
        </w:rPr>
        <w:t xml:space="preserve"> (за счет средств Исполнителя) </w:t>
      </w:r>
      <w:r w:rsidR="00B250CE">
        <w:rPr>
          <w:rFonts w:ascii="TimesNewRomanPS-BoldMT" w:hAnsi="TimesNewRomanPS-BoldMT" w:cs="TimesNewRomanPS-BoldMT"/>
          <w:sz w:val="28"/>
          <w:szCs w:val="28"/>
        </w:rPr>
        <w:t xml:space="preserve">и </w:t>
      </w:r>
      <w:r w:rsidR="00440E68">
        <w:rPr>
          <w:rFonts w:ascii="TimesNewRomanPS-BoldMT" w:hAnsi="TimesNewRomanPS-BoldMT" w:cs="TimesNewRomanPS-BoldMT"/>
          <w:sz w:val="28"/>
          <w:szCs w:val="28"/>
        </w:rPr>
        <w:t xml:space="preserve">возможность получения бесплатных </w:t>
      </w:r>
      <w:r w:rsidR="00B250CE">
        <w:rPr>
          <w:rFonts w:ascii="TimesNewRomanPS-BoldMT" w:hAnsi="TimesNewRomanPS-BoldMT" w:cs="TimesNewRomanPS-BoldMT"/>
          <w:sz w:val="28"/>
          <w:szCs w:val="28"/>
        </w:rPr>
        <w:t>консультаций по возможным неисправностям оборудования.</w:t>
      </w:r>
    </w:p>
    <w:p w:rsidR="00F0666F" w:rsidRDefault="00C86B7E" w:rsidP="001A3A7C">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 xml:space="preserve">7. При решении вопроса о </w:t>
      </w:r>
      <w:r w:rsidR="00F0666F">
        <w:rPr>
          <w:rFonts w:ascii="TimesNewRomanPS-BoldMT" w:hAnsi="TimesNewRomanPS-BoldMT" w:cs="TimesNewRomanPS-BoldMT"/>
          <w:sz w:val="28"/>
          <w:szCs w:val="28"/>
        </w:rPr>
        <w:t xml:space="preserve"> применени</w:t>
      </w:r>
      <w:r>
        <w:rPr>
          <w:rFonts w:ascii="TimesNewRomanPS-BoldMT" w:hAnsi="TimesNewRomanPS-BoldMT" w:cs="TimesNewRomanPS-BoldMT"/>
          <w:sz w:val="28"/>
          <w:szCs w:val="28"/>
        </w:rPr>
        <w:t>и</w:t>
      </w:r>
      <w:r w:rsidR="00F0666F">
        <w:rPr>
          <w:rFonts w:ascii="TimesNewRomanPS-BoldMT" w:hAnsi="TimesNewRomanPS-BoldMT" w:cs="TimesNewRomanPS-BoldMT"/>
          <w:sz w:val="28"/>
          <w:szCs w:val="28"/>
        </w:rPr>
        <w:t xml:space="preserve"> оборудования тех или иных производителей необходимо учит</w:t>
      </w:r>
      <w:r w:rsidR="00C52825">
        <w:rPr>
          <w:rFonts w:ascii="TimesNewRomanPS-BoldMT" w:hAnsi="TimesNewRomanPS-BoldMT" w:cs="TimesNewRomanPS-BoldMT"/>
          <w:sz w:val="28"/>
          <w:szCs w:val="28"/>
        </w:rPr>
        <w:t>ывать следующее:</w:t>
      </w:r>
    </w:p>
    <w:p w:rsidR="00C9535E" w:rsidRPr="00CF0920" w:rsidRDefault="00C86B7E" w:rsidP="00C86B7E">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 xml:space="preserve">- </w:t>
      </w:r>
      <w:r w:rsidRPr="00440E68">
        <w:rPr>
          <w:rFonts w:ascii="TimesNewRomanPS-BoldMT" w:hAnsi="TimesNewRomanPS-BoldMT" w:cs="TimesNewRomanPS-BoldMT"/>
          <w:b/>
          <w:sz w:val="28"/>
          <w:szCs w:val="28"/>
        </w:rPr>
        <w:t>ограничение моделей и типов применяемых приборов и проведе</w:t>
      </w:r>
      <w:r w:rsidR="00440E68" w:rsidRPr="00440E68">
        <w:rPr>
          <w:rFonts w:ascii="TimesNewRomanPS-BoldMT" w:hAnsi="TimesNewRomanPS-BoldMT" w:cs="TimesNewRomanPS-BoldMT"/>
          <w:b/>
          <w:sz w:val="28"/>
          <w:szCs w:val="28"/>
        </w:rPr>
        <w:t>ние единой технической политики</w:t>
      </w:r>
      <w:r w:rsidR="00F2634B">
        <w:rPr>
          <w:rFonts w:ascii="TimesNewRomanPS-BoldMT" w:hAnsi="TimesNewRomanPS-BoldMT" w:cs="TimesNewRomanPS-BoldMT"/>
          <w:sz w:val="28"/>
          <w:szCs w:val="28"/>
        </w:rPr>
        <w:t>.</w:t>
      </w:r>
      <w:r w:rsidR="00702D2E">
        <w:rPr>
          <w:rFonts w:ascii="TimesNewRomanPS-BoldMT" w:hAnsi="TimesNewRomanPS-BoldMT" w:cs="TimesNewRomanPS-BoldMT"/>
          <w:sz w:val="28"/>
          <w:szCs w:val="28"/>
        </w:rPr>
        <w:t xml:space="preserve"> На объектах социальной сферы Ярославской области в 2008-2009 годах был установлен ряд тепловых счетчиков, производства предприятий Москвы, Санкт-Петербурга и Калуги. По итогам анализа работы и заключения специалистов и эксплуатирующих организаций,</w:t>
      </w:r>
      <w:r w:rsidR="00443FD8">
        <w:rPr>
          <w:rFonts w:ascii="TimesNewRomanPS-BoldMT" w:hAnsi="TimesNewRomanPS-BoldMT" w:cs="TimesNewRomanPS-BoldMT"/>
          <w:sz w:val="28"/>
          <w:szCs w:val="28"/>
        </w:rPr>
        <w:t xml:space="preserve"> определены тепловые счетчики электромагнитного типа и</w:t>
      </w:r>
      <w:r w:rsidR="00702D2E">
        <w:rPr>
          <w:rFonts w:ascii="TimesNewRomanPS-BoldMT" w:hAnsi="TimesNewRomanPS-BoldMT" w:cs="TimesNewRomanPS-BoldMT"/>
          <w:sz w:val="28"/>
          <w:szCs w:val="28"/>
        </w:rPr>
        <w:t xml:space="preserve"> сформирован следующий перечень </w:t>
      </w:r>
      <w:r w:rsidR="00274C44">
        <w:rPr>
          <w:rFonts w:ascii="TimesNewRomanPS-BoldMT" w:hAnsi="TimesNewRomanPS-BoldMT" w:cs="TimesNewRomanPS-BoldMT"/>
          <w:sz w:val="28"/>
          <w:szCs w:val="28"/>
        </w:rPr>
        <w:t xml:space="preserve">рекомендуемых </w:t>
      </w:r>
      <w:r w:rsidR="00702D2E">
        <w:rPr>
          <w:rFonts w:ascii="TimesNewRomanPS-BoldMT" w:hAnsi="TimesNewRomanPS-BoldMT" w:cs="TimesNewRomanPS-BoldMT"/>
          <w:sz w:val="28"/>
          <w:szCs w:val="28"/>
        </w:rPr>
        <w:t xml:space="preserve">производителей оборудования по учету и регулированию тепловой энергии: ЗАО «Взлет» г. Санкт-Петербург, ЗАО «НПФ «Теплоком» г. Санкт-Петербург, ЗАО «Данфосс», ЗАО «НПФ «Логика», ООО «Интелприбор». По учету электрической энергии счетчики </w:t>
      </w:r>
      <w:r w:rsidR="003A5105">
        <w:rPr>
          <w:rFonts w:ascii="TimesNewRomanPS-BoldMT" w:hAnsi="TimesNewRomanPS-BoldMT" w:cs="TimesNewRomanPS-BoldMT"/>
          <w:sz w:val="28"/>
          <w:szCs w:val="28"/>
        </w:rPr>
        <w:t xml:space="preserve">типа </w:t>
      </w:r>
      <w:r w:rsidR="00702D2E">
        <w:rPr>
          <w:rFonts w:ascii="TimesNewRomanPS-BoldMT" w:hAnsi="TimesNewRomanPS-BoldMT" w:cs="TimesNewRomanPS-BoldMT"/>
          <w:sz w:val="28"/>
          <w:szCs w:val="28"/>
        </w:rPr>
        <w:t>МТ83х, МТ37х, МЕ37х производства компании «</w:t>
      </w:r>
      <w:r w:rsidR="00702D2E">
        <w:rPr>
          <w:rFonts w:ascii="TimesNewRomanPS-BoldMT" w:hAnsi="TimesNewRomanPS-BoldMT" w:cs="TimesNewRomanPS-BoldMT"/>
          <w:sz w:val="28"/>
          <w:szCs w:val="28"/>
          <w:lang w:val="en-US"/>
        </w:rPr>
        <w:t>ISKRAEMECO</w:t>
      </w:r>
      <w:r w:rsidR="003A5105">
        <w:rPr>
          <w:rFonts w:ascii="TimesNewRomanPS-BoldMT" w:hAnsi="TimesNewRomanPS-BoldMT" w:cs="TimesNewRomanPS-BoldMT"/>
          <w:sz w:val="28"/>
          <w:szCs w:val="28"/>
        </w:rPr>
        <w:t xml:space="preserve">» (Словения), «Нейрон» производства ООО «Систел Автоматизация», Матрица </w:t>
      </w:r>
      <w:r w:rsidR="003A5105">
        <w:rPr>
          <w:rFonts w:ascii="TimesNewRomanPS-BoldMT" w:hAnsi="TimesNewRomanPS-BoldMT" w:cs="TimesNewRomanPS-BoldMT"/>
          <w:sz w:val="28"/>
          <w:szCs w:val="28"/>
          <w:lang w:val="en-US"/>
        </w:rPr>
        <w:t>NP</w:t>
      </w:r>
      <w:r w:rsidR="003A5105" w:rsidRPr="003A5105">
        <w:rPr>
          <w:rFonts w:ascii="TimesNewRomanPS-BoldMT" w:hAnsi="TimesNewRomanPS-BoldMT" w:cs="TimesNewRomanPS-BoldMT"/>
          <w:sz w:val="28"/>
          <w:szCs w:val="28"/>
        </w:rPr>
        <w:t>51</w:t>
      </w:r>
      <w:r w:rsidR="003A5105">
        <w:rPr>
          <w:rFonts w:ascii="TimesNewRomanPS-BoldMT" w:hAnsi="TimesNewRomanPS-BoldMT" w:cs="TimesNewRomanPS-BoldMT"/>
          <w:sz w:val="28"/>
          <w:szCs w:val="28"/>
          <w:lang w:val="en-US"/>
        </w:rPr>
        <w:t>x</w:t>
      </w:r>
      <w:r w:rsidR="003A5105" w:rsidRPr="003A5105">
        <w:rPr>
          <w:rFonts w:ascii="TimesNewRomanPS-BoldMT" w:hAnsi="TimesNewRomanPS-BoldMT" w:cs="TimesNewRomanPS-BoldMT"/>
          <w:sz w:val="28"/>
          <w:szCs w:val="28"/>
        </w:rPr>
        <w:t xml:space="preserve">, </w:t>
      </w:r>
      <w:r w:rsidR="003A5105">
        <w:rPr>
          <w:rFonts w:ascii="TimesNewRomanPS-BoldMT" w:hAnsi="TimesNewRomanPS-BoldMT" w:cs="TimesNewRomanPS-BoldMT"/>
          <w:sz w:val="28"/>
          <w:szCs w:val="28"/>
          <w:lang w:val="en-US"/>
        </w:rPr>
        <w:t>NP</w:t>
      </w:r>
      <w:r w:rsidR="003A5105" w:rsidRPr="003A5105">
        <w:rPr>
          <w:rFonts w:ascii="TimesNewRomanPS-BoldMT" w:hAnsi="TimesNewRomanPS-BoldMT" w:cs="TimesNewRomanPS-BoldMT"/>
          <w:sz w:val="28"/>
          <w:szCs w:val="28"/>
        </w:rPr>
        <w:t>52</w:t>
      </w:r>
      <w:r w:rsidR="003A5105">
        <w:rPr>
          <w:rFonts w:ascii="TimesNewRomanPS-BoldMT" w:hAnsi="TimesNewRomanPS-BoldMT" w:cs="TimesNewRomanPS-BoldMT"/>
          <w:sz w:val="28"/>
          <w:szCs w:val="28"/>
          <w:lang w:val="en-US"/>
        </w:rPr>
        <w:t>x</w:t>
      </w:r>
      <w:r w:rsidR="003A5105" w:rsidRPr="003A5105">
        <w:rPr>
          <w:rFonts w:ascii="TimesNewRomanPS-BoldMT" w:hAnsi="TimesNewRomanPS-BoldMT" w:cs="TimesNewRomanPS-BoldMT"/>
          <w:sz w:val="28"/>
          <w:szCs w:val="28"/>
        </w:rPr>
        <w:t xml:space="preserve">, </w:t>
      </w:r>
      <w:r w:rsidR="003A5105">
        <w:rPr>
          <w:rFonts w:ascii="TimesNewRomanPS-BoldMT" w:hAnsi="TimesNewRomanPS-BoldMT" w:cs="TimesNewRomanPS-BoldMT"/>
          <w:sz w:val="28"/>
          <w:szCs w:val="28"/>
          <w:lang w:val="en-US"/>
        </w:rPr>
        <w:t>NP</w:t>
      </w:r>
      <w:r w:rsidR="003A5105" w:rsidRPr="003A5105">
        <w:rPr>
          <w:rFonts w:ascii="TimesNewRomanPS-BoldMT" w:hAnsi="TimesNewRomanPS-BoldMT" w:cs="TimesNewRomanPS-BoldMT"/>
          <w:sz w:val="28"/>
          <w:szCs w:val="28"/>
        </w:rPr>
        <w:t>54</w:t>
      </w:r>
      <w:r w:rsidR="003A5105">
        <w:rPr>
          <w:rFonts w:ascii="TimesNewRomanPS-BoldMT" w:hAnsi="TimesNewRomanPS-BoldMT" w:cs="TimesNewRomanPS-BoldMT"/>
          <w:sz w:val="28"/>
          <w:szCs w:val="28"/>
          <w:lang w:val="en-US"/>
        </w:rPr>
        <w:t>x</w:t>
      </w:r>
      <w:r w:rsidR="003A5105" w:rsidRPr="003A5105">
        <w:rPr>
          <w:rFonts w:ascii="TimesNewRomanPS-BoldMT" w:hAnsi="TimesNewRomanPS-BoldMT" w:cs="TimesNewRomanPS-BoldMT"/>
          <w:sz w:val="28"/>
          <w:szCs w:val="28"/>
        </w:rPr>
        <w:t xml:space="preserve"> </w:t>
      </w:r>
      <w:r w:rsidR="003A5105">
        <w:rPr>
          <w:rFonts w:ascii="TimesNewRomanPS-BoldMT" w:hAnsi="TimesNewRomanPS-BoldMT" w:cs="TimesNewRomanPS-BoldMT"/>
          <w:sz w:val="28"/>
          <w:szCs w:val="28"/>
        </w:rPr>
        <w:t xml:space="preserve">и других производителей с аналогичными характеристиками. </w:t>
      </w:r>
      <w:r w:rsidR="004124FE" w:rsidRPr="00070027">
        <w:rPr>
          <w:rFonts w:ascii="TimesNewRomanPS-BoldMT" w:hAnsi="TimesNewRomanPS-BoldMT" w:cs="TimesNewRomanPS-BoldMT"/>
          <w:sz w:val="28"/>
          <w:szCs w:val="28"/>
        </w:rPr>
        <w:t>Конкретные марки оборудования и</w:t>
      </w:r>
      <w:r w:rsidR="004124FE" w:rsidRPr="00CF0920">
        <w:rPr>
          <w:rFonts w:ascii="TimesNewRomanPS-BoldMT" w:hAnsi="TimesNewRomanPS-BoldMT" w:cs="TimesNewRomanPS-BoldMT"/>
          <w:sz w:val="28"/>
          <w:szCs w:val="28"/>
        </w:rPr>
        <w:t xml:space="preserve"> приборов определяются проектной организацией на основании технических условий, выданных </w:t>
      </w:r>
      <w:r w:rsidR="00131C7E">
        <w:rPr>
          <w:rFonts w:ascii="TimesNewRomanPS-BoldMT" w:hAnsi="TimesNewRomanPS-BoldMT" w:cs="TimesNewRomanPS-BoldMT"/>
          <w:sz w:val="28"/>
          <w:szCs w:val="28"/>
        </w:rPr>
        <w:t>энерго</w:t>
      </w:r>
      <w:r w:rsidR="00F2634B">
        <w:rPr>
          <w:rFonts w:ascii="TimesNewRomanPS-BoldMT" w:hAnsi="TimesNewRomanPS-BoldMT" w:cs="TimesNewRomanPS-BoldMT"/>
          <w:sz w:val="28"/>
          <w:szCs w:val="28"/>
        </w:rPr>
        <w:t>снабжающей организацией</w:t>
      </w:r>
      <w:r w:rsidR="004124FE" w:rsidRPr="00CF0920">
        <w:rPr>
          <w:rFonts w:ascii="TimesNewRomanPS-BoldMT" w:hAnsi="TimesNewRomanPS-BoldMT" w:cs="TimesNewRomanPS-BoldMT"/>
          <w:sz w:val="28"/>
          <w:szCs w:val="28"/>
        </w:rPr>
        <w:t xml:space="preserve">. </w:t>
      </w:r>
    </w:p>
    <w:p w:rsidR="007B1764" w:rsidRDefault="00C86B7E" w:rsidP="00C86B7E">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 п</w:t>
      </w:r>
      <w:r w:rsidR="007B1764">
        <w:rPr>
          <w:rFonts w:ascii="TimesNewRomanPS-BoldMT" w:hAnsi="TimesNewRomanPS-BoldMT" w:cs="TimesNewRomanPS-BoldMT"/>
          <w:sz w:val="28"/>
          <w:szCs w:val="28"/>
        </w:rPr>
        <w:t xml:space="preserve">ри выборе </w:t>
      </w:r>
      <w:r>
        <w:rPr>
          <w:rFonts w:ascii="TimesNewRomanPS-BoldMT" w:hAnsi="TimesNewRomanPS-BoldMT" w:cs="TimesNewRomanPS-BoldMT"/>
          <w:sz w:val="28"/>
          <w:szCs w:val="28"/>
        </w:rPr>
        <w:t>модели</w:t>
      </w:r>
      <w:r w:rsidR="007B1764">
        <w:rPr>
          <w:rFonts w:ascii="TimesNewRomanPS-BoldMT" w:hAnsi="TimesNewRomanPS-BoldMT" w:cs="TimesNewRomanPS-BoldMT"/>
          <w:sz w:val="28"/>
          <w:szCs w:val="28"/>
        </w:rPr>
        <w:t xml:space="preserve"> приборов учета </w:t>
      </w:r>
      <w:r w:rsidR="00094259">
        <w:rPr>
          <w:rFonts w:ascii="TimesNewRomanPS-BoldMT" w:hAnsi="TimesNewRomanPS-BoldMT" w:cs="TimesNewRomanPS-BoldMT"/>
          <w:sz w:val="28"/>
          <w:szCs w:val="28"/>
        </w:rPr>
        <w:t xml:space="preserve"> и регулирования </w:t>
      </w:r>
      <w:r w:rsidR="007B1764">
        <w:rPr>
          <w:rFonts w:ascii="TimesNewRomanPS-BoldMT" w:hAnsi="TimesNewRomanPS-BoldMT" w:cs="TimesNewRomanPS-BoldMT"/>
          <w:sz w:val="28"/>
          <w:szCs w:val="28"/>
        </w:rPr>
        <w:t xml:space="preserve">необходимо учитывать </w:t>
      </w:r>
      <w:r w:rsidR="00094259">
        <w:rPr>
          <w:rFonts w:ascii="TimesNewRomanPS-BoldMT" w:hAnsi="TimesNewRomanPS-BoldMT" w:cs="TimesNewRomanPS-BoldMT"/>
          <w:sz w:val="28"/>
          <w:szCs w:val="28"/>
        </w:rPr>
        <w:t>их</w:t>
      </w:r>
      <w:r w:rsidR="00BF1DD6">
        <w:rPr>
          <w:rFonts w:ascii="TimesNewRomanPS-BoldMT" w:hAnsi="TimesNewRomanPS-BoldMT" w:cs="TimesNewRomanPS-BoldMT"/>
          <w:sz w:val="28"/>
          <w:szCs w:val="28"/>
        </w:rPr>
        <w:t xml:space="preserve"> </w:t>
      </w:r>
      <w:r w:rsidR="007B1764" w:rsidRPr="00440E68">
        <w:rPr>
          <w:rFonts w:ascii="TimesNewRomanPS-BoldMT" w:hAnsi="TimesNewRomanPS-BoldMT" w:cs="TimesNewRomanPS-BoldMT"/>
          <w:b/>
          <w:sz w:val="28"/>
          <w:szCs w:val="28"/>
        </w:rPr>
        <w:t>соответстви</w:t>
      </w:r>
      <w:r w:rsidR="00BF1DD6" w:rsidRPr="00440E68">
        <w:rPr>
          <w:rFonts w:ascii="TimesNewRomanPS-BoldMT" w:hAnsi="TimesNewRomanPS-BoldMT" w:cs="TimesNewRomanPS-BoldMT"/>
          <w:b/>
          <w:sz w:val="28"/>
          <w:szCs w:val="28"/>
        </w:rPr>
        <w:t>е</w:t>
      </w:r>
      <w:r w:rsidR="007B1764" w:rsidRPr="00440E68">
        <w:rPr>
          <w:rFonts w:ascii="TimesNewRomanPS-BoldMT" w:hAnsi="TimesNewRomanPS-BoldMT" w:cs="TimesNewRomanPS-BoldMT"/>
          <w:b/>
          <w:sz w:val="28"/>
          <w:szCs w:val="28"/>
        </w:rPr>
        <w:t xml:space="preserve"> требованиям энергоснабжающей организации</w:t>
      </w:r>
      <w:r w:rsidR="007B1764">
        <w:rPr>
          <w:rFonts w:ascii="TimesNewRomanPS-BoldMT" w:hAnsi="TimesNewRomanPS-BoldMT" w:cs="TimesNewRomanPS-BoldMT"/>
          <w:sz w:val="28"/>
          <w:szCs w:val="28"/>
        </w:rPr>
        <w:t xml:space="preserve">, </w:t>
      </w:r>
      <w:r>
        <w:rPr>
          <w:rFonts w:ascii="TimesNewRomanPS-BoldMT" w:hAnsi="TimesNewRomanPS-BoldMT" w:cs="TimesNewRomanPS-BoldMT"/>
          <w:sz w:val="28"/>
          <w:szCs w:val="28"/>
        </w:rPr>
        <w:t xml:space="preserve">удобство использования и эффективность </w:t>
      </w:r>
      <w:r w:rsidR="007B1764">
        <w:rPr>
          <w:rFonts w:ascii="TimesNewRomanPS-BoldMT" w:hAnsi="TimesNewRomanPS-BoldMT" w:cs="TimesNewRomanPS-BoldMT"/>
          <w:sz w:val="28"/>
          <w:szCs w:val="28"/>
        </w:rPr>
        <w:t>программно</w:t>
      </w:r>
      <w:r>
        <w:rPr>
          <w:rFonts w:ascii="TimesNewRomanPS-BoldMT" w:hAnsi="TimesNewRomanPS-BoldMT" w:cs="TimesNewRomanPS-BoldMT"/>
          <w:sz w:val="28"/>
          <w:szCs w:val="28"/>
        </w:rPr>
        <w:t>го</w:t>
      </w:r>
      <w:r w:rsidR="007B1764">
        <w:rPr>
          <w:rFonts w:ascii="TimesNewRomanPS-BoldMT" w:hAnsi="TimesNewRomanPS-BoldMT" w:cs="TimesNewRomanPS-BoldMT"/>
          <w:sz w:val="28"/>
          <w:szCs w:val="28"/>
        </w:rPr>
        <w:t xml:space="preserve"> обеспечени</w:t>
      </w:r>
      <w:r>
        <w:rPr>
          <w:rFonts w:ascii="TimesNewRomanPS-BoldMT" w:hAnsi="TimesNewRomanPS-BoldMT" w:cs="TimesNewRomanPS-BoldMT"/>
          <w:sz w:val="28"/>
          <w:szCs w:val="28"/>
        </w:rPr>
        <w:t>я</w:t>
      </w:r>
      <w:r w:rsidR="007B1764">
        <w:rPr>
          <w:rFonts w:ascii="TimesNewRomanPS-BoldMT" w:hAnsi="TimesNewRomanPS-BoldMT" w:cs="TimesNewRomanPS-BoldMT"/>
          <w:sz w:val="28"/>
          <w:szCs w:val="28"/>
        </w:rPr>
        <w:t xml:space="preserve">, </w:t>
      </w:r>
      <w:r w:rsidR="00BF1DD6">
        <w:rPr>
          <w:rFonts w:ascii="TimesNewRomanPS-BoldMT" w:hAnsi="TimesNewRomanPS-BoldMT" w:cs="TimesNewRomanPS-BoldMT"/>
          <w:sz w:val="28"/>
          <w:szCs w:val="28"/>
        </w:rPr>
        <w:t xml:space="preserve">возможность </w:t>
      </w:r>
      <w:r w:rsidR="00CB2135">
        <w:rPr>
          <w:rFonts w:ascii="TimesNewRomanPS-BoldMT" w:hAnsi="TimesNewRomanPS-BoldMT" w:cs="TimesNewRomanPS-BoldMT"/>
          <w:sz w:val="28"/>
          <w:szCs w:val="28"/>
        </w:rPr>
        <w:t xml:space="preserve">и стоимость </w:t>
      </w:r>
      <w:r w:rsidR="00BF1DD6">
        <w:rPr>
          <w:rFonts w:ascii="TimesNewRomanPS-BoldMT" w:hAnsi="TimesNewRomanPS-BoldMT" w:cs="TimesNewRomanPS-BoldMT"/>
          <w:sz w:val="28"/>
          <w:szCs w:val="28"/>
        </w:rPr>
        <w:t>дальнейшего</w:t>
      </w:r>
      <w:r w:rsidR="007B1764">
        <w:rPr>
          <w:rFonts w:ascii="TimesNewRomanPS-BoldMT" w:hAnsi="TimesNewRomanPS-BoldMT" w:cs="TimesNewRomanPS-BoldMT"/>
          <w:sz w:val="28"/>
          <w:szCs w:val="28"/>
        </w:rPr>
        <w:t xml:space="preserve"> сервисно</w:t>
      </w:r>
      <w:r w:rsidR="00BF1DD6">
        <w:rPr>
          <w:rFonts w:ascii="TimesNewRomanPS-BoldMT" w:hAnsi="TimesNewRomanPS-BoldMT" w:cs="TimesNewRomanPS-BoldMT"/>
          <w:sz w:val="28"/>
          <w:szCs w:val="28"/>
        </w:rPr>
        <w:t>го</w:t>
      </w:r>
      <w:r w:rsidR="007B1764">
        <w:rPr>
          <w:rFonts w:ascii="TimesNewRomanPS-BoldMT" w:hAnsi="TimesNewRomanPS-BoldMT" w:cs="TimesNewRomanPS-BoldMT"/>
          <w:sz w:val="28"/>
          <w:szCs w:val="28"/>
        </w:rPr>
        <w:t xml:space="preserve"> обслуживани</w:t>
      </w:r>
      <w:r w:rsidR="00BF1DD6">
        <w:rPr>
          <w:rFonts w:ascii="TimesNewRomanPS-BoldMT" w:hAnsi="TimesNewRomanPS-BoldMT" w:cs="TimesNewRomanPS-BoldMT"/>
          <w:sz w:val="28"/>
          <w:szCs w:val="28"/>
        </w:rPr>
        <w:t>я</w:t>
      </w:r>
      <w:r w:rsidR="00312212">
        <w:rPr>
          <w:rFonts w:ascii="TimesNewRomanPS-BoldMT" w:hAnsi="TimesNewRomanPS-BoldMT" w:cs="TimesNewRomanPS-BoldMT"/>
          <w:sz w:val="28"/>
          <w:szCs w:val="28"/>
        </w:rPr>
        <w:t>.</w:t>
      </w:r>
      <w:r w:rsidR="00535D13">
        <w:rPr>
          <w:rFonts w:ascii="TimesNewRomanPS-BoldMT" w:hAnsi="TimesNewRomanPS-BoldMT" w:cs="TimesNewRomanPS-BoldMT"/>
          <w:sz w:val="28"/>
          <w:szCs w:val="28"/>
        </w:rPr>
        <w:t xml:space="preserve"> Основные схемы </w:t>
      </w:r>
      <w:r w:rsidR="00860F41">
        <w:rPr>
          <w:rFonts w:ascii="TimesNewRomanPS-BoldMT" w:hAnsi="TimesNewRomanPS-BoldMT" w:cs="TimesNewRomanPS-BoldMT"/>
          <w:sz w:val="28"/>
          <w:szCs w:val="28"/>
        </w:rPr>
        <w:t xml:space="preserve">и стоимость </w:t>
      </w:r>
      <w:r w:rsidR="00535D13">
        <w:rPr>
          <w:rFonts w:ascii="TimesNewRomanPS-BoldMT" w:hAnsi="TimesNewRomanPS-BoldMT" w:cs="TimesNewRomanPS-BoldMT"/>
          <w:sz w:val="28"/>
          <w:szCs w:val="28"/>
        </w:rPr>
        <w:t>узлов учета и регулирования тепловой энергии и теплоносителя</w:t>
      </w:r>
      <w:r w:rsidR="00C84D85">
        <w:rPr>
          <w:rFonts w:ascii="TimesNewRomanPS-BoldMT" w:hAnsi="TimesNewRomanPS-BoldMT" w:cs="TimesNewRomanPS-BoldMT"/>
          <w:sz w:val="28"/>
          <w:szCs w:val="28"/>
        </w:rPr>
        <w:t xml:space="preserve"> даны в Приложении №1.</w:t>
      </w:r>
    </w:p>
    <w:p w:rsidR="00440E68" w:rsidRDefault="00CB2135" w:rsidP="003B2DC3">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8</w:t>
      </w:r>
      <w:r w:rsidR="003B2DC3">
        <w:rPr>
          <w:rFonts w:ascii="TimesNewRomanPS-BoldMT" w:hAnsi="TimesNewRomanPS-BoldMT" w:cs="TimesNewRomanPS-BoldMT"/>
          <w:sz w:val="28"/>
          <w:szCs w:val="28"/>
        </w:rPr>
        <w:t xml:space="preserve">. </w:t>
      </w:r>
      <w:r w:rsidR="00C9535E">
        <w:rPr>
          <w:rFonts w:ascii="TimesNewRomanPS-BoldMT" w:hAnsi="TimesNewRomanPS-BoldMT" w:cs="TimesNewRomanPS-BoldMT"/>
          <w:sz w:val="28"/>
          <w:szCs w:val="28"/>
        </w:rPr>
        <w:t xml:space="preserve">В состав затрат по </w:t>
      </w:r>
      <w:r w:rsidR="00F2634B">
        <w:rPr>
          <w:rFonts w:ascii="TimesNewRomanPS-BoldMT" w:hAnsi="TimesNewRomanPS-BoldMT" w:cs="TimesNewRomanPS-BoldMT"/>
          <w:sz w:val="28"/>
          <w:szCs w:val="28"/>
        </w:rPr>
        <w:t>модернизации узлов и регулирования коммунальных ресурсов</w:t>
      </w:r>
      <w:r w:rsidR="00C9535E">
        <w:rPr>
          <w:rFonts w:ascii="TimesNewRomanPS-BoldMT" w:hAnsi="TimesNewRomanPS-BoldMT" w:cs="TimesNewRomanPS-BoldMT"/>
          <w:sz w:val="28"/>
          <w:szCs w:val="28"/>
        </w:rPr>
        <w:t xml:space="preserve"> должны быть </w:t>
      </w:r>
      <w:r w:rsidR="00C9535E" w:rsidRPr="00440E68">
        <w:rPr>
          <w:rFonts w:ascii="TimesNewRomanPS-BoldMT" w:hAnsi="TimesNewRomanPS-BoldMT" w:cs="TimesNewRomanPS-BoldMT"/>
          <w:b/>
          <w:sz w:val="28"/>
          <w:szCs w:val="28"/>
        </w:rPr>
        <w:t>включены затраты на экспертизу проекта и технический надзор</w:t>
      </w:r>
      <w:r w:rsidR="00440E68">
        <w:rPr>
          <w:rFonts w:ascii="TimesNewRomanPS-BoldMT" w:hAnsi="TimesNewRomanPS-BoldMT" w:cs="TimesNewRomanPS-BoldMT"/>
          <w:sz w:val="28"/>
          <w:szCs w:val="28"/>
        </w:rPr>
        <w:t>.</w:t>
      </w:r>
    </w:p>
    <w:p w:rsidR="00524C56" w:rsidRDefault="00440E68" w:rsidP="003B2DC3">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 xml:space="preserve">Данные работы </w:t>
      </w:r>
      <w:r w:rsidR="009F3CD2">
        <w:rPr>
          <w:rFonts w:ascii="TimesNewRomanPS-BoldMT" w:hAnsi="TimesNewRomanPS-BoldMT" w:cs="TimesNewRomanPS-BoldMT"/>
          <w:sz w:val="28"/>
          <w:szCs w:val="28"/>
        </w:rPr>
        <w:t xml:space="preserve">на территории Ярославской области </w:t>
      </w:r>
      <w:r w:rsidR="00CF2BFD">
        <w:rPr>
          <w:rFonts w:ascii="TimesNewRomanPS-BoldMT" w:hAnsi="TimesNewRomanPS-BoldMT" w:cs="TimesNewRomanPS-BoldMT"/>
          <w:sz w:val="28"/>
          <w:szCs w:val="28"/>
        </w:rPr>
        <w:t xml:space="preserve">будут </w:t>
      </w:r>
      <w:r>
        <w:rPr>
          <w:rFonts w:ascii="TimesNewRomanPS-BoldMT" w:hAnsi="TimesNewRomanPS-BoldMT" w:cs="TimesNewRomanPS-BoldMT"/>
          <w:sz w:val="28"/>
          <w:szCs w:val="28"/>
        </w:rPr>
        <w:t>выполнят</w:t>
      </w:r>
      <w:r w:rsidR="00CF2BFD">
        <w:rPr>
          <w:rFonts w:ascii="TimesNewRomanPS-BoldMT" w:hAnsi="TimesNewRomanPS-BoldMT" w:cs="TimesNewRomanPS-BoldMT"/>
          <w:sz w:val="28"/>
          <w:szCs w:val="28"/>
        </w:rPr>
        <w:t>ься силами НКО «Фонд «Энергоэффективность», либо иных организаций, при условии проверки их технических и организационных возможностей.</w:t>
      </w:r>
    </w:p>
    <w:p w:rsidR="00094259" w:rsidRDefault="00CB2135" w:rsidP="003B2DC3">
      <w:pPr>
        <w:autoSpaceDE w:val="0"/>
        <w:autoSpaceDN w:val="0"/>
        <w:adjustRightInd w:val="0"/>
        <w:ind w:firstLine="708"/>
        <w:jc w:val="both"/>
        <w:rPr>
          <w:rFonts w:ascii="TimesNewRomanPS-BoldMT" w:hAnsi="TimesNewRomanPS-BoldMT" w:cs="TimesNewRomanPS-BoldMT"/>
          <w:sz w:val="28"/>
          <w:szCs w:val="28"/>
        </w:rPr>
      </w:pPr>
      <w:r>
        <w:rPr>
          <w:rFonts w:ascii="TimesNewRomanPS-BoldMT" w:hAnsi="TimesNewRomanPS-BoldMT" w:cs="TimesNewRomanPS-BoldMT"/>
          <w:sz w:val="28"/>
          <w:szCs w:val="28"/>
        </w:rPr>
        <w:t>9</w:t>
      </w:r>
      <w:r w:rsidR="003B2DC3">
        <w:rPr>
          <w:rFonts w:ascii="TimesNewRomanPS-BoldMT" w:hAnsi="TimesNewRomanPS-BoldMT" w:cs="TimesNewRomanPS-BoldMT"/>
          <w:sz w:val="28"/>
          <w:szCs w:val="28"/>
        </w:rPr>
        <w:t xml:space="preserve">. </w:t>
      </w:r>
      <w:r w:rsidR="00094259">
        <w:rPr>
          <w:rFonts w:ascii="TimesNewRomanPS-BoldMT" w:hAnsi="TimesNewRomanPS-BoldMT" w:cs="TimesNewRomanPS-BoldMT"/>
          <w:sz w:val="28"/>
          <w:szCs w:val="28"/>
        </w:rPr>
        <w:t xml:space="preserve">Выбор проектной и монтажной организаций, закупка оборудования, заключение государственных и муниципальных контрактов </w:t>
      </w:r>
      <w:r w:rsidR="00094259" w:rsidRPr="00CF2BFD">
        <w:rPr>
          <w:rFonts w:ascii="TimesNewRomanPS-BoldMT" w:hAnsi="TimesNewRomanPS-BoldMT" w:cs="TimesNewRomanPS-BoldMT"/>
          <w:b/>
          <w:sz w:val="28"/>
          <w:szCs w:val="28"/>
        </w:rPr>
        <w:t xml:space="preserve">производится в соответствие с </w:t>
      </w:r>
      <w:r w:rsidR="00CF2BFD" w:rsidRPr="00CF2BFD">
        <w:rPr>
          <w:rFonts w:ascii="TimesNewRomanPS-BoldMT" w:hAnsi="TimesNewRomanPS-BoldMT" w:cs="TimesNewRomanPS-BoldMT"/>
          <w:b/>
          <w:sz w:val="28"/>
          <w:szCs w:val="28"/>
        </w:rPr>
        <w:t xml:space="preserve">Федеральным </w:t>
      </w:r>
      <w:r w:rsidR="00094259" w:rsidRPr="00CF2BFD">
        <w:rPr>
          <w:rFonts w:ascii="TimesNewRomanPS-BoldMT" w:hAnsi="TimesNewRomanPS-BoldMT" w:cs="TimesNewRomanPS-BoldMT"/>
          <w:b/>
          <w:sz w:val="28"/>
          <w:szCs w:val="28"/>
        </w:rPr>
        <w:t>закон</w:t>
      </w:r>
      <w:r w:rsidR="00445BEA" w:rsidRPr="00CF2BFD">
        <w:rPr>
          <w:rFonts w:ascii="TimesNewRomanPS-BoldMT" w:hAnsi="TimesNewRomanPS-BoldMT" w:cs="TimesNewRomanPS-BoldMT"/>
          <w:b/>
          <w:sz w:val="28"/>
          <w:szCs w:val="28"/>
        </w:rPr>
        <w:t>ом</w:t>
      </w:r>
      <w:r w:rsidR="00094259" w:rsidRPr="00CF2BFD">
        <w:rPr>
          <w:rFonts w:ascii="TimesNewRomanPS-BoldMT" w:hAnsi="TimesNewRomanPS-BoldMT" w:cs="TimesNewRomanPS-BoldMT"/>
          <w:b/>
          <w:sz w:val="28"/>
          <w:szCs w:val="28"/>
        </w:rPr>
        <w:t xml:space="preserve"> №</w:t>
      </w:r>
      <w:r w:rsidR="00CF2BFD" w:rsidRPr="00CF2BFD">
        <w:rPr>
          <w:rFonts w:ascii="TimesNewRomanPS-BoldMT" w:hAnsi="TimesNewRomanPS-BoldMT" w:cs="TimesNewRomanPS-BoldMT"/>
          <w:b/>
          <w:sz w:val="28"/>
          <w:szCs w:val="28"/>
        </w:rPr>
        <w:t xml:space="preserve"> </w:t>
      </w:r>
      <w:r w:rsidR="00094259" w:rsidRPr="00CF2BFD">
        <w:rPr>
          <w:rFonts w:ascii="TimesNewRomanPS-BoldMT" w:hAnsi="TimesNewRomanPS-BoldMT" w:cs="TimesNewRomanPS-BoldMT"/>
          <w:b/>
          <w:sz w:val="28"/>
          <w:szCs w:val="28"/>
        </w:rPr>
        <w:t>94-ФЗ.</w:t>
      </w:r>
    </w:p>
    <w:p w:rsidR="00ED7AA3" w:rsidRPr="00CF2BFD" w:rsidRDefault="00CB2135" w:rsidP="003B2DC3">
      <w:pPr>
        <w:autoSpaceDE w:val="0"/>
        <w:autoSpaceDN w:val="0"/>
        <w:adjustRightInd w:val="0"/>
        <w:ind w:firstLine="708"/>
        <w:jc w:val="both"/>
        <w:rPr>
          <w:rFonts w:ascii="TimesNewRomanPS-BoldMT" w:hAnsi="TimesNewRomanPS-BoldMT" w:cs="TimesNewRomanPS-BoldMT"/>
          <w:b/>
          <w:sz w:val="28"/>
          <w:szCs w:val="28"/>
        </w:rPr>
      </w:pPr>
      <w:r>
        <w:rPr>
          <w:rFonts w:ascii="TimesNewRomanPS-BoldMT" w:hAnsi="TimesNewRomanPS-BoldMT" w:cs="TimesNewRomanPS-BoldMT"/>
          <w:sz w:val="28"/>
          <w:szCs w:val="28"/>
        </w:rPr>
        <w:t>10</w:t>
      </w:r>
      <w:r w:rsidR="003B2DC3">
        <w:rPr>
          <w:rFonts w:ascii="TimesNewRomanPS-BoldMT" w:hAnsi="TimesNewRomanPS-BoldMT" w:cs="TimesNewRomanPS-BoldMT"/>
          <w:sz w:val="28"/>
          <w:szCs w:val="28"/>
        </w:rPr>
        <w:t xml:space="preserve">. </w:t>
      </w:r>
      <w:r w:rsidR="00700388" w:rsidRPr="003B2DC3">
        <w:rPr>
          <w:rFonts w:ascii="TimesNewRomanPS-BoldMT" w:hAnsi="TimesNewRomanPS-BoldMT" w:cs="TimesNewRomanPS-BoldMT"/>
          <w:sz w:val="28"/>
          <w:szCs w:val="28"/>
        </w:rPr>
        <w:t xml:space="preserve">При </w:t>
      </w:r>
      <w:r>
        <w:rPr>
          <w:rFonts w:ascii="TimesNewRomanPS-BoldMT" w:hAnsi="TimesNewRomanPS-BoldMT" w:cs="TimesNewRomanPS-BoldMT"/>
          <w:sz w:val="28"/>
          <w:szCs w:val="28"/>
        </w:rPr>
        <w:t>выборе</w:t>
      </w:r>
      <w:r w:rsidR="00700388" w:rsidRPr="003B2DC3">
        <w:rPr>
          <w:rFonts w:ascii="TimesNewRomanPS-BoldMT" w:hAnsi="TimesNewRomanPS-BoldMT" w:cs="TimesNewRomanPS-BoldMT"/>
          <w:sz w:val="28"/>
          <w:szCs w:val="28"/>
        </w:rPr>
        <w:t xml:space="preserve"> оборудования </w:t>
      </w:r>
      <w:r w:rsidR="00C84D85" w:rsidRPr="00C84D85">
        <w:rPr>
          <w:rFonts w:ascii="TimesNewRomanPS-BoldMT" w:hAnsi="TimesNewRomanPS-BoldMT" w:cs="TimesNewRomanPS-BoldMT"/>
          <w:sz w:val="28"/>
          <w:szCs w:val="28"/>
        </w:rPr>
        <w:t>рекомендуется</w:t>
      </w:r>
      <w:r w:rsidR="00700388" w:rsidRPr="003B2DC3">
        <w:rPr>
          <w:rFonts w:ascii="TimesNewRomanPS-BoldMT" w:hAnsi="TimesNewRomanPS-BoldMT" w:cs="TimesNewRomanPS-BoldMT"/>
          <w:sz w:val="28"/>
          <w:szCs w:val="28"/>
        </w:rPr>
        <w:t xml:space="preserve"> </w:t>
      </w:r>
      <w:r w:rsidR="003B2DC3">
        <w:rPr>
          <w:rFonts w:ascii="TimesNewRomanPS-BoldMT" w:hAnsi="TimesNewRomanPS-BoldMT" w:cs="TimesNewRomanPS-BoldMT"/>
          <w:sz w:val="28"/>
          <w:szCs w:val="28"/>
        </w:rPr>
        <w:t xml:space="preserve">применение </w:t>
      </w:r>
      <w:r w:rsidRPr="00CF2BFD">
        <w:rPr>
          <w:rFonts w:ascii="TimesNewRomanPS-BoldMT" w:hAnsi="TimesNewRomanPS-BoldMT" w:cs="TimesNewRomanPS-BoldMT"/>
          <w:b/>
          <w:sz w:val="28"/>
          <w:szCs w:val="28"/>
        </w:rPr>
        <w:t xml:space="preserve"> оборудования</w:t>
      </w:r>
      <w:r w:rsidR="00C84D85">
        <w:rPr>
          <w:rFonts w:ascii="TimesNewRomanPS-BoldMT" w:hAnsi="TimesNewRomanPS-BoldMT" w:cs="TimesNewRomanPS-BoldMT"/>
          <w:b/>
          <w:sz w:val="28"/>
          <w:szCs w:val="28"/>
        </w:rPr>
        <w:t xml:space="preserve"> </w:t>
      </w:r>
      <w:r w:rsidRPr="00CF2BFD">
        <w:rPr>
          <w:rFonts w:ascii="TimesNewRomanPS-BoldMT" w:hAnsi="TimesNewRomanPS-BoldMT" w:cs="TimesNewRomanPS-BoldMT"/>
          <w:b/>
          <w:sz w:val="28"/>
          <w:szCs w:val="28"/>
        </w:rPr>
        <w:t xml:space="preserve">с </w:t>
      </w:r>
      <w:r w:rsidR="003B2DC3" w:rsidRPr="00CF2BFD">
        <w:rPr>
          <w:rFonts w:ascii="TimesNewRomanPS-BoldMT" w:hAnsi="TimesNewRomanPS-BoldMT" w:cs="TimesNewRomanPS-BoldMT"/>
          <w:b/>
          <w:sz w:val="28"/>
          <w:szCs w:val="28"/>
        </w:rPr>
        <w:t xml:space="preserve">высокой </w:t>
      </w:r>
      <w:r w:rsidRPr="00CF2BFD">
        <w:rPr>
          <w:rFonts w:ascii="TimesNewRomanPS-BoldMT" w:hAnsi="TimesNewRomanPS-BoldMT" w:cs="TimesNewRomanPS-BoldMT"/>
          <w:b/>
          <w:sz w:val="28"/>
          <w:szCs w:val="28"/>
        </w:rPr>
        <w:t xml:space="preserve">степенью </w:t>
      </w:r>
      <w:r w:rsidR="003B2DC3" w:rsidRPr="00CF2BFD">
        <w:rPr>
          <w:rFonts w:ascii="TimesNewRomanPS-BoldMT" w:hAnsi="TimesNewRomanPS-BoldMT" w:cs="TimesNewRomanPS-BoldMT"/>
          <w:b/>
          <w:sz w:val="28"/>
          <w:szCs w:val="28"/>
        </w:rPr>
        <w:t>заводской</w:t>
      </w:r>
      <w:r w:rsidR="00700388" w:rsidRPr="00CF2BFD">
        <w:rPr>
          <w:rFonts w:ascii="TimesNewRomanPS-BoldMT" w:hAnsi="TimesNewRomanPS-BoldMT" w:cs="TimesNewRomanPS-BoldMT"/>
          <w:b/>
          <w:sz w:val="28"/>
          <w:szCs w:val="28"/>
        </w:rPr>
        <w:t xml:space="preserve"> готовност</w:t>
      </w:r>
      <w:r w:rsidR="003B2DC3" w:rsidRPr="00CF2BFD">
        <w:rPr>
          <w:rFonts w:ascii="TimesNewRomanPS-BoldMT" w:hAnsi="TimesNewRomanPS-BoldMT" w:cs="TimesNewRomanPS-BoldMT"/>
          <w:b/>
          <w:sz w:val="28"/>
          <w:szCs w:val="28"/>
        </w:rPr>
        <w:t>и</w:t>
      </w:r>
      <w:r w:rsidR="00700388" w:rsidRPr="00CF2BFD">
        <w:rPr>
          <w:rFonts w:ascii="TimesNewRomanPS-BoldMT" w:hAnsi="TimesNewRomanPS-BoldMT" w:cs="TimesNewRomanPS-BoldMT"/>
          <w:b/>
          <w:sz w:val="28"/>
          <w:szCs w:val="28"/>
        </w:rPr>
        <w:t>.</w:t>
      </w:r>
    </w:p>
    <w:p w:rsidR="006262EF" w:rsidRDefault="003B2DC3" w:rsidP="0036526A">
      <w:pPr>
        <w:autoSpaceDE w:val="0"/>
        <w:autoSpaceDN w:val="0"/>
        <w:adjustRightInd w:val="0"/>
        <w:ind w:firstLine="708"/>
        <w:jc w:val="both"/>
        <w:rPr>
          <w:rFonts w:ascii="TimesNewRomanPS-BoldMT" w:hAnsi="TimesNewRomanPS-BoldMT" w:cs="TimesNewRomanPS-BoldMT"/>
          <w:bCs/>
          <w:sz w:val="28"/>
          <w:szCs w:val="28"/>
        </w:rPr>
      </w:pPr>
      <w:r w:rsidRPr="00070027">
        <w:rPr>
          <w:rFonts w:ascii="TimesNewRomanPS-BoldMT" w:hAnsi="TimesNewRomanPS-BoldMT" w:cs="TimesNewRomanPS-BoldMT"/>
          <w:bCs/>
          <w:sz w:val="28"/>
          <w:szCs w:val="28"/>
        </w:rPr>
        <w:t>1</w:t>
      </w:r>
      <w:r w:rsidR="00CB2135" w:rsidRPr="00070027">
        <w:rPr>
          <w:rFonts w:ascii="TimesNewRomanPS-BoldMT" w:hAnsi="TimesNewRomanPS-BoldMT" w:cs="TimesNewRomanPS-BoldMT"/>
          <w:bCs/>
          <w:sz w:val="28"/>
          <w:szCs w:val="28"/>
        </w:rPr>
        <w:t>1</w:t>
      </w:r>
      <w:r w:rsidR="0036526A" w:rsidRPr="00070027">
        <w:rPr>
          <w:rFonts w:ascii="TimesNewRomanPS-BoldMT" w:hAnsi="TimesNewRomanPS-BoldMT" w:cs="TimesNewRomanPS-BoldMT"/>
          <w:bCs/>
          <w:sz w:val="28"/>
          <w:szCs w:val="28"/>
        </w:rPr>
        <w:t xml:space="preserve">. </w:t>
      </w:r>
      <w:r w:rsidR="006262EF" w:rsidRPr="00070027">
        <w:rPr>
          <w:rFonts w:ascii="TimesNewRomanPS-BoldMT" w:hAnsi="TimesNewRomanPS-BoldMT" w:cs="TimesNewRomanPS-BoldMT"/>
          <w:bCs/>
          <w:sz w:val="28"/>
          <w:szCs w:val="28"/>
        </w:rPr>
        <w:t xml:space="preserve"> </w:t>
      </w:r>
      <w:r w:rsidR="006262EF" w:rsidRPr="00BB4361">
        <w:rPr>
          <w:rFonts w:ascii="TimesNewRomanPS-BoldMT" w:hAnsi="TimesNewRomanPS-BoldMT" w:cs="TimesNewRomanPS-BoldMT"/>
          <w:bCs/>
          <w:sz w:val="28"/>
          <w:szCs w:val="28"/>
        </w:rPr>
        <w:t xml:space="preserve">С целью типизации применяемых схем, ускорения выполнения проектных работ и снижения затрат на проектирование использовать  </w:t>
      </w:r>
      <w:r w:rsidR="006262EF" w:rsidRPr="00BB4361">
        <w:rPr>
          <w:rFonts w:ascii="TimesNewRomanPS-BoldMT" w:hAnsi="TimesNewRomanPS-BoldMT" w:cs="TimesNewRomanPS-BoldMT"/>
          <w:b/>
          <w:bCs/>
          <w:sz w:val="28"/>
          <w:szCs w:val="28"/>
        </w:rPr>
        <w:t>типовые проекты</w:t>
      </w:r>
      <w:r w:rsidR="006262EF" w:rsidRPr="00BB4361">
        <w:rPr>
          <w:rFonts w:ascii="TimesNewRomanPS-BoldMT" w:hAnsi="TimesNewRomanPS-BoldMT" w:cs="TimesNewRomanPS-BoldMT"/>
          <w:bCs/>
          <w:sz w:val="28"/>
          <w:szCs w:val="28"/>
        </w:rPr>
        <w:t xml:space="preserve"> тепловых пунктов, </w:t>
      </w:r>
      <w:r w:rsidR="00070027" w:rsidRPr="00BB4361">
        <w:rPr>
          <w:rFonts w:ascii="TimesNewRomanPS-BoldMT" w:hAnsi="TimesNewRomanPS-BoldMT" w:cs="TimesNewRomanPS-BoldMT"/>
          <w:bCs/>
          <w:sz w:val="28"/>
          <w:szCs w:val="28"/>
        </w:rPr>
        <w:t>подготовлен</w:t>
      </w:r>
      <w:r w:rsidR="006262EF" w:rsidRPr="00BB4361">
        <w:rPr>
          <w:rFonts w:ascii="TimesNewRomanPS-BoldMT" w:hAnsi="TimesNewRomanPS-BoldMT" w:cs="TimesNewRomanPS-BoldMT"/>
          <w:bCs/>
          <w:sz w:val="28"/>
          <w:szCs w:val="28"/>
        </w:rPr>
        <w:t>ные НКО Фонд «Энергоэффективность»</w:t>
      </w:r>
      <w:r w:rsidR="00274C44">
        <w:rPr>
          <w:rFonts w:ascii="TimesNewRomanPS-BoldMT" w:hAnsi="TimesNewRomanPS-BoldMT" w:cs="TimesNewRomanPS-BoldMT"/>
          <w:bCs/>
          <w:sz w:val="28"/>
          <w:szCs w:val="28"/>
        </w:rPr>
        <w:t xml:space="preserve"> (варианты представлены в Приложении №1)</w:t>
      </w:r>
      <w:r w:rsidR="006262EF" w:rsidRPr="00BB4361">
        <w:rPr>
          <w:rFonts w:ascii="TimesNewRomanPS-BoldMT" w:hAnsi="TimesNewRomanPS-BoldMT" w:cs="TimesNewRomanPS-BoldMT"/>
          <w:bCs/>
          <w:sz w:val="28"/>
          <w:szCs w:val="28"/>
        </w:rPr>
        <w:t>.</w:t>
      </w:r>
    </w:p>
    <w:p w:rsidR="007B1764" w:rsidRDefault="007B1764" w:rsidP="0036526A">
      <w:pPr>
        <w:autoSpaceDE w:val="0"/>
        <w:autoSpaceDN w:val="0"/>
        <w:adjustRightInd w:val="0"/>
        <w:ind w:firstLine="708"/>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В состав проекта должны входить:</w:t>
      </w:r>
    </w:p>
    <w:p w:rsidR="007B1764" w:rsidRDefault="0036526A" w:rsidP="00ED7AA3">
      <w:p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а)</w:t>
      </w:r>
      <w:r w:rsidR="00ED7AA3">
        <w:rPr>
          <w:rFonts w:ascii="TimesNewRomanPS-BoldMT" w:hAnsi="TimesNewRomanPS-BoldMT" w:cs="TimesNewRomanPS-BoldMT"/>
          <w:bCs/>
          <w:sz w:val="28"/>
          <w:szCs w:val="28"/>
        </w:rPr>
        <w:t xml:space="preserve">. </w:t>
      </w:r>
      <w:r w:rsidR="007B1764">
        <w:rPr>
          <w:rFonts w:ascii="TimesNewRomanPS-BoldMT" w:hAnsi="TimesNewRomanPS-BoldMT" w:cs="TimesNewRomanPS-BoldMT"/>
          <w:bCs/>
          <w:sz w:val="28"/>
          <w:szCs w:val="28"/>
        </w:rPr>
        <w:t>Рабочие чертежи в следующем составе:</w:t>
      </w:r>
    </w:p>
    <w:p w:rsidR="007B1764" w:rsidRDefault="007B1764" w:rsidP="007B1764">
      <w:pPr>
        <w:numPr>
          <w:ilvl w:val="0"/>
          <w:numId w:val="2"/>
        </w:num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Общие данные, пояснительная записка</w:t>
      </w:r>
      <w:r w:rsidR="00070027">
        <w:rPr>
          <w:rFonts w:ascii="TimesNewRomanPS-BoldMT" w:hAnsi="TimesNewRomanPS-BoldMT" w:cs="TimesNewRomanPS-BoldMT"/>
          <w:bCs/>
          <w:sz w:val="28"/>
          <w:szCs w:val="28"/>
        </w:rPr>
        <w:t xml:space="preserve"> к каждому разделу проекта</w:t>
      </w:r>
      <w:r>
        <w:rPr>
          <w:rFonts w:ascii="TimesNewRomanPS-BoldMT" w:hAnsi="TimesNewRomanPS-BoldMT" w:cs="TimesNewRomanPS-BoldMT"/>
          <w:bCs/>
          <w:sz w:val="28"/>
          <w:szCs w:val="28"/>
        </w:rPr>
        <w:t>;</w:t>
      </w:r>
    </w:p>
    <w:p w:rsidR="007B1764" w:rsidRDefault="007B1764" w:rsidP="007B1764">
      <w:pPr>
        <w:numPr>
          <w:ilvl w:val="0"/>
          <w:numId w:val="2"/>
        </w:num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Принципиальная схема учета;</w:t>
      </w:r>
    </w:p>
    <w:p w:rsidR="007B1764" w:rsidRDefault="007B1764" w:rsidP="007B1764">
      <w:pPr>
        <w:numPr>
          <w:ilvl w:val="0"/>
          <w:numId w:val="2"/>
        </w:num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Принципиальная тепломеханическая схема теплового пункта с УАКУ (узел автоматизированного коммерческого учета);</w:t>
      </w:r>
    </w:p>
    <w:p w:rsidR="007B1764" w:rsidRDefault="007B1764" w:rsidP="007B1764">
      <w:pPr>
        <w:numPr>
          <w:ilvl w:val="0"/>
          <w:numId w:val="2"/>
        </w:num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Тепломеханический чертеж ИТП с указанием монтажных размеров и привязок;</w:t>
      </w:r>
    </w:p>
    <w:p w:rsidR="007B1764" w:rsidRDefault="007B1764" w:rsidP="007B1764">
      <w:pPr>
        <w:numPr>
          <w:ilvl w:val="0"/>
          <w:numId w:val="2"/>
        </w:num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Спецификация на проектируемые приборы, оборудование и арматуру;</w:t>
      </w:r>
    </w:p>
    <w:p w:rsidR="007B1764" w:rsidRDefault="007B1764" w:rsidP="007B1764">
      <w:pPr>
        <w:numPr>
          <w:ilvl w:val="0"/>
          <w:numId w:val="2"/>
        </w:num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Паспорт ИТП;</w:t>
      </w:r>
    </w:p>
    <w:p w:rsidR="007B1764" w:rsidRDefault="007B1764" w:rsidP="007B1764">
      <w:pPr>
        <w:numPr>
          <w:ilvl w:val="0"/>
          <w:numId w:val="2"/>
        </w:numPr>
        <w:autoSpaceDE w:val="0"/>
        <w:autoSpaceDN w:val="0"/>
        <w:adjustRightInd w:val="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Форма журнала учета тепловой энергии.</w:t>
      </w:r>
    </w:p>
    <w:p w:rsidR="002D6150" w:rsidRDefault="0036526A" w:rsidP="002D6150">
      <w:pPr>
        <w:autoSpaceDE w:val="0"/>
        <w:autoSpaceDN w:val="0"/>
        <w:adjustRightInd w:val="0"/>
        <w:ind w:firstLine="36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б)</w:t>
      </w:r>
      <w:r w:rsidR="00ED7AA3">
        <w:rPr>
          <w:rFonts w:ascii="TimesNewRomanPS-BoldMT" w:hAnsi="TimesNewRomanPS-BoldMT" w:cs="TimesNewRomanPS-BoldMT"/>
          <w:bCs/>
          <w:sz w:val="28"/>
          <w:szCs w:val="28"/>
        </w:rPr>
        <w:t xml:space="preserve">. </w:t>
      </w:r>
      <w:r w:rsidR="002D6150">
        <w:rPr>
          <w:rFonts w:ascii="TimesNewRomanPS-BoldMT" w:hAnsi="TimesNewRomanPS-BoldMT" w:cs="TimesNewRomanPS-BoldMT"/>
          <w:bCs/>
          <w:sz w:val="28"/>
          <w:szCs w:val="28"/>
        </w:rPr>
        <w:t>Смета на реконструкцию теплового пункта в связи с установкой узла автоматизированного коммерческого учета.</w:t>
      </w:r>
    </w:p>
    <w:p w:rsidR="002D6150" w:rsidRDefault="006262EF" w:rsidP="002D6150">
      <w:pPr>
        <w:autoSpaceDE w:val="0"/>
        <w:autoSpaceDN w:val="0"/>
        <w:adjustRightInd w:val="0"/>
        <w:ind w:firstLine="360"/>
        <w:jc w:val="both"/>
        <w:rPr>
          <w:rFonts w:ascii="TimesNewRomanPS-BoldMT" w:hAnsi="TimesNewRomanPS-BoldMT" w:cs="TimesNewRomanPS-BoldMT"/>
          <w:bCs/>
          <w:sz w:val="28"/>
          <w:szCs w:val="28"/>
        </w:rPr>
      </w:pPr>
      <w:r w:rsidRPr="00BB4361">
        <w:rPr>
          <w:rFonts w:ascii="TimesNewRomanPS-BoldMT" w:hAnsi="TimesNewRomanPS-BoldMT" w:cs="TimesNewRomanPS-BoldMT"/>
          <w:bCs/>
          <w:sz w:val="28"/>
          <w:szCs w:val="28"/>
        </w:rPr>
        <w:t>При разработке смет на рекон</w:t>
      </w:r>
      <w:r w:rsidR="002D6150" w:rsidRPr="00BB4361">
        <w:rPr>
          <w:rFonts w:ascii="TimesNewRomanPS-BoldMT" w:hAnsi="TimesNewRomanPS-BoldMT" w:cs="TimesNewRomanPS-BoldMT"/>
          <w:bCs/>
          <w:sz w:val="28"/>
          <w:szCs w:val="28"/>
        </w:rPr>
        <w:t>с</w:t>
      </w:r>
      <w:r w:rsidRPr="00BB4361">
        <w:rPr>
          <w:rFonts w:ascii="TimesNewRomanPS-BoldMT" w:hAnsi="TimesNewRomanPS-BoldMT" w:cs="TimesNewRomanPS-BoldMT"/>
          <w:bCs/>
          <w:sz w:val="28"/>
          <w:szCs w:val="28"/>
        </w:rPr>
        <w:t xml:space="preserve">трукцию теплового пункта </w:t>
      </w:r>
      <w:r w:rsidR="00070027" w:rsidRPr="00BB4361">
        <w:rPr>
          <w:rFonts w:ascii="TimesNewRomanPS-BoldMT" w:hAnsi="TimesNewRomanPS-BoldMT" w:cs="TimesNewRomanPS-BoldMT"/>
          <w:bCs/>
          <w:sz w:val="28"/>
          <w:szCs w:val="28"/>
        </w:rPr>
        <w:t>брать за основу</w:t>
      </w:r>
      <w:r w:rsidR="002D6150" w:rsidRPr="00BB4361">
        <w:rPr>
          <w:rFonts w:ascii="TimesNewRomanPS-BoldMT" w:hAnsi="TimesNewRomanPS-BoldMT" w:cs="TimesNewRomanPS-BoldMT"/>
          <w:bCs/>
          <w:sz w:val="28"/>
          <w:szCs w:val="28"/>
        </w:rPr>
        <w:t xml:space="preserve"> </w:t>
      </w:r>
      <w:r w:rsidR="00070027" w:rsidRPr="00BB4361">
        <w:rPr>
          <w:rFonts w:ascii="TimesNewRomanPS-BoldMT" w:hAnsi="TimesNewRomanPS-BoldMT" w:cs="TimesNewRomanPS-BoldMT"/>
          <w:bCs/>
          <w:sz w:val="28"/>
          <w:szCs w:val="28"/>
        </w:rPr>
        <w:t xml:space="preserve">коэффициенты и </w:t>
      </w:r>
      <w:r w:rsidR="002D6150" w:rsidRPr="00BB4361">
        <w:rPr>
          <w:rFonts w:ascii="TimesNewRomanPS-BoldMT" w:hAnsi="TimesNewRomanPS-BoldMT" w:cs="TimesNewRomanPS-BoldMT"/>
          <w:bCs/>
          <w:sz w:val="28"/>
          <w:szCs w:val="28"/>
        </w:rPr>
        <w:t>расценки</w:t>
      </w:r>
      <w:r w:rsidR="00070027" w:rsidRPr="00BB4361">
        <w:rPr>
          <w:rFonts w:ascii="TimesNewRomanPS-BoldMT" w:hAnsi="TimesNewRomanPS-BoldMT" w:cs="TimesNewRomanPS-BoldMT"/>
          <w:bCs/>
          <w:sz w:val="28"/>
          <w:szCs w:val="28"/>
        </w:rPr>
        <w:t xml:space="preserve">, примененные в </w:t>
      </w:r>
      <w:r w:rsidR="00070027" w:rsidRPr="00BB4361">
        <w:rPr>
          <w:rFonts w:ascii="TimesNewRomanPS-BoldMT" w:hAnsi="TimesNewRomanPS-BoldMT" w:cs="TimesNewRomanPS-BoldMT"/>
          <w:b/>
          <w:bCs/>
          <w:sz w:val="28"/>
          <w:szCs w:val="28"/>
        </w:rPr>
        <w:t>типовых</w:t>
      </w:r>
      <w:r w:rsidR="002D6150" w:rsidRPr="00BB4361">
        <w:rPr>
          <w:rFonts w:ascii="TimesNewRomanPS-BoldMT" w:hAnsi="TimesNewRomanPS-BoldMT" w:cs="TimesNewRomanPS-BoldMT"/>
          <w:b/>
          <w:bCs/>
          <w:sz w:val="28"/>
          <w:szCs w:val="28"/>
        </w:rPr>
        <w:t xml:space="preserve">  смет</w:t>
      </w:r>
      <w:r w:rsidR="00070027" w:rsidRPr="00BB4361">
        <w:rPr>
          <w:rFonts w:ascii="TimesNewRomanPS-BoldMT" w:hAnsi="TimesNewRomanPS-BoldMT" w:cs="TimesNewRomanPS-BoldMT"/>
          <w:b/>
          <w:bCs/>
          <w:sz w:val="28"/>
          <w:szCs w:val="28"/>
        </w:rPr>
        <w:t>ах</w:t>
      </w:r>
      <w:r w:rsidR="002D6150" w:rsidRPr="00BB4361">
        <w:rPr>
          <w:rFonts w:ascii="TimesNewRomanPS-BoldMT" w:hAnsi="TimesNewRomanPS-BoldMT" w:cs="TimesNewRomanPS-BoldMT"/>
          <w:bCs/>
          <w:sz w:val="28"/>
          <w:szCs w:val="28"/>
        </w:rPr>
        <w:t xml:space="preserve">, </w:t>
      </w:r>
      <w:r w:rsidR="00070027" w:rsidRPr="00BB4361">
        <w:rPr>
          <w:rFonts w:ascii="TimesNewRomanPS-BoldMT" w:hAnsi="TimesNewRomanPS-BoldMT" w:cs="TimesNewRomanPS-BoldMT"/>
          <w:bCs/>
          <w:sz w:val="28"/>
          <w:szCs w:val="28"/>
        </w:rPr>
        <w:t>подготовленных</w:t>
      </w:r>
      <w:r w:rsidR="002D6150" w:rsidRPr="00BB4361">
        <w:rPr>
          <w:rFonts w:ascii="TimesNewRomanPS-BoldMT" w:hAnsi="TimesNewRomanPS-BoldMT" w:cs="TimesNewRomanPS-BoldMT"/>
          <w:bCs/>
          <w:sz w:val="28"/>
          <w:szCs w:val="28"/>
        </w:rPr>
        <w:t xml:space="preserve"> НКО Фонд «Энергоэффективность».</w:t>
      </w:r>
    </w:p>
    <w:p w:rsidR="00D73A54" w:rsidRDefault="007B1764" w:rsidP="00C52825">
      <w:pPr>
        <w:autoSpaceDE w:val="0"/>
        <w:autoSpaceDN w:val="0"/>
        <w:adjustRightInd w:val="0"/>
        <w:ind w:firstLine="360"/>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Рекомендуемый  с</w:t>
      </w:r>
      <w:r w:rsidR="00402B58" w:rsidRPr="00D73A54">
        <w:rPr>
          <w:rFonts w:ascii="TimesNewRomanPS-BoldMT" w:hAnsi="TimesNewRomanPS-BoldMT" w:cs="TimesNewRomanPS-BoldMT"/>
          <w:bCs/>
          <w:sz w:val="28"/>
          <w:szCs w:val="28"/>
        </w:rPr>
        <w:t xml:space="preserve">остав затрат по </w:t>
      </w:r>
      <w:r w:rsidR="00D73A54" w:rsidRPr="00D73A54">
        <w:rPr>
          <w:rFonts w:ascii="TimesNewRomanPS-BoldMT" w:hAnsi="TimesNewRomanPS-BoldMT" w:cs="TimesNewRomanPS-BoldMT"/>
          <w:bCs/>
          <w:sz w:val="28"/>
          <w:szCs w:val="28"/>
        </w:rPr>
        <w:t>установке приборов учета и регулирования  на объектах социальной сферы и в многоквартирных домах</w:t>
      </w:r>
      <w:r w:rsidR="00402B58" w:rsidRPr="00D73A54">
        <w:rPr>
          <w:rFonts w:ascii="TimesNewRomanPS-BoldMT" w:hAnsi="TimesNewRomanPS-BoldMT" w:cs="TimesNewRomanPS-BoldMT"/>
          <w:bCs/>
          <w:sz w:val="28"/>
          <w:szCs w:val="28"/>
        </w:rPr>
        <w:t>.</w:t>
      </w:r>
    </w:p>
    <w:p w:rsidR="00F139B8" w:rsidRPr="00D73A54" w:rsidRDefault="00F139B8" w:rsidP="00C52825">
      <w:pPr>
        <w:autoSpaceDE w:val="0"/>
        <w:autoSpaceDN w:val="0"/>
        <w:adjustRightInd w:val="0"/>
        <w:ind w:firstLine="360"/>
        <w:jc w:val="both"/>
        <w:rPr>
          <w:rFonts w:ascii="TimesNewRomanPS-BoldMT" w:hAnsi="TimesNewRomanPS-BoldMT" w:cs="TimesNewRomanPS-BoldMT"/>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794"/>
        <w:gridCol w:w="3899"/>
      </w:tblGrid>
      <w:tr w:rsidR="00402B58" w:rsidRPr="007B1764">
        <w:trPr>
          <w:trHeight w:val="363"/>
        </w:trPr>
        <w:tc>
          <w:tcPr>
            <w:tcW w:w="594" w:type="dxa"/>
          </w:tcPr>
          <w:p w:rsidR="00402B58" w:rsidRPr="007B1764" w:rsidRDefault="00402B58" w:rsidP="005019DD">
            <w:pPr>
              <w:autoSpaceDE w:val="0"/>
              <w:autoSpaceDN w:val="0"/>
              <w:adjustRightInd w:val="0"/>
              <w:jc w:val="center"/>
              <w:rPr>
                <w:rFonts w:ascii="TimesNewRomanPS-BoldMT" w:hAnsi="TimesNewRomanPS-BoldMT" w:cs="TimesNewRomanPS-BoldMT"/>
                <w:sz w:val="28"/>
                <w:szCs w:val="28"/>
              </w:rPr>
            </w:pPr>
            <w:r w:rsidRPr="007B1764">
              <w:rPr>
                <w:rFonts w:ascii="TimesNewRomanPSMT" w:hAnsi="TimesNewRomanPSMT" w:cs="TimesNewRomanPSMT"/>
                <w:sz w:val="28"/>
                <w:szCs w:val="28"/>
              </w:rPr>
              <w:t>№</w:t>
            </w:r>
            <w:r w:rsidR="00C005AB">
              <w:rPr>
                <w:rFonts w:ascii="TimesNewRomanPSMT" w:hAnsi="TimesNewRomanPSMT" w:cs="TimesNewRomanPSMT"/>
                <w:sz w:val="28"/>
                <w:szCs w:val="28"/>
              </w:rPr>
              <w:t xml:space="preserve"> п/п</w:t>
            </w:r>
          </w:p>
        </w:tc>
        <w:tc>
          <w:tcPr>
            <w:tcW w:w="4794" w:type="dxa"/>
          </w:tcPr>
          <w:p w:rsidR="00402B58" w:rsidRPr="007B1764" w:rsidRDefault="00402B58" w:rsidP="005019DD">
            <w:pPr>
              <w:autoSpaceDE w:val="0"/>
              <w:autoSpaceDN w:val="0"/>
              <w:adjustRightInd w:val="0"/>
              <w:jc w:val="center"/>
              <w:rPr>
                <w:rFonts w:ascii="TimesNewRomanPS-BoldMT" w:hAnsi="TimesNewRomanPS-BoldMT" w:cs="TimesNewRomanPS-BoldMT"/>
                <w:sz w:val="28"/>
                <w:szCs w:val="28"/>
              </w:rPr>
            </w:pPr>
            <w:r w:rsidRPr="007B1764">
              <w:rPr>
                <w:rFonts w:ascii="TimesNewRomanPSMT" w:hAnsi="TimesNewRomanPSMT" w:cs="TimesNewRomanPSMT"/>
                <w:sz w:val="28"/>
                <w:szCs w:val="28"/>
              </w:rPr>
              <w:t>Наименование статьи затрат</w:t>
            </w:r>
          </w:p>
        </w:tc>
        <w:tc>
          <w:tcPr>
            <w:tcW w:w="3899" w:type="dxa"/>
          </w:tcPr>
          <w:p w:rsidR="00402B58" w:rsidRPr="007B1764" w:rsidRDefault="00402B58" w:rsidP="005019DD">
            <w:pPr>
              <w:autoSpaceDE w:val="0"/>
              <w:autoSpaceDN w:val="0"/>
              <w:adjustRightInd w:val="0"/>
              <w:jc w:val="center"/>
              <w:rPr>
                <w:rFonts w:ascii="TimesNewRomanPS-BoldMT" w:hAnsi="TimesNewRomanPS-BoldMT" w:cs="TimesNewRomanPS-BoldMT"/>
                <w:sz w:val="28"/>
                <w:szCs w:val="28"/>
              </w:rPr>
            </w:pPr>
            <w:r w:rsidRPr="007B1764">
              <w:rPr>
                <w:rFonts w:ascii="TimesNewRomanPSMT" w:hAnsi="TimesNewRomanPSMT" w:cs="TimesNewRomanPSMT"/>
                <w:sz w:val="28"/>
                <w:szCs w:val="28"/>
              </w:rPr>
              <w:t>Обоснование</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1</w:t>
            </w:r>
          </w:p>
        </w:tc>
        <w:tc>
          <w:tcPr>
            <w:tcW w:w="4794"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Оплата труда основных рабочих</w:t>
            </w:r>
          </w:p>
          <w:p w:rsidR="00402B58" w:rsidRPr="007B1764" w:rsidRDefault="00402B58" w:rsidP="007B1764">
            <w:pPr>
              <w:autoSpaceDE w:val="0"/>
              <w:autoSpaceDN w:val="0"/>
              <w:adjustRightInd w:val="0"/>
              <w:rPr>
                <w:rFonts w:ascii="TimesNewRomanPS-BoldMT" w:hAnsi="TimesNewRomanPS-BoldMT" w:cs="TimesNewRomanPS-BoldMT"/>
                <w:sz w:val="28"/>
                <w:szCs w:val="28"/>
              </w:rPr>
            </w:pPr>
          </w:p>
        </w:tc>
        <w:tc>
          <w:tcPr>
            <w:tcW w:w="3899"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в соответствии с действующей</w:t>
            </w:r>
          </w:p>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системой оплаты труда</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2</w:t>
            </w:r>
          </w:p>
        </w:tc>
        <w:tc>
          <w:tcPr>
            <w:tcW w:w="4794"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Эксплуатация машин и механизмов</w:t>
            </w:r>
          </w:p>
          <w:p w:rsidR="00402B58" w:rsidRPr="007B1764" w:rsidRDefault="00402B58" w:rsidP="007B1764">
            <w:pPr>
              <w:autoSpaceDE w:val="0"/>
              <w:autoSpaceDN w:val="0"/>
              <w:adjustRightInd w:val="0"/>
              <w:rPr>
                <w:rFonts w:ascii="TimesNewRomanPS-BoldMT" w:hAnsi="TimesNewRomanPS-BoldMT" w:cs="TimesNewRomanPS-BoldMT"/>
                <w:sz w:val="28"/>
                <w:szCs w:val="28"/>
              </w:rPr>
            </w:pPr>
          </w:p>
        </w:tc>
        <w:tc>
          <w:tcPr>
            <w:tcW w:w="3899"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в соответствии со среднерыночной</w:t>
            </w:r>
          </w:p>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стоимостью</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3</w:t>
            </w:r>
          </w:p>
        </w:tc>
        <w:tc>
          <w:tcPr>
            <w:tcW w:w="4794"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Стоимость материалов и других</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ресурсов, включая энергоресурсы</w:t>
            </w:r>
          </w:p>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на технологические нужды</w:t>
            </w:r>
          </w:p>
        </w:tc>
        <w:tc>
          <w:tcPr>
            <w:tcW w:w="3899"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в соответствии со среднерыночной</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стоимостью</w:t>
            </w:r>
          </w:p>
          <w:p w:rsidR="00402B58" w:rsidRPr="007B1764" w:rsidRDefault="00402B58" w:rsidP="007B1764">
            <w:pPr>
              <w:autoSpaceDE w:val="0"/>
              <w:autoSpaceDN w:val="0"/>
              <w:adjustRightInd w:val="0"/>
              <w:rPr>
                <w:rFonts w:ascii="TimesNewRomanPS-BoldMT" w:hAnsi="TimesNewRomanPS-BoldMT" w:cs="TimesNewRomanPS-BoldMT"/>
                <w:sz w:val="28"/>
                <w:szCs w:val="28"/>
              </w:rPr>
            </w:pP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4</w:t>
            </w:r>
          </w:p>
        </w:tc>
        <w:tc>
          <w:tcPr>
            <w:tcW w:w="4794" w:type="dxa"/>
          </w:tcPr>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ИТОГО: прямые затраты</w:t>
            </w:r>
          </w:p>
        </w:tc>
        <w:tc>
          <w:tcPr>
            <w:tcW w:w="3899" w:type="dxa"/>
          </w:tcPr>
          <w:p w:rsidR="00402B58" w:rsidRPr="007B1764" w:rsidRDefault="00C005AB" w:rsidP="007B1764">
            <w:pPr>
              <w:autoSpaceDE w:val="0"/>
              <w:autoSpaceDN w:val="0"/>
              <w:adjustRightInd w:val="0"/>
              <w:rPr>
                <w:rFonts w:ascii="TimesNewRomanPS-BoldMT" w:hAnsi="TimesNewRomanPS-BoldMT" w:cs="TimesNewRomanPS-BoldMT"/>
                <w:sz w:val="28"/>
                <w:szCs w:val="28"/>
              </w:rPr>
            </w:pPr>
            <w:r>
              <w:rPr>
                <w:rFonts w:ascii="TimesNewRomanPSMT" w:hAnsi="TimesNewRomanPSMT" w:cs="TimesNewRomanPSMT"/>
                <w:sz w:val="28"/>
                <w:szCs w:val="28"/>
              </w:rPr>
              <w:t>Сумма строк</w:t>
            </w:r>
            <w:r w:rsidR="00402B58" w:rsidRPr="007B1764">
              <w:rPr>
                <w:rFonts w:ascii="TimesNewRomanPSMT" w:hAnsi="TimesNewRomanPSMT" w:cs="TimesNewRomanPSMT"/>
                <w:sz w:val="28"/>
                <w:szCs w:val="28"/>
              </w:rPr>
              <w:t xml:space="preserve"> (1+2+3)</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5</w:t>
            </w:r>
          </w:p>
        </w:tc>
        <w:tc>
          <w:tcPr>
            <w:tcW w:w="4794"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Накладные (</w:t>
            </w:r>
            <w:r w:rsidR="00D43884" w:rsidRPr="007B1764">
              <w:rPr>
                <w:rFonts w:ascii="TimesNewRomanPSMT" w:hAnsi="TimesNewRomanPSMT" w:cs="TimesNewRomanPSMT"/>
                <w:sz w:val="28"/>
                <w:szCs w:val="28"/>
              </w:rPr>
              <w:t>о</w:t>
            </w:r>
            <w:r w:rsidRPr="007B1764">
              <w:rPr>
                <w:rFonts w:ascii="TimesNewRomanPSMT" w:hAnsi="TimesNewRomanPSMT" w:cs="TimesNewRomanPSMT"/>
                <w:sz w:val="28"/>
                <w:szCs w:val="28"/>
              </w:rPr>
              <w:t>бщеэксплуатационные)</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расходы</w:t>
            </w:r>
          </w:p>
          <w:p w:rsidR="00402B58" w:rsidRPr="007B1764" w:rsidRDefault="00402B58" w:rsidP="007B1764">
            <w:pPr>
              <w:autoSpaceDE w:val="0"/>
              <w:autoSpaceDN w:val="0"/>
              <w:adjustRightInd w:val="0"/>
              <w:rPr>
                <w:rFonts w:ascii="TimesNewRomanPS-BoldMT" w:hAnsi="TimesNewRomanPS-BoldMT" w:cs="TimesNewRomanPS-BoldMT"/>
                <w:sz w:val="28"/>
                <w:szCs w:val="28"/>
              </w:rPr>
            </w:pPr>
          </w:p>
        </w:tc>
        <w:tc>
          <w:tcPr>
            <w:tcW w:w="3899"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По установленному нормативу,</w:t>
            </w:r>
            <w:r w:rsidR="005019DD">
              <w:rPr>
                <w:rFonts w:ascii="TimesNewRomanPSMT" w:hAnsi="TimesNewRomanPSMT" w:cs="TimesNewRomanPSMT"/>
                <w:sz w:val="28"/>
                <w:szCs w:val="28"/>
              </w:rPr>
              <w:t xml:space="preserve"> </w:t>
            </w:r>
            <w:r w:rsidRPr="007B1764">
              <w:rPr>
                <w:rFonts w:ascii="TimesNewRomanPSMT" w:hAnsi="TimesNewRomanPSMT" w:cs="TimesNewRomanPSMT"/>
                <w:sz w:val="28"/>
                <w:szCs w:val="28"/>
              </w:rPr>
              <w:t>или по расчету от оплаты труда</w:t>
            </w:r>
            <w:r w:rsidR="005019DD">
              <w:rPr>
                <w:rFonts w:ascii="TimesNewRomanPSMT" w:hAnsi="TimesNewRomanPSMT" w:cs="TimesNewRomanPSMT"/>
                <w:sz w:val="28"/>
                <w:szCs w:val="28"/>
              </w:rPr>
              <w:t xml:space="preserve"> </w:t>
            </w:r>
            <w:r w:rsidRPr="007B1764">
              <w:rPr>
                <w:rFonts w:ascii="TimesNewRomanPSMT" w:hAnsi="TimesNewRomanPSMT" w:cs="TimesNewRomanPSMT"/>
                <w:sz w:val="28"/>
                <w:szCs w:val="28"/>
              </w:rPr>
              <w:t>основных рабочих (</w:t>
            </w:r>
            <w:r w:rsidR="00D43884" w:rsidRPr="007B1764">
              <w:rPr>
                <w:rFonts w:ascii="TimesNewRomanPSMT" w:hAnsi="TimesNewRomanPSMT" w:cs="TimesNewRomanPSMT"/>
                <w:sz w:val="28"/>
                <w:szCs w:val="28"/>
              </w:rPr>
              <w:t>д</w:t>
            </w:r>
            <w:r w:rsidRPr="007B1764">
              <w:rPr>
                <w:rFonts w:ascii="TimesNewRomanPSMT" w:hAnsi="TimesNewRomanPSMT" w:cs="TimesNewRomanPSMT"/>
                <w:sz w:val="28"/>
                <w:szCs w:val="28"/>
              </w:rPr>
              <w:t>ля определения</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норм накладных расходов в</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локальных сметах используются</w:t>
            </w:r>
            <w:r w:rsidR="005019DD">
              <w:rPr>
                <w:rFonts w:ascii="TimesNewRomanPSMT" w:hAnsi="TimesNewRomanPSMT" w:cs="TimesNewRomanPSMT"/>
                <w:sz w:val="28"/>
                <w:szCs w:val="28"/>
              </w:rPr>
              <w:t xml:space="preserve"> </w:t>
            </w:r>
            <w:r w:rsidRPr="007B1764">
              <w:rPr>
                <w:rFonts w:ascii="TimesNewRomanPSMT" w:hAnsi="TimesNewRomanPSMT" w:cs="TimesNewRomanPSMT"/>
                <w:sz w:val="28"/>
                <w:szCs w:val="28"/>
              </w:rPr>
              <w:t>методические указания по</w:t>
            </w:r>
            <w:r w:rsidR="005019DD">
              <w:rPr>
                <w:rFonts w:ascii="TimesNewRomanPSMT" w:hAnsi="TimesNewRomanPSMT" w:cs="TimesNewRomanPSMT"/>
                <w:sz w:val="28"/>
                <w:szCs w:val="28"/>
              </w:rPr>
              <w:t xml:space="preserve"> </w:t>
            </w:r>
            <w:r w:rsidRPr="007B1764">
              <w:rPr>
                <w:rFonts w:ascii="TimesNewRomanPSMT" w:hAnsi="TimesNewRomanPSMT" w:cs="TimesNewRomanPSMT"/>
                <w:sz w:val="28"/>
                <w:szCs w:val="28"/>
              </w:rPr>
              <w:t>определению величины накладных</w:t>
            </w:r>
          </w:p>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расходов в строительстве)</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6</w:t>
            </w:r>
          </w:p>
        </w:tc>
        <w:tc>
          <w:tcPr>
            <w:tcW w:w="4794"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Сметная прибыль</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(внеэксплуатационные) расходы</w:t>
            </w:r>
          </w:p>
          <w:p w:rsidR="00402B58" w:rsidRPr="007B1764" w:rsidRDefault="00402B58" w:rsidP="007B1764">
            <w:pPr>
              <w:autoSpaceDE w:val="0"/>
              <w:autoSpaceDN w:val="0"/>
              <w:adjustRightInd w:val="0"/>
              <w:rPr>
                <w:rFonts w:ascii="TimesNewRomanPS-BoldMT" w:hAnsi="TimesNewRomanPS-BoldMT" w:cs="TimesNewRomanPS-BoldMT"/>
                <w:sz w:val="28"/>
                <w:szCs w:val="28"/>
              </w:rPr>
            </w:pPr>
          </w:p>
        </w:tc>
        <w:tc>
          <w:tcPr>
            <w:tcW w:w="3899"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По установленному нормативу,</w:t>
            </w:r>
            <w:r w:rsidR="00C005AB">
              <w:rPr>
                <w:rFonts w:ascii="TimesNewRomanPSMT" w:hAnsi="TimesNewRomanPSMT" w:cs="TimesNewRomanPSMT"/>
                <w:sz w:val="28"/>
                <w:szCs w:val="28"/>
              </w:rPr>
              <w:t xml:space="preserve"> </w:t>
            </w:r>
            <w:r w:rsidRPr="007B1764">
              <w:rPr>
                <w:rFonts w:ascii="TimesNewRomanPSMT" w:hAnsi="TimesNewRomanPSMT" w:cs="TimesNewRomanPSMT"/>
                <w:sz w:val="28"/>
                <w:szCs w:val="28"/>
              </w:rPr>
              <w:t>или по расчету от оплаты труда</w:t>
            </w:r>
            <w:r w:rsidR="00C005AB">
              <w:rPr>
                <w:rFonts w:ascii="TimesNewRomanPSMT" w:hAnsi="TimesNewRomanPSMT" w:cs="TimesNewRomanPSMT"/>
                <w:sz w:val="28"/>
                <w:szCs w:val="28"/>
              </w:rPr>
              <w:t xml:space="preserve"> </w:t>
            </w:r>
            <w:r w:rsidRPr="007B1764">
              <w:rPr>
                <w:rFonts w:ascii="TimesNewRomanPSMT" w:hAnsi="TimesNewRomanPSMT" w:cs="TimesNewRomanPSMT"/>
                <w:sz w:val="28"/>
                <w:szCs w:val="28"/>
              </w:rPr>
              <w:t>основных рабочих (Для определения</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норм сметной прибыли в локальных</w:t>
            </w:r>
            <w:r w:rsidR="00C005AB">
              <w:rPr>
                <w:rFonts w:ascii="TimesNewRomanPSMT" w:hAnsi="TimesNewRomanPSMT" w:cs="TimesNewRomanPSMT"/>
                <w:sz w:val="28"/>
                <w:szCs w:val="28"/>
              </w:rPr>
              <w:t xml:space="preserve"> </w:t>
            </w:r>
            <w:r w:rsidRPr="007B1764">
              <w:rPr>
                <w:rFonts w:ascii="TimesNewRomanPSMT" w:hAnsi="TimesNewRomanPSMT" w:cs="TimesNewRomanPSMT"/>
                <w:sz w:val="28"/>
                <w:szCs w:val="28"/>
              </w:rPr>
              <w:t>сметах используются методические</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указания по определению</w:t>
            </w:r>
          </w:p>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величины накладных расходов в</w:t>
            </w:r>
            <w:r w:rsidR="00C005AB">
              <w:rPr>
                <w:rFonts w:ascii="TimesNewRomanPSMT" w:hAnsi="TimesNewRomanPSMT" w:cs="TimesNewRomanPSMT"/>
                <w:sz w:val="28"/>
                <w:szCs w:val="28"/>
              </w:rPr>
              <w:t xml:space="preserve"> </w:t>
            </w:r>
            <w:r w:rsidRPr="007B1764">
              <w:rPr>
                <w:rFonts w:ascii="TimesNewRomanPSMT" w:hAnsi="TimesNewRomanPSMT" w:cs="TimesNewRomanPSMT"/>
                <w:sz w:val="28"/>
                <w:szCs w:val="28"/>
              </w:rPr>
              <w:t>строительстве)</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7</w:t>
            </w:r>
          </w:p>
        </w:tc>
        <w:tc>
          <w:tcPr>
            <w:tcW w:w="4794" w:type="dxa"/>
          </w:tcPr>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ИТОГО:</w:t>
            </w:r>
          </w:p>
        </w:tc>
        <w:tc>
          <w:tcPr>
            <w:tcW w:w="3899" w:type="dxa"/>
          </w:tcPr>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 xml:space="preserve">Сумма </w:t>
            </w:r>
            <w:r w:rsidR="00C005AB">
              <w:rPr>
                <w:rFonts w:ascii="TimesNewRomanPSMT" w:hAnsi="TimesNewRomanPSMT" w:cs="TimesNewRomanPSMT"/>
                <w:sz w:val="28"/>
                <w:szCs w:val="28"/>
              </w:rPr>
              <w:t>строк</w:t>
            </w:r>
            <w:r w:rsidRPr="007B1764">
              <w:rPr>
                <w:rFonts w:ascii="TimesNewRomanPSMT" w:hAnsi="TimesNewRomanPSMT" w:cs="TimesNewRomanPSMT"/>
                <w:sz w:val="28"/>
                <w:szCs w:val="28"/>
              </w:rPr>
              <w:t xml:space="preserve"> (4+5+6)</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8</w:t>
            </w:r>
          </w:p>
        </w:tc>
        <w:tc>
          <w:tcPr>
            <w:tcW w:w="4794"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Прочие затраты:</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 Зимнее удорожание;</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 Технический надзор;</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 Проектно-сметные работы;</w:t>
            </w:r>
          </w:p>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 Затраты на экспертизу.</w:t>
            </w:r>
            <w:r w:rsidRPr="007B1764">
              <w:rPr>
                <w:rFonts w:ascii="TimesNewRomanPS-BoldMT" w:hAnsi="TimesNewRomanPS-BoldMT" w:cs="TimesNewRomanPS-BoldMT"/>
                <w:sz w:val="28"/>
                <w:szCs w:val="28"/>
              </w:rPr>
              <w:t xml:space="preserve"> </w:t>
            </w:r>
          </w:p>
        </w:tc>
        <w:tc>
          <w:tcPr>
            <w:tcW w:w="3899" w:type="dxa"/>
          </w:tcPr>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По установленному в данном</w:t>
            </w:r>
          </w:p>
          <w:p w:rsidR="00402B58" w:rsidRPr="007B1764" w:rsidRDefault="00402B58" w:rsidP="007B1764">
            <w:pPr>
              <w:autoSpaceDE w:val="0"/>
              <w:autoSpaceDN w:val="0"/>
              <w:adjustRightInd w:val="0"/>
              <w:rPr>
                <w:rFonts w:ascii="TimesNewRomanPSMT" w:hAnsi="TimesNewRomanPSMT" w:cs="TimesNewRomanPSMT"/>
                <w:sz w:val="28"/>
                <w:szCs w:val="28"/>
              </w:rPr>
            </w:pPr>
            <w:r w:rsidRPr="007B1764">
              <w:rPr>
                <w:rFonts w:ascii="TimesNewRomanPSMT" w:hAnsi="TimesNewRomanPSMT" w:cs="TimesNewRomanPSMT"/>
                <w:sz w:val="28"/>
                <w:szCs w:val="28"/>
              </w:rPr>
              <w:t>регионе нормативу, или по расчету</w:t>
            </w:r>
          </w:p>
          <w:p w:rsidR="00402B58" w:rsidRPr="007B1764" w:rsidRDefault="00402B58"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 xml:space="preserve">от итога </w:t>
            </w:r>
            <w:r w:rsidR="00C005AB">
              <w:rPr>
                <w:rFonts w:ascii="TimesNewRomanPSMT" w:hAnsi="TimesNewRomanPSMT" w:cs="TimesNewRomanPSMT"/>
                <w:sz w:val="28"/>
                <w:szCs w:val="28"/>
              </w:rPr>
              <w:t>строки</w:t>
            </w:r>
            <w:r w:rsidR="00D43884" w:rsidRPr="007B1764">
              <w:rPr>
                <w:rFonts w:ascii="TimesNewRomanPSMT" w:hAnsi="TimesNewRomanPSMT" w:cs="TimesNewRomanPSMT"/>
                <w:sz w:val="28"/>
                <w:szCs w:val="28"/>
              </w:rPr>
              <w:t xml:space="preserve"> 7</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9</w:t>
            </w:r>
          </w:p>
        </w:tc>
        <w:tc>
          <w:tcPr>
            <w:tcW w:w="4794"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ИТОГО:</w:t>
            </w:r>
          </w:p>
        </w:tc>
        <w:tc>
          <w:tcPr>
            <w:tcW w:w="3899"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 xml:space="preserve">Сумма </w:t>
            </w:r>
            <w:r w:rsidR="00C005AB">
              <w:rPr>
                <w:rFonts w:ascii="TimesNewRomanPSMT" w:hAnsi="TimesNewRomanPSMT" w:cs="TimesNewRomanPSMT"/>
                <w:sz w:val="28"/>
                <w:szCs w:val="28"/>
              </w:rPr>
              <w:t xml:space="preserve">строк </w:t>
            </w:r>
            <w:r w:rsidRPr="007B1764">
              <w:rPr>
                <w:rFonts w:ascii="TimesNewRomanPSMT" w:hAnsi="TimesNewRomanPSMT" w:cs="TimesNewRomanPSMT"/>
                <w:sz w:val="28"/>
                <w:szCs w:val="28"/>
              </w:rPr>
              <w:t>7 + 8</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10</w:t>
            </w:r>
          </w:p>
        </w:tc>
        <w:tc>
          <w:tcPr>
            <w:tcW w:w="4794"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Непредвиденные расходы</w:t>
            </w:r>
          </w:p>
        </w:tc>
        <w:tc>
          <w:tcPr>
            <w:tcW w:w="3899" w:type="dxa"/>
          </w:tcPr>
          <w:p w:rsidR="00402B58" w:rsidRPr="007B1764" w:rsidRDefault="00C005AB" w:rsidP="007B1764">
            <w:pPr>
              <w:autoSpaceDE w:val="0"/>
              <w:autoSpaceDN w:val="0"/>
              <w:adjustRightInd w:val="0"/>
              <w:rPr>
                <w:rFonts w:ascii="TimesNewRomanPS-BoldMT" w:hAnsi="TimesNewRomanPS-BoldMT" w:cs="TimesNewRomanPS-BoldMT"/>
                <w:sz w:val="28"/>
                <w:szCs w:val="28"/>
              </w:rPr>
            </w:pPr>
            <w:r>
              <w:rPr>
                <w:rFonts w:ascii="TimesNewRomanPSMT" w:hAnsi="TimesNewRomanPSMT" w:cs="TimesNewRomanPSMT"/>
                <w:sz w:val="28"/>
                <w:szCs w:val="28"/>
              </w:rPr>
              <w:t xml:space="preserve">2% от итога строки </w:t>
            </w:r>
            <w:r w:rsidR="00D43884" w:rsidRPr="007B1764">
              <w:rPr>
                <w:rFonts w:ascii="TimesNewRomanPSMT" w:hAnsi="TimesNewRomanPSMT" w:cs="TimesNewRomanPSMT"/>
                <w:sz w:val="28"/>
                <w:szCs w:val="28"/>
              </w:rPr>
              <w:t>9</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11</w:t>
            </w:r>
          </w:p>
        </w:tc>
        <w:tc>
          <w:tcPr>
            <w:tcW w:w="4794"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ИТОГО:</w:t>
            </w:r>
          </w:p>
        </w:tc>
        <w:tc>
          <w:tcPr>
            <w:tcW w:w="3899"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 xml:space="preserve">Сумма </w:t>
            </w:r>
            <w:r w:rsidR="00C005AB">
              <w:rPr>
                <w:rFonts w:ascii="TimesNewRomanPSMT" w:hAnsi="TimesNewRomanPSMT" w:cs="TimesNewRomanPSMT"/>
                <w:sz w:val="28"/>
                <w:szCs w:val="28"/>
              </w:rPr>
              <w:t xml:space="preserve">строк </w:t>
            </w:r>
            <w:r w:rsidRPr="007B1764">
              <w:rPr>
                <w:rFonts w:ascii="TimesNewRomanPSMT" w:hAnsi="TimesNewRomanPSMT" w:cs="TimesNewRomanPSMT"/>
                <w:sz w:val="28"/>
                <w:szCs w:val="28"/>
              </w:rPr>
              <w:t>9 + 10</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12</w:t>
            </w:r>
          </w:p>
        </w:tc>
        <w:tc>
          <w:tcPr>
            <w:tcW w:w="4794"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Налог на добавленную стоимость (НДС)</w:t>
            </w:r>
          </w:p>
        </w:tc>
        <w:tc>
          <w:tcPr>
            <w:tcW w:w="3899"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 xml:space="preserve">Установленный норматив от </w:t>
            </w:r>
            <w:r w:rsidR="00C005AB">
              <w:rPr>
                <w:rFonts w:ascii="TimesNewRomanPSMT" w:hAnsi="TimesNewRomanPSMT" w:cs="TimesNewRomanPSMT"/>
                <w:sz w:val="28"/>
                <w:szCs w:val="28"/>
              </w:rPr>
              <w:t xml:space="preserve">строки </w:t>
            </w:r>
            <w:r w:rsidRPr="007B1764">
              <w:rPr>
                <w:rFonts w:ascii="TimesNewRomanPSMT" w:hAnsi="TimesNewRomanPSMT" w:cs="TimesNewRomanPSMT"/>
                <w:sz w:val="28"/>
                <w:szCs w:val="28"/>
              </w:rPr>
              <w:t>11</w:t>
            </w:r>
          </w:p>
        </w:tc>
      </w:tr>
      <w:tr w:rsidR="00402B58" w:rsidRPr="007B1764">
        <w:tc>
          <w:tcPr>
            <w:tcW w:w="594" w:type="dxa"/>
          </w:tcPr>
          <w:p w:rsidR="00402B58" w:rsidRPr="007B1764" w:rsidRDefault="00D43884" w:rsidP="005019DD">
            <w:pPr>
              <w:autoSpaceDE w:val="0"/>
              <w:autoSpaceDN w:val="0"/>
              <w:adjustRightInd w:val="0"/>
              <w:jc w:val="center"/>
              <w:rPr>
                <w:rFonts w:ascii="TimesNewRomanPS-BoldMT" w:hAnsi="TimesNewRomanPS-BoldMT" w:cs="TimesNewRomanPS-BoldMT"/>
                <w:sz w:val="28"/>
                <w:szCs w:val="28"/>
              </w:rPr>
            </w:pPr>
            <w:r w:rsidRPr="007B1764">
              <w:rPr>
                <w:rFonts w:ascii="TimesNewRomanPS-BoldMT" w:hAnsi="TimesNewRomanPS-BoldMT" w:cs="TimesNewRomanPS-BoldMT"/>
                <w:sz w:val="28"/>
                <w:szCs w:val="28"/>
              </w:rPr>
              <w:t>13</w:t>
            </w:r>
          </w:p>
        </w:tc>
        <w:tc>
          <w:tcPr>
            <w:tcW w:w="4794"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ВСЕГО по смете:</w:t>
            </w:r>
          </w:p>
        </w:tc>
        <w:tc>
          <w:tcPr>
            <w:tcW w:w="3899" w:type="dxa"/>
          </w:tcPr>
          <w:p w:rsidR="00402B58" w:rsidRPr="007B1764" w:rsidRDefault="00D43884" w:rsidP="007B1764">
            <w:pPr>
              <w:autoSpaceDE w:val="0"/>
              <w:autoSpaceDN w:val="0"/>
              <w:adjustRightInd w:val="0"/>
              <w:rPr>
                <w:rFonts w:ascii="TimesNewRomanPS-BoldMT" w:hAnsi="TimesNewRomanPS-BoldMT" w:cs="TimesNewRomanPS-BoldMT"/>
                <w:sz w:val="28"/>
                <w:szCs w:val="28"/>
              </w:rPr>
            </w:pPr>
            <w:r w:rsidRPr="007B1764">
              <w:rPr>
                <w:rFonts w:ascii="TimesNewRomanPSMT" w:hAnsi="TimesNewRomanPSMT" w:cs="TimesNewRomanPSMT"/>
                <w:sz w:val="28"/>
                <w:szCs w:val="28"/>
              </w:rPr>
              <w:t xml:space="preserve">Сумма </w:t>
            </w:r>
            <w:r w:rsidR="00C005AB">
              <w:rPr>
                <w:rFonts w:ascii="TimesNewRomanPSMT" w:hAnsi="TimesNewRomanPSMT" w:cs="TimesNewRomanPSMT"/>
                <w:sz w:val="28"/>
                <w:szCs w:val="28"/>
              </w:rPr>
              <w:t xml:space="preserve">строк </w:t>
            </w:r>
            <w:r w:rsidRPr="007B1764">
              <w:rPr>
                <w:rFonts w:ascii="TimesNewRomanPSMT" w:hAnsi="TimesNewRomanPSMT" w:cs="TimesNewRomanPSMT"/>
                <w:sz w:val="28"/>
                <w:szCs w:val="28"/>
              </w:rPr>
              <w:t>11 + 12</w:t>
            </w:r>
          </w:p>
        </w:tc>
      </w:tr>
    </w:tbl>
    <w:p w:rsidR="00100F3C" w:rsidRDefault="00100F3C" w:rsidP="007B1764">
      <w:pPr>
        <w:autoSpaceDE w:val="0"/>
        <w:autoSpaceDN w:val="0"/>
        <w:adjustRightInd w:val="0"/>
        <w:jc w:val="both"/>
        <w:rPr>
          <w:rFonts w:ascii="TimesNewRomanPS-BoldMT" w:hAnsi="TimesNewRomanPS-BoldMT" w:cs="TimesNewRomanPS-BoldMT"/>
          <w:sz w:val="28"/>
          <w:szCs w:val="28"/>
        </w:rPr>
      </w:pPr>
    </w:p>
    <w:p w:rsidR="00DE173B" w:rsidRPr="00DE173B" w:rsidRDefault="00DE173B" w:rsidP="00DE173B">
      <w:pPr>
        <w:autoSpaceDE w:val="0"/>
        <w:autoSpaceDN w:val="0"/>
        <w:adjustRightInd w:val="0"/>
        <w:ind w:firstLine="709"/>
        <w:jc w:val="both"/>
        <w:rPr>
          <w:rFonts w:ascii="TimesNewRomanPS-BoldMT" w:hAnsi="TimesNewRomanPS-BoldMT" w:cs="TimesNewRomanPS-BoldMT"/>
          <w:sz w:val="28"/>
          <w:szCs w:val="28"/>
        </w:rPr>
      </w:pPr>
      <w:r>
        <w:rPr>
          <w:rFonts w:ascii="TimesNewRomanPS-BoldMT" w:hAnsi="TimesNewRomanPS-BoldMT" w:cs="TimesNewRomanPS-BoldMT"/>
          <w:sz w:val="28"/>
          <w:szCs w:val="28"/>
        </w:rPr>
        <w:t>12. В отношении электрической энергии п</w:t>
      </w:r>
      <w:r w:rsidRPr="00DE173B">
        <w:rPr>
          <w:rFonts w:ascii="TimesNewRomanPS-BoldMT" w:hAnsi="TimesNewRomanPS-BoldMT" w:cs="TimesNewRomanPS-BoldMT"/>
          <w:sz w:val="28"/>
          <w:szCs w:val="28"/>
        </w:rPr>
        <w:t xml:space="preserve">ри модернизации узлов коммерческого учета электроэнергии необходимо приводить в соответствие весь комплекс учета (измерительные трансформаторы и счетчики) в соответствии с требованиями учета для розничного рынка, а также </w:t>
      </w:r>
      <w:r>
        <w:rPr>
          <w:rFonts w:ascii="TimesNewRomanPS-BoldMT" w:hAnsi="TimesNewRomanPS-BoldMT" w:cs="TimesNewRomanPS-BoldMT"/>
          <w:sz w:val="28"/>
          <w:szCs w:val="28"/>
        </w:rPr>
        <w:t xml:space="preserve">руководствоваться положениями </w:t>
      </w:r>
      <w:r w:rsidRPr="00DE173B">
        <w:rPr>
          <w:rFonts w:ascii="TimesNewRomanPS-BoldMT" w:hAnsi="TimesNewRomanPS-BoldMT" w:cs="TimesNewRomanPS-BoldMT"/>
          <w:sz w:val="28"/>
          <w:szCs w:val="28"/>
        </w:rPr>
        <w:t>"Технической политик</w:t>
      </w:r>
      <w:r>
        <w:rPr>
          <w:rFonts w:ascii="TimesNewRomanPS-BoldMT" w:hAnsi="TimesNewRomanPS-BoldMT" w:cs="TimesNewRomanPS-BoldMT"/>
          <w:sz w:val="28"/>
          <w:szCs w:val="28"/>
        </w:rPr>
        <w:t>и</w:t>
      </w:r>
      <w:r w:rsidRPr="00DE173B">
        <w:rPr>
          <w:rFonts w:ascii="TimesNewRomanPS-BoldMT" w:hAnsi="TimesNewRomanPS-BoldMT" w:cs="TimesNewRomanPS-BoldMT"/>
          <w:sz w:val="28"/>
          <w:szCs w:val="28"/>
        </w:rPr>
        <w:t xml:space="preserve"> ОАО "МРСК </w:t>
      </w:r>
      <w:r>
        <w:rPr>
          <w:rFonts w:ascii="TimesNewRomanPS-BoldMT" w:hAnsi="TimesNewRomanPS-BoldMT" w:cs="TimesNewRomanPS-BoldMT"/>
          <w:sz w:val="28"/>
          <w:szCs w:val="28"/>
        </w:rPr>
        <w:t>Ц</w:t>
      </w:r>
      <w:r w:rsidRPr="00DE173B">
        <w:rPr>
          <w:rFonts w:ascii="TimesNewRomanPS-BoldMT" w:hAnsi="TimesNewRomanPS-BoldMT" w:cs="TimesNewRomanPS-BoldMT"/>
          <w:sz w:val="28"/>
          <w:szCs w:val="28"/>
        </w:rPr>
        <w:t>ентра"</w:t>
      </w:r>
      <w:r>
        <w:rPr>
          <w:rFonts w:ascii="TimesNewRomanPS-BoldMT" w:hAnsi="TimesNewRomanPS-BoldMT" w:cs="TimesNewRomanPS-BoldMT"/>
          <w:sz w:val="28"/>
          <w:szCs w:val="28"/>
        </w:rPr>
        <w:t>,</w:t>
      </w:r>
      <w:r w:rsidRPr="00DE173B">
        <w:rPr>
          <w:rFonts w:ascii="TimesNewRomanPS-BoldMT" w:hAnsi="TimesNewRomanPS-BoldMT" w:cs="TimesNewRomanPS-BoldMT"/>
          <w:sz w:val="28"/>
          <w:szCs w:val="28"/>
        </w:rPr>
        <w:t xml:space="preserve"> утвержденной приказом ОАО "МРСК </w:t>
      </w:r>
      <w:r>
        <w:rPr>
          <w:rFonts w:ascii="TimesNewRomanPS-BoldMT" w:hAnsi="TimesNewRomanPS-BoldMT" w:cs="TimesNewRomanPS-BoldMT"/>
          <w:sz w:val="28"/>
          <w:szCs w:val="28"/>
        </w:rPr>
        <w:t>Ц</w:t>
      </w:r>
      <w:r w:rsidRPr="00DE173B">
        <w:rPr>
          <w:rFonts w:ascii="TimesNewRomanPS-BoldMT" w:hAnsi="TimesNewRomanPS-BoldMT" w:cs="TimesNewRomanPS-BoldMT"/>
          <w:sz w:val="28"/>
          <w:szCs w:val="28"/>
        </w:rPr>
        <w:t>ентра" № 227-ЦА от 16.08.2010 года.</w:t>
      </w:r>
    </w:p>
    <w:p w:rsidR="00DE173B" w:rsidRDefault="00DE173B" w:rsidP="00DE173B">
      <w:pPr>
        <w:autoSpaceDE w:val="0"/>
        <w:autoSpaceDN w:val="0"/>
        <w:adjustRightInd w:val="0"/>
        <w:ind w:firstLine="709"/>
        <w:jc w:val="both"/>
        <w:rPr>
          <w:rFonts w:ascii="TimesNewRomanPS-BoldMT" w:hAnsi="TimesNewRomanPS-BoldMT" w:cs="TimesNewRomanPS-BoldMT"/>
          <w:sz w:val="28"/>
          <w:szCs w:val="28"/>
        </w:rPr>
      </w:pPr>
      <w:r>
        <w:rPr>
          <w:rFonts w:ascii="TimesNewRomanPS-BoldMT" w:hAnsi="TimesNewRomanPS-BoldMT" w:cs="TimesNewRomanPS-BoldMT"/>
          <w:sz w:val="28"/>
          <w:szCs w:val="28"/>
        </w:rPr>
        <w:t xml:space="preserve">13. В отношении учета </w:t>
      </w:r>
      <w:r w:rsidR="001B4A3D">
        <w:rPr>
          <w:rFonts w:ascii="TimesNewRomanPS-BoldMT" w:hAnsi="TimesNewRomanPS-BoldMT" w:cs="TimesNewRomanPS-BoldMT"/>
          <w:sz w:val="28"/>
          <w:szCs w:val="28"/>
        </w:rPr>
        <w:t xml:space="preserve"> </w:t>
      </w:r>
      <w:r>
        <w:rPr>
          <w:rFonts w:ascii="TimesNewRomanPS-BoldMT" w:hAnsi="TimesNewRomanPS-BoldMT" w:cs="TimesNewRomanPS-BoldMT"/>
          <w:sz w:val="28"/>
          <w:szCs w:val="28"/>
        </w:rPr>
        <w:t>воды необходимо учитывать требования к конструкции применяемых приборов учета, связанные с:</w:t>
      </w:r>
    </w:p>
    <w:p w:rsidR="00DE173B" w:rsidRDefault="00DE173B" w:rsidP="00DE173B">
      <w:pPr>
        <w:autoSpaceDE w:val="0"/>
        <w:autoSpaceDN w:val="0"/>
        <w:adjustRightInd w:val="0"/>
        <w:ind w:firstLine="709"/>
        <w:jc w:val="both"/>
        <w:rPr>
          <w:rFonts w:ascii="TimesNewRomanPS-BoldMT" w:hAnsi="TimesNewRomanPS-BoldMT" w:cs="TimesNewRomanPS-BoldMT"/>
          <w:sz w:val="28"/>
          <w:szCs w:val="28"/>
        </w:rPr>
      </w:pPr>
      <w:r>
        <w:rPr>
          <w:rFonts w:ascii="TimesNewRomanPS-BoldMT" w:hAnsi="TimesNewRomanPS-BoldMT" w:cs="TimesNewRomanPS-BoldMT"/>
          <w:sz w:val="28"/>
          <w:szCs w:val="28"/>
        </w:rPr>
        <w:t>- наличием, в том числе, цифрового выхода для дистанционного съема показаний;</w:t>
      </w:r>
    </w:p>
    <w:p w:rsidR="00DE173B" w:rsidRDefault="00DE173B" w:rsidP="00DE173B">
      <w:pPr>
        <w:autoSpaceDE w:val="0"/>
        <w:autoSpaceDN w:val="0"/>
        <w:adjustRightInd w:val="0"/>
        <w:ind w:firstLine="709"/>
        <w:jc w:val="both"/>
        <w:rPr>
          <w:rFonts w:ascii="TimesNewRomanPS-BoldMT" w:hAnsi="TimesNewRomanPS-BoldMT" w:cs="TimesNewRomanPS-BoldMT"/>
          <w:sz w:val="28"/>
          <w:szCs w:val="28"/>
        </w:rPr>
      </w:pPr>
      <w:r>
        <w:rPr>
          <w:rFonts w:ascii="TimesNewRomanPS-BoldMT" w:hAnsi="TimesNewRomanPS-BoldMT" w:cs="TimesNewRomanPS-BoldMT"/>
          <w:sz w:val="28"/>
          <w:szCs w:val="28"/>
        </w:rPr>
        <w:t>- наличием электропитания счетчиков воды, необходимого для обеспечения измерения, запоминания и отображения при соответствующих условиях измерения объема воды, проходящего через измерительный преобразователь;</w:t>
      </w:r>
    </w:p>
    <w:p w:rsidR="00DE173B" w:rsidRDefault="00692599" w:rsidP="00DE173B">
      <w:pPr>
        <w:autoSpaceDE w:val="0"/>
        <w:autoSpaceDN w:val="0"/>
        <w:adjustRightInd w:val="0"/>
        <w:ind w:firstLine="709"/>
        <w:jc w:val="both"/>
        <w:rPr>
          <w:rFonts w:ascii="TimesNewRomanPS-BoldMT" w:hAnsi="TimesNewRomanPS-BoldMT" w:cs="TimesNewRomanPS-BoldMT"/>
          <w:sz w:val="28"/>
          <w:szCs w:val="28"/>
        </w:rPr>
      </w:pPr>
      <w:r>
        <w:rPr>
          <w:rFonts w:ascii="TimesNewRomanPS-BoldMT" w:hAnsi="TimesNewRomanPS-BoldMT" w:cs="TimesNewRomanPS-BoldMT"/>
          <w:sz w:val="28"/>
          <w:szCs w:val="28"/>
        </w:rPr>
        <w:t>- способностью после воздействия электромагнитных помех восстанавливать свою работу, сохранять все измерительные функции, обеспечивать восстановление (сохранение) всей измерительной информации, имевшейся непосредственно перед воздействием помехи;</w:t>
      </w:r>
    </w:p>
    <w:p w:rsidR="000054B2" w:rsidRPr="000054B2" w:rsidRDefault="000054B2" w:rsidP="000054B2">
      <w:pPr>
        <w:autoSpaceDE w:val="0"/>
        <w:autoSpaceDN w:val="0"/>
        <w:adjustRightInd w:val="0"/>
        <w:ind w:firstLine="709"/>
        <w:jc w:val="both"/>
        <w:rPr>
          <w:rFonts w:ascii="TimesNewRomanPS-BoldMT" w:hAnsi="TimesNewRomanPS-BoldMT" w:cs="TimesNewRomanPS-BoldMT"/>
          <w:sz w:val="28"/>
          <w:szCs w:val="28"/>
        </w:rPr>
      </w:pPr>
      <w:r w:rsidRPr="000054B2">
        <w:rPr>
          <w:rFonts w:ascii="TimesNewRomanPS-BoldMT" w:hAnsi="TimesNewRomanPS-BoldMT" w:cs="TimesNewRomanPS-BoldMT"/>
          <w:sz w:val="28"/>
          <w:szCs w:val="28"/>
        </w:rPr>
        <w:t>- возможностью измерять обратный поток, вычитая или регистрируя его отдельно, либо препятствуя или не реагируя на его возникновение.</w:t>
      </w:r>
    </w:p>
    <w:p w:rsidR="000054B2" w:rsidRDefault="000054B2" w:rsidP="00DE173B">
      <w:pPr>
        <w:autoSpaceDE w:val="0"/>
        <w:autoSpaceDN w:val="0"/>
        <w:adjustRightInd w:val="0"/>
        <w:ind w:firstLine="709"/>
        <w:jc w:val="both"/>
        <w:rPr>
          <w:rFonts w:ascii="TimesNewRomanPS-BoldMT" w:hAnsi="TimesNewRomanPS-BoldMT" w:cs="TimesNewRomanPS-BoldMT"/>
          <w:sz w:val="28"/>
          <w:szCs w:val="28"/>
        </w:rPr>
      </w:pPr>
    </w:p>
    <w:p w:rsidR="00C363BB" w:rsidRDefault="001B4A3D" w:rsidP="00605D42">
      <w:pPr>
        <w:autoSpaceDE w:val="0"/>
        <w:autoSpaceDN w:val="0"/>
        <w:adjustRightInd w:val="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14.  </w:t>
      </w:r>
      <w:r w:rsidR="00C363BB">
        <w:rPr>
          <w:rFonts w:ascii="TimesNewRomanPSMT" w:hAnsi="TimesNewRomanPSMT" w:cs="TimesNewRomanPSMT"/>
          <w:sz w:val="28"/>
          <w:szCs w:val="28"/>
        </w:rPr>
        <w:t>Обслуживание и снятие показаний</w:t>
      </w:r>
      <w:r w:rsidR="00651277">
        <w:rPr>
          <w:rFonts w:ascii="TimesNewRomanPSMT" w:hAnsi="TimesNewRomanPSMT" w:cs="TimesNewRomanPSMT"/>
          <w:sz w:val="28"/>
          <w:szCs w:val="28"/>
        </w:rPr>
        <w:t xml:space="preserve"> с</w:t>
      </w:r>
      <w:r w:rsidR="00651277" w:rsidRPr="00651277">
        <w:rPr>
          <w:rFonts w:ascii="TimesNewRomanPSMT" w:hAnsi="TimesNewRomanPSMT" w:cs="TimesNewRomanPSMT"/>
          <w:sz w:val="28"/>
          <w:szCs w:val="28"/>
        </w:rPr>
        <w:t xml:space="preserve"> приборов учета потребления коммунальных </w:t>
      </w:r>
      <w:r w:rsidR="00DE173B">
        <w:rPr>
          <w:rFonts w:ascii="TimesNewRomanPSMT" w:hAnsi="TimesNewRomanPSMT" w:cs="TimesNewRomanPSMT"/>
          <w:sz w:val="28"/>
          <w:szCs w:val="28"/>
        </w:rPr>
        <w:t xml:space="preserve">услуг </w:t>
      </w:r>
      <w:r w:rsidR="00651277">
        <w:rPr>
          <w:rFonts w:ascii="TimesNewRomanPSMT" w:hAnsi="TimesNewRomanPSMT" w:cs="TimesNewRomanPSMT"/>
          <w:sz w:val="28"/>
          <w:szCs w:val="28"/>
        </w:rPr>
        <w:t>должно проводит</w:t>
      </w:r>
      <w:r w:rsidR="00BC3DC5">
        <w:rPr>
          <w:rFonts w:ascii="TimesNewRomanPSMT" w:hAnsi="TimesNewRomanPSMT" w:cs="TimesNewRomanPSMT"/>
          <w:sz w:val="28"/>
          <w:szCs w:val="28"/>
        </w:rPr>
        <w:t>ь</w:t>
      </w:r>
      <w:r w:rsidR="00651277">
        <w:rPr>
          <w:rFonts w:ascii="TimesNewRomanPSMT" w:hAnsi="TimesNewRomanPSMT" w:cs="TimesNewRomanPSMT"/>
          <w:sz w:val="28"/>
          <w:szCs w:val="28"/>
        </w:rPr>
        <w:t>ся</w:t>
      </w:r>
      <w:r w:rsidR="00BC3DC5">
        <w:rPr>
          <w:rFonts w:ascii="TimesNewRomanPSMT" w:hAnsi="TimesNewRomanPSMT" w:cs="TimesNewRomanPSMT"/>
          <w:sz w:val="28"/>
          <w:szCs w:val="28"/>
        </w:rPr>
        <w:t xml:space="preserve"> независимой специализированной организацией, которая представляет данные потребителям, поставщикам, органам местного самоуправления и иным организациям, имеющим право на получение информации об объемах потребления </w:t>
      </w:r>
      <w:r w:rsidR="00BC3DC5" w:rsidRPr="00BC3DC5">
        <w:rPr>
          <w:rFonts w:ascii="TimesNewRomanPSMT" w:hAnsi="TimesNewRomanPSMT" w:cs="TimesNewRomanPSMT"/>
          <w:sz w:val="28"/>
          <w:szCs w:val="28"/>
        </w:rPr>
        <w:t>коммунальных ресурсов на объектах социальной сферы и в многоквартирных домах Ярославской области</w:t>
      </w:r>
      <w:r w:rsidR="00BC3DC5">
        <w:rPr>
          <w:rFonts w:ascii="TimesNewRomanPSMT" w:hAnsi="TimesNewRomanPSMT" w:cs="TimesNewRomanPSMT"/>
          <w:sz w:val="28"/>
          <w:szCs w:val="28"/>
        </w:rPr>
        <w:t>.</w:t>
      </w:r>
    </w:p>
    <w:p w:rsidR="002023F3" w:rsidRPr="001613EF" w:rsidRDefault="000D0F69" w:rsidP="00605D42">
      <w:pPr>
        <w:autoSpaceDE w:val="0"/>
        <w:autoSpaceDN w:val="0"/>
        <w:adjustRightInd w:val="0"/>
        <w:ind w:firstLine="708"/>
        <w:jc w:val="both"/>
        <w:rPr>
          <w:rFonts w:ascii="TimesNewRomanPSMT" w:hAnsi="TimesNewRomanPSMT" w:cs="TimesNewRomanPSMT"/>
          <w:color w:val="000000"/>
          <w:sz w:val="28"/>
          <w:szCs w:val="28"/>
        </w:rPr>
      </w:pPr>
      <w:r>
        <w:rPr>
          <w:rFonts w:ascii="TimesNewRomanPSMT" w:hAnsi="TimesNewRomanPSMT" w:cs="TimesNewRomanPSMT"/>
          <w:sz w:val="28"/>
          <w:szCs w:val="28"/>
        </w:rPr>
        <w:t>15</w:t>
      </w:r>
      <w:r w:rsidRPr="002023F3">
        <w:rPr>
          <w:rFonts w:ascii="TimesNewRomanPSMT" w:hAnsi="TimesNewRomanPSMT" w:cs="TimesNewRomanPSMT"/>
          <w:sz w:val="28"/>
          <w:szCs w:val="28"/>
        </w:rPr>
        <w:t xml:space="preserve">.  В отношении автоматизированной системы сбора данных расхода, потребления энергоресурсов на территории Ярославской области необходимо руководствоваться </w:t>
      </w:r>
      <w:r w:rsidRPr="001613EF">
        <w:rPr>
          <w:rFonts w:ascii="TimesNewRomanPSMT" w:hAnsi="TimesNewRomanPSMT" w:cs="TimesNewRomanPSMT"/>
          <w:b/>
          <w:sz w:val="28"/>
          <w:szCs w:val="28"/>
        </w:rPr>
        <w:t>«техническими требованиями на создание автоматизированной системы сбора данных энергоресурсов Ярославской области</w:t>
      </w:r>
      <w:r w:rsidR="001613EF" w:rsidRPr="001613EF">
        <w:rPr>
          <w:rFonts w:ascii="TimesNewRomanPSMT" w:hAnsi="TimesNewRomanPSMT" w:cs="TimesNewRomanPSMT"/>
          <w:b/>
          <w:sz w:val="28"/>
          <w:szCs w:val="28"/>
        </w:rPr>
        <w:t>»</w:t>
      </w:r>
      <w:r w:rsidR="001613EF">
        <w:rPr>
          <w:rFonts w:ascii="TimesNewRomanPSMT" w:hAnsi="TimesNewRomanPSMT" w:cs="TimesNewRomanPSMT"/>
          <w:sz w:val="28"/>
          <w:szCs w:val="28"/>
        </w:rPr>
        <w:t>. Приложение № 2.</w:t>
      </w:r>
    </w:p>
    <w:p w:rsidR="00605D42" w:rsidRDefault="002023F3" w:rsidP="00605D42">
      <w:pPr>
        <w:autoSpaceDE w:val="0"/>
        <w:autoSpaceDN w:val="0"/>
        <w:adjustRightInd w:val="0"/>
        <w:ind w:firstLine="708"/>
        <w:jc w:val="both"/>
        <w:rPr>
          <w:rFonts w:ascii="TimesNewRomanPSMT" w:hAnsi="TimesNewRomanPSMT" w:cs="TimesNewRomanPSMT"/>
          <w:sz w:val="28"/>
          <w:szCs w:val="28"/>
        </w:rPr>
      </w:pPr>
      <w:r w:rsidRPr="002023F3">
        <w:rPr>
          <w:rFonts w:ascii="TimesNewRomanPSMT" w:hAnsi="TimesNewRomanPSMT" w:cs="TimesNewRomanPSMT"/>
          <w:sz w:val="28"/>
          <w:szCs w:val="28"/>
        </w:rPr>
        <w:t>16.</w:t>
      </w:r>
      <w:r w:rsidRPr="002023F3" w:rsidDel="002023F3">
        <w:rPr>
          <w:rFonts w:ascii="TimesNewRomanPSMT" w:hAnsi="TimesNewRomanPSMT" w:cs="TimesNewRomanPSMT"/>
          <w:sz w:val="28"/>
          <w:szCs w:val="28"/>
        </w:rPr>
        <w:t xml:space="preserve"> </w:t>
      </w:r>
      <w:r w:rsidR="00605D42" w:rsidRPr="00073697">
        <w:rPr>
          <w:rFonts w:ascii="TimesNewRomanPSMT" w:hAnsi="TimesNewRomanPSMT" w:cs="TimesNewRomanPSMT"/>
          <w:sz w:val="28"/>
          <w:szCs w:val="28"/>
        </w:rPr>
        <w:t xml:space="preserve">До вступления в силу технических регламентов подлежат исполнению, в </w:t>
      </w:r>
      <w:r w:rsidR="00605D42">
        <w:rPr>
          <w:rFonts w:ascii="TimesNewRomanPSMT" w:hAnsi="TimesNewRomanPSMT" w:cs="TimesNewRomanPSMT"/>
          <w:sz w:val="28"/>
          <w:szCs w:val="28"/>
        </w:rPr>
        <w:t>т</w:t>
      </w:r>
      <w:r w:rsidR="00C03CC5">
        <w:rPr>
          <w:rFonts w:ascii="TimesNewRomanPSMT" w:hAnsi="TimesNewRomanPSMT" w:cs="TimesNewRomanPSMT"/>
          <w:sz w:val="28"/>
          <w:szCs w:val="28"/>
        </w:rPr>
        <w:t xml:space="preserve">ом числе </w:t>
      </w:r>
      <w:r w:rsidR="00651277" w:rsidRPr="00073697">
        <w:rPr>
          <w:rFonts w:ascii="TimesNewRomanPSMT" w:hAnsi="TimesNewRomanPSMT" w:cs="TimesNewRomanPSMT"/>
          <w:sz w:val="28"/>
          <w:szCs w:val="28"/>
        </w:rPr>
        <w:t>орган</w:t>
      </w:r>
      <w:r w:rsidR="00651277">
        <w:rPr>
          <w:rFonts w:ascii="TimesNewRomanPSMT" w:hAnsi="TimesNewRomanPSMT" w:cs="TimesNewRomanPSMT"/>
          <w:sz w:val="28"/>
          <w:szCs w:val="28"/>
        </w:rPr>
        <w:t>изациями,</w:t>
      </w:r>
      <w:r w:rsidR="00C03CC5">
        <w:rPr>
          <w:rFonts w:ascii="TimesNewRomanPSMT" w:hAnsi="TimesNewRomanPSMT" w:cs="TimesNewRomanPSMT"/>
          <w:sz w:val="28"/>
          <w:szCs w:val="28"/>
        </w:rPr>
        <w:t xml:space="preserve"> осуществляющими технический контроль и надзор</w:t>
      </w:r>
      <w:r w:rsidR="00605D42" w:rsidRPr="00073697">
        <w:rPr>
          <w:rFonts w:ascii="TimesNewRomanPSMT" w:hAnsi="TimesNewRomanPSMT" w:cs="TimesNewRomanPSMT"/>
          <w:sz w:val="28"/>
          <w:szCs w:val="28"/>
        </w:rPr>
        <w:t xml:space="preserve"> в</w:t>
      </w:r>
      <w:r w:rsidR="00605D42">
        <w:rPr>
          <w:rFonts w:ascii="TimesNewRomanPSMT" w:hAnsi="TimesNewRomanPSMT" w:cs="TimesNewRomanPSMT"/>
          <w:sz w:val="28"/>
          <w:szCs w:val="28"/>
        </w:rPr>
        <w:t xml:space="preserve"> </w:t>
      </w:r>
      <w:r w:rsidR="00605D42" w:rsidRPr="00073697">
        <w:rPr>
          <w:rFonts w:ascii="TimesNewRomanPSMT" w:hAnsi="TimesNewRomanPSMT" w:cs="TimesNewRomanPSMT"/>
          <w:sz w:val="28"/>
          <w:szCs w:val="28"/>
        </w:rPr>
        <w:t>части, не противоречащей законодательству Российской</w:t>
      </w:r>
      <w:r w:rsidR="00605D42">
        <w:rPr>
          <w:rFonts w:ascii="TimesNewRomanPSMT" w:hAnsi="TimesNewRomanPSMT" w:cs="TimesNewRomanPSMT"/>
          <w:sz w:val="28"/>
          <w:szCs w:val="28"/>
        </w:rPr>
        <w:t xml:space="preserve"> </w:t>
      </w:r>
      <w:r w:rsidR="00605D42" w:rsidRPr="00073697">
        <w:rPr>
          <w:rFonts w:ascii="TimesNewRomanPSMT" w:hAnsi="TimesNewRomanPSMT" w:cs="TimesNewRomanPSMT"/>
          <w:sz w:val="28"/>
          <w:szCs w:val="28"/>
        </w:rPr>
        <w:t>Федерации, следующие нормативные акты и документы:</w:t>
      </w:r>
    </w:p>
    <w:p w:rsidR="00EE5D1B" w:rsidRDefault="00EE5D1B" w:rsidP="00EE5D1B">
      <w:pPr>
        <w:spacing w:after="139"/>
        <w:jc w:val="both"/>
        <w:rPr>
          <w:sz w:val="28"/>
          <w:szCs w:val="28"/>
        </w:rPr>
      </w:pPr>
      <w:r>
        <w:rPr>
          <w:sz w:val="28"/>
          <w:szCs w:val="28"/>
        </w:rPr>
        <w:t xml:space="preserve">- </w:t>
      </w:r>
      <w:r w:rsidRPr="007F2068">
        <w:rPr>
          <w:sz w:val="28"/>
          <w:szCs w:val="28"/>
        </w:rPr>
        <w:t xml:space="preserve">Федеральный закон от 30 декабря </w:t>
      </w:r>
      <w:smartTag w:uri="urn:schemas-microsoft-com:office:smarttags" w:element="metricconverter">
        <w:smartTagPr>
          <w:attr w:name="ProductID" w:val="2009 г"/>
        </w:smartTagPr>
        <w:r w:rsidRPr="007F2068">
          <w:rPr>
            <w:sz w:val="28"/>
            <w:szCs w:val="28"/>
          </w:rPr>
          <w:t>2009 г</w:t>
        </w:r>
      </w:smartTag>
      <w:r w:rsidRPr="007F2068">
        <w:rPr>
          <w:sz w:val="28"/>
          <w:szCs w:val="28"/>
        </w:rPr>
        <w:t>. N 384-ФЗ "Технический регламент о безопасности зданий и сооружений".</w:t>
      </w:r>
    </w:p>
    <w:p w:rsidR="00605D42" w:rsidRDefault="00605D42" w:rsidP="00EE5D1B">
      <w:pPr>
        <w:spacing w:after="139"/>
        <w:jc w:val="both"/>
        <w:rPr>
          <w:rFonts w:ascii="TimesNewRomanPSMT" w:hAnsi="TimesNewRomanPSMT" w:cs="TimesNewRomanPSMT"/>
          <w:sz w:val="28"/>
          <w:szCs w:val="28"/>
        </w:rPr>
      </w:pPr>
      <w:r w:rsidRPr="00073697">
        <w:rPr>
          <w:rFonts w:ascii="TimesNewRomanPSMT" w:hAnsi="TimesNewRomanPSMT" w:cs="TimesNewRomanPSMT"/>
          <w:sz w:val="28"/>
          <w:szCs w:val="28"/>
        </w:rPr>
        <w:t>- «Положение о составе разделов проектной документации и требованиях к их содержанию», утвержденное</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постановлением Правительства Российской Федерации</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от 16 февраля 2008 года № 87 (далее — Положение о составе разделов проектной документации);</w:t>
      </w:r>
    </w:p>
    <w:p w:rsidR="002A3002" w:rsidRPr="00073697" w:rsidRDefault="002A3002" w:rsidP="00EE5D1B">
      <w:pPr>
        <w:spacing w:after="139"/>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B16203">
        <w:rPr>
          <w:rFonts w:ascii="TimesNewRomanPSMT" w:hAnsi="TimesNewRomanPSMT" w:cs="TimesNewRomanPSMT"/>
          <w:sz w:val="28"/>
          <w:szCs w:val="28"/>
        </w:rPr>
        <w:t>Методически</w:t>
      </w:r>
      <w:r>
        <w:rPr>
          <w:rFonts w:ascii="TimesNewRomanPSMT" w:hAnsi="TimesNewRomanPSMT" w:cs="TimesNewRomanPSMT"/>
          <w:sz w:val="28"/>
          <w:szCs w:val="28"/>
        </w:rPr>
        <w:t>е</w:t>
      </w:r>
      <w:r w:rsidRPr="00B16203">
        <w:rPr>
          <w:rFonts w:ascii="TimesNewRomanPSMT" w:hAnsi="TimesNewRomanPSMT" w:cs="TimesNewRomanPSMT"/>
          <w:sz w:val="28"/>
          <w:szCs w:val="28"/>
        </w:rPr>
        <w:t xml:space="preserve"> рекомендации по формированию состава работ по капитальному ремонту многоквартирных домов, финансируемых за счет средств, предусмотренных Федеральным законом от 21 июля 2007 года № 185-ФЗ «О Фонде содействия реформированию жилищно-коммунального хозяйства»</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«Положение об организации, проведения реконструкции, ремонта и технического обслуживания жилых</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домов, объектов коммунального хозяйства и социально-культурного назначения» ВСН 58-88(р), утвержденное</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Приказом Госкомархитектуры Госстроя СССР от 23 ноября 1988 года № 312;</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«Положение по техническому обследованию жилых зданий» ВСН 57-88(р), утвержденное Приказом</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Госкомархитектуры Госстроя СССР от 06 июля 1988 года</w:t>
      </w:r>
      <w:r>
        <w:rPr>
          <w:rFonts w:ascii="TimesNewRomanPSMT" w:hAnsi="TimesNewRomanPSMT" w:cs="TimesNewRomanPSMT"/>
          <w:sz w:val="28"/>
          <w:szCs w:val="28"/>
        </w:rPr>
        <w:t xml:space="preserve"> </w:t>
      </w:r>
      <w:r w:rsidRPr="00073697">
        <w:rPr>
          <w:rFonts w:ascii="TimesNewRomanPSMT" w:hAnsi="TimesNewRomanPSMT" w:cs="TimesNewRomanPSMT"/>
          <w:sz w:val="28"/>
          <w:szCs w:val="28"/>
        </w:rPr>
        <w:t>№ 191 (далее — ВСН 57-88);</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«Правила оценки физического износа жилых</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зданий» ВСН 53-86(р), утвержденные приказом</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Госгражданстроя СССР от 24 декабря 1986 года № 446</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(далее ВСН 53-86(р);</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«Реконструкция и капитальный ремонт жилых домов; Нормы проектирования» ВСН 61-89(р), утвержденные приказом Госкомархитектуры Госстроя СССР от 26</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декабря 1989 года № 250;</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«Правила приемки в эксплуатацию законченных капитальным ремонтом жилых зданий»</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ВСН 42-85(р), утвержденные приказом Гражданстроя</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СССР от 07 мая 1985 года № 135 (в ред. изменений № 1,</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утвержденных приказом Госстроя России от 06 мая</w:t>
      </w:r>
      <w:r>
        <w:rPr>
          <w:rFonts w:ascii="TimesNewRomanPSMT" w:hAnsi="TimesNewRomanPSMT" w:cs="TimesNewRomanPSMT"/>
          <w:sz w:val="28"/>
          <w:szCs w:val="28"/>
        </w:rPr>
        <w:t xml:space="preserve"> </w:t>
      </w:r>
      <w:r w:rsidRPr="00073697">
        <w:rPr>
          <w:rFonts w:ascii="TimesNewRomanPSMT" w:hAnsi="TimesNewRomanPSMT" w:cs="TimesNewRomanPSMT"/>
          <w:sz w:val="28"/>
          <w:szCs w:val="28"/>
        </w:rPr>
        <w:t>1997 года № 17-16);</w:t>
      </w:r>
    </w:p>
    <w:p w:rsidR="00605D42" w:rsidRDefault="00605D42" w:rsidP="00605D42">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w:t>
      </w:r>
      <w:r w:rsidRPr="00073697">
        <w:rPr>
          <w:rFonts w:ascii="TimesNewRomanPSMT" w:hAnsi="TimesNewRomanPSMT" w:cs="TimesNewRomanPSMT"/>
          <w:sz w:val="28"/>
          <w:szCs w:val="28"/>
        </w:rPr>
        <w:t xml:space="preserve"> «Положение о проведении планово-предупредительного ремонта производственных зданий и сооружений», утвержденное постановлением Госстроя СССР</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от 29 декабря 1973 года № 279;</w:t>
      </w:r>
    </w:p>
    <w:p w:rsidR="00605D42" w:rsidRDefault="00605D42" w:rsidP="00605D42">
      <w:pPr>
        <w:autoSpaceDE w:val="0"/>
        <w:autoSpaceDN w:val="0"/>
        <w:adjustRightInd w:val="0"/>
        <w:jc w:val="both"/>
        <w:rPr>
          <w:sz w:val="28"/>
          <w:szCs w:val="28"/>
        </w:rPr>
      </w:pPr>
      <w:r>
        <w:rPr>
          <w:sz w:val="28"/>
          <w:szCs w:val="28"/>
        </w:rPr>
        <w:t>-  Свод правил «Проектирование тепловых пунктов» СП 41.101-95;</w:t>
      </w:r>
    </w:p>
    <w:p w:rsidR="00B90C96" w:rsidRDefault="00B90C96" w:rsidP="00605D42">
      <w:pPr>
        <w:autoSpaceDE w:val="0"/>
        <w:autoSpaceDN w:val="0"/>
        <w:adjustRightInd w:val="0"/>
        <w:jc w:val="both"/>
        <w:rPr>
          <w:sz w:val="28"/>
          <w:szCs w:val="28"/>
        </w:rPr>
      </w:pPr>
      <w:r>
        <w:rPr>
          <w:sz w:val="28"/>
          <w:szCs w:val="28"/>
        </w:rPr>
        <w:t>- Свод правил «Проектирование тепловой защиты зданий»» СП 23-101-2004;</w:t>
      </w:r>
    </w:p>
    <w:p w:rsidR="00605D42" w:rsidRDefault="00605D42" w:rsidP="00605D42">
      <w:pPr>
        <w:autoSpaceDE w:val="0"/>
        <w:autoSpaceDN w:val="0"/>
        <w:adjustRightInd w:val="0"/>
        <w:jc w:val="both"/>
        <w:rPr>
          <w:sz w:val="28"/>
          <w:szCs w:val="28"/>
        </w:rPr>
      </w:pPr>
      <w:r>
        <w:rPr>
          <w:sz w:val="28"/>
          <w:szCs w:val="28"/>
        </w:rPr>
        <w:t>- «Правила технической эксплуатации тепловых установок»;</w:t>
      </w:r>
    </w:p>
    <w:p w:rsidR="00605D42" w:rsidRDefault="00605D42" w:rsidP="00605D42">
      <w:pPr>
        <w:autoSpaceDE w:val="0"/>
        <w:autoSpaceDN w:val="0"/>
        <w:adjustRightInd w:val="0"/>
        <w:jc w:val="both"/>
        <w:rPr>
          <w:sz w:val="28"/>
          <w:szCs w:val="28"/>
        </w:rPr>
      </w:pPr>
      <w:r>
        <w:rPr>
          <w:sz w:val="28"/>
          <w:szCs w:val="28"/>
        </w:rPr>
        <w:t>- «Правила учета тепловой энергии и теплоносителя»;</w:t>
      </w:r>
    </w:p>
    <w:p w:rsidR="00AC3A7B" w:rsidRDefault="00AC3A7B" w:rsidP="00605D42">
      <w:pPr>
        <w:autoSpaceDE w:val="0"/>
        <w:autoSpaceDN w:val="0"/>
        <w:adjustRightInd w:val="0"/>
        <w:jc w:val="both"/>
        <w:rPr>
          <w:sz w:val="28"/>
          <w:szCs w:val="28"/>
        </w:rPr>
      </w:pPr>
      <w:r>
        <w:rPr>
          <w:sz w:val="28"/>
          <w:szCs w:val="28"/>
        </w:rPr>
        <w:t>- ВСН 58-88(р), Госкомархитектуры. Положение об организации, проведении реконструкции, ремонта и технического обследования жилых зданий, объектов коммунального хозяйства и социально-культурного назначения;</w:t>
      </w:r>
    </w:p>
    <w:p w:rsidR="00AC3A7B" w:rsidRDefault="00AC3A7B" w:rsidP="00605D42">
      <w:pPr>
        <w:autoSpaceDE w:val="0"/>
        <w:autoSpaceDN w:val="0"/>
        <w:adjustRightInd w:val="0"/>
        <w:jc w:val="both"/>
        <w:rPr>
          <w:sz w:val="28"/>
          <w:szCs w:val="28"/>
        </w:rPr>
      </w:pPr>
      <w:r>
        <w:rPr>
          <w:sz w:val="28"/>
          <w:szCs w:val="28"/>
        </w:rPr>
        <w:t xml:space="preserve">- ВСН 61-89(р), Госкомархитектуры. Реконструкция и капитальный ремонт жилых домов. Нормы проектирования.  </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«Инструкция о составе, порядке разработки, согласования и утверждения проектно-сметной документации на капитальный ремонт жилых зданий»</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МДС 13-1.99, утвержденная постановлением Госстроя</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России от 17 декабря 1999 года;</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«Методика определения стоимости строительной продукции на территории Российской Федерации»</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МДС 81-35.2004, утвержденная постановлением</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Госстроя Российской Федерации от 05 марта 2004 года</w:t>
      </w:r>
      <w:r>
        <w:rPr>
          <w:rFonts w:ascii="TimesNewRomanPSMT" w:hAnsi="TimesNewRomanPSMT" w:cs="TimesNewRomanPSMT"/>
          <w:sz w:val="28"/>
          <w:szCs w:val="28"/>
        </w:rPr>
        <w:t xml:space="preserve"> </w:t>
      </w:r>
      <w:r w:rsidR="00ED7AA3">
        <w:rPr>
          <w:rFonts w:ascii="TimesNewRomanPSMT" w:hAnsi="TimesNewRomanPSMT" w:cs="TimesNewRomanPSMT"/>
          <w:sz w:val="28"/>
          <w:szCs w:val="28"/>
        </w:rPr>
        <w:t xml:space="preserve">   </w:t>
      </w:r>
      <w:r w:rsidRPr="00073697">
        <w:rPr>
          <w:rFonts w:ascii="TimesNewRomanPSMT" w:hAnsi="TimesNewRomanPSMT" w:cs="TimesNewRomanPSMT"/>
          <w:sz w:val="28"/>
          <w:szCs w:val="28"/>
        </w:rPr>
        <w:t>№ 15/1 ;</w:t>
      </w:r>
    </w:p>
    <w:p w:rsidR="00605D42"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«Указани</w:t>
      </w:r>
      <w:r>
        <w:rPr>
          <w:rFonts w:ascii="TimesNewRomanPSMT" w:hAnsi="TimesNewRomanPSMT" w:cs="TimesNewRomanPSMT"/>
          <w:sz w:val="28"/>
          <w:szCs w:val="28"/>
        </w:rPr>
        <w:t>я по применению федеральных еди</w:t>
      </w:r>
      <w:r w:rsidRPr="00073697">
        <w:rPr>
          <w:rFonts w:ascii="TimesNewRomanPSMT" w:hAnsi="TimesNewRomanPSMT" w:cs="TimesNewRomanPSMT"/>
          <w:sz w:val="28"/>
          <w:szCs w:val="28"/>
        </w:rPr>
        <w:t>ных расценок на ремонтно-строительные работы»</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МДС 81-38.2004, утвержденные постановлением Госстроя Российской Федерации от 09 марта 2004 года № 37;</w:t>
      </w:r>
      <w:r>
        <w:rPr>
          <w:rFonts w:ascii="TimesNewRomanPSMT" w:hAnsi="TimesNewRomanPSMT" w:cs="TimesNewRomanPSMT"/>
          <w:sz w:val="28"/>
          <w:szCs w:val="28"/>
        </w:rPr>
        <w:t xml:space="preserve"> </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«Методиче</w:t>
      </w:r>
      <w:r>
        <w:rPr>
          <w:rFonts w:ascii="TimesNewRomanPSMT" w:hAnsi="TimesNewRomanPSMT" w:cs="TimesNewRomanPSMT"/>
          <w:sz w:val="28"/>
          <w:szCs w:val="28"/>
        </w:rPr>
        <w:t>ские указания по определению ве</w:t>
      </w:r>
      <w:r w:rsidRPr="00073697">
        <w:rPr>
          <w:rFonts w:ascii="TimesNewRomanPSMT" w:hAnsi="TimesNewRomanPSMT" w:cs="TimesNewRomanPSMT"/>
          <w:sz w:val="28"/>
          <w:szCs w:val="28"/>
        </w:rPr>
        <w:t>личины накладных расходов в строительстве»</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МДС 81-33.2004, утвержденные постановлением Госстроя</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России от 12 января 2004 года № 6;</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«Методические указания по определению величины сметной прибыли в строительстве» МДС 81-25.2001,</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утвержденные постановлением Госстроя России от 28</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февраля 2001 года № 15;</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«Государственные элементные сметные нормы на</w:t>
      </w:r>
      <w:r>
        <w:rPr>
          <w:rFonts w:ascii="TimesNewRomanPSMT" w:hAnsi="TimesNewRomanPSMT" w:cs="TimesNewRomanPSMT"/>
          <w:sz w:val="28"/>
          <w:szCs w:val="28"/>
        </w:rPr>
        <w:t xml:space="preserve"> </w:t>
      </w:r>
      <w:r w:rsidRPr="00073697">
        <w:rPr>
          <w:rFonts w:ascii="TimesNewRomanPSMT" w:hAnsi="TimesNewRomanPSMT" w:cs="TimesNewRomanPSMT"/>
          <w:sz w:val="28"/>
          <w:szCs w:val="28"/>
        </w:rPr>
        <w:t xml:space="preserve">ремонтно-строительные работы» </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ГЭСНр 81-04-2001, утвержденные постановлением Госстроя России от 17 декабря № 77;</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«Сборник сметных норм и затрат на строительство</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временных зданий и сооружений при производстве строительно-монтажных работ» ГСНр 81-05-01-2001, утвержденный постановлением Госстроя России от 07 мая 2001</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года № 46;</w:t>
      </w:r>
    </w:p>
    <w:p w:rsidR="00605D42" w:rsidRPr="00073697"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«Сборник сметных норм дополнительных затрат</w:t>
      </w:r>
      <w:r>
        <w:rPr>
          <w:rFonts w:ascii="TimesNewRomanPSMT" w:hAnsi="TimesNewRomanPSMT" w:cs="TimesNewRomanPSMT"/>
          <w:sz w:val="28"/>
          <w:szCs w:val="28"/>
        </w:rPr>
        <w:t xml:space="preserve"> </w:t>
      </w:r>
      <w:r w:rsidRPr="00073697">
        <w:rPr>
          <w:rFonts w:ascii="TimesNewRomanPSMT" w:hAnsi="TimesNewRomanPSMT" w:cs="TimesNewRomanPSMT"/>
          <w:sz w:val="28"/>
          <w:szCs w:val="28"/>
        </w:rPr>
        <w:t xml:space="preserve">при производстве строительно-монтажных работ в зимнее время» ГСНр 81-05-02-2001, утвержденный постановлением Госстроя России от 19 июня 2001 года </w:t>
      </w:r>
      <w:r w:rsidR="00ED7AA3">
        <w:rPr>
          <w:rFonts w:ascii="TimesNewRomanPSMT" w:hAnsi="TimesNewRomanPSMT" w:cs="TimesNewRomanPSMT"/>
          <w:sz w:val="28"/>
          <w:szCs w:val="28"/>
        </w:rPr>
        <w:t xml:space="preserve">     </w:t>
      </w:r>
      <w:r w:rsidRPr="00073697">
        <w:rPr>
          <w:rFonts w:ascii="TimesNewRomanPSMT" w:hAnsi="TimesNewRomanPSMT" w:cs="TimesNewRomanPSMT"/>
          <w:sz w:val="28"/>
          <w:szCs w:val="28"/>
        </w:rPr>
        <w:t>№ 61;</w:t>
      </w:r>
    </w:p>
    <w:p w:rsidR="00605D42" w:rsidRDefault="00605D42" w:rsidP="00605D42">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«Изменения и дополнения к государственным элементным сметным нормам» на ремонтно-строительные,</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пусконаладочные, строительные работы и на монтаж</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оборудования, утвержденные соответственно постановлениями Госстроя Российской Федерации №№ 38, 40, 41и 42 в 2004 году.</w:t>
      </w:r>
    </w:p>
    <w:p w:rsidR="007F2068" w:rsidRPr="007F2068" w:rsidRDefault="007F2068" w:rsidP="00F41D8B">
      <w:pPr>
        <w:jc w:val="both"/>
        <w:rPr>
          <w:sz w:val="28"/>
          <w:szCs w:val="28"/>
        </w:rPr>
      </w:pPr>
      <w:r w:rsidRPr="007F2068">
        <w:rPr>
          <w:sz w:val="28"/>
          <w:szCs w:val="28"/>
        </w:rPr>
        <w:t>РД 34.09.101-94 (с изм. 1 1998) Типовая инструкция по учету электроэнергии при ее производстве, передаче и распределении.</w:t>
      </w:r>
    </w:p>
    <w:p w:rsidR="007F2068" w:rsidRPr="007F2068" w:rsidRDefault="007F2068" w:rsidP="00F41D8B">
      <w:pPr>
        <w:jc w:val="both"/>
        <w:rPr>
          <w:sz w:val="28"/>
          <w:szCs w:val="28"/>
        </w:rPr>
      </w:pPr>
      <w:r w:rsidRPr="007F2068">
        <w:rPr>
          <w:sz w:val="28"/>
          <w:szCs w:val="28"/>
        </w:rPr>
        <w:t>РД 34.09.253  Инструкция по расчету и анализу технологического расхода электрической энергии на передачу по электрическим сетям энергосистем и энергообъединений (И 34-70-030-87).</w:t>
      </w:r>
    </w:p>
    <w:p w:rsidR="007F2068" w:rsidRPr="007F2068" w:rsidRDefault="007F2068" w:rsidP="00F41D8B">
      <w:pPr>
        <w:jc w:val="both"/>
        <w:rPr>
          <w:sz w:val="28"/>
          <w:szCs w:val="28"/>
        </w:rPr>
      </w:pPr>
      <w:r w:rsidRPr="007F2068">
        <w:rPr>
          <w:sz w:val="28"/>
          <w:szCs w:val="28"/>
        </w:rPr>
        <w:t>РД 34.11.114-98 Автоматизированные системы контроля и учета электроэнергии и мощности. Основные нормируемые метрологические характеристики. Общие требования.</w:t>
      </w:r>
    </w:p>
    <w:p w:rsidR="007F2068" w:rsidRPr="007F2068" w:rsidRDefault="007F2068" w:rsidP="00F41D8B">
      <w:pPr>
        <w:jc w:val="both"/>
        <w:rPr>
          <w:sz w:val="28"/>
          <w:szCs w:val="28"/>
        </w:rPr>
      </w:pPr>
      <w:r w:rsidRPr="007F2068">
        <w:rPr>
          <w:sz w:val="28"/>
          <w:szCs w:val="28"/>
        </w:rPr>
        <w:t>РД 34.11.333-97  Учет электрической энергии и мощности на энергообъектах. Типовая методика выполнения измерений количества электрической энергии.</w:t>
      </w:r>
    </w:p>
    <w:p w:rsidR="007F2068" w:rsidRPr="007F2068" w:rsidRDefault="007F2068" w:rsidP="00F41D8B">
      <w:pPr>
        <w:jc w:val="both"/>
        <w:rPr>
          <w:sz w:val="28"/>
          <w:szCs w:val="28"/>
        </w:rPr>
      </w:pPr>
      <w:r w:rsidRPr="007F2068">
        <w:rPr>
          <w:sz w:val="28"/>
          <w:szCs w:val="28"/>
        </w:rPr>
        <w:t>РД 34.11.334-97 Учет электрической энергии и мощности на энергообъектах. Типовая методика выполнения измерений количества электрической мощности.</w:t>
      </w:r>
    </w:p>
    <w:p w:rsidR="007F2068" w:rsidRPr="007F2068" w:rsidRDefault="007F2068" w:rsidP="00F41D8B">
      <w:pPr>
        <w:jc w:val="both"/>
        <w:rPr>
          <w:sz w:val="28"/>
          <w:szCs w:val="28"/>
        </w:rPr>
      </w:pPr>
      <w:r w:rsidRPr="007F2068">
        <w:rPr>
          <w:sz w:val="28"/>
          <w:szCs w:val="28"/>
        </w:rPr>
        <w:t xml:space="preserve">Приказ департамента топлива, энергетики и регулирования тарифов Ярославской области от 15 июля </w:t>
      </w:r>
      <w:smartTag w:uri="urn:schemas-microsoft-com:office:smarttags" w:element="metricconverter">
        <w:smartTagPr>
          <w:attr w:name="ProductID" w:val="2009 г"/>
        </w:smartTagPr>
        <w:r w:rsidRPr="007F2068">
          <w:rPr>
            <w:sz w:val="28"/>
            <w:szCs w:val="28"/>
          </w:rPr>
          <w:t>2009 г</w:t>
        </w:r>
      </w:smartTag>
      <w:r w:rsidRPr="007F2068">
        <w:rPr>
          <w:sz w:val="28"/>
          <w:szCs w:val="28"/>
        </w:rPr>
        <w:t xml:space="preserve">. </w:t>
      </w:r>
      <w:r w:rsidRPr="00EE5D1B">
        <w:rPr>
          <w:sz w:val="28"/>
          <w:szCs w:val="28"/>
        </w:rPr>
        <w:t>N 52</w:t>
      </w:r>
      <w:r w:rsidRPr="007F2068">
        <w:rPr>
          <w:sz w:val="28"/>
          <w:szCs w:val="28"/>
        </w:rPr>
        <w:t xml:space="preserve"> "О введении в действие постановления правления департамента топлива, энергетики и регулирования тарифов Ярославской области от 24 июня 2009 года N ППр-52-ОДН "Об утверждении Методических рекомендаций по начислению платы за электроэнергию, используемую на общедомовые нужды и для компенсации потерь электроэнергии во внутридомовых электрических сетях в многоквартирных домах, при оборудовании многоквартирного дома коллективными приборами учёта и оборудовании частично или полностью индивидуальными и (или) общими (квартирными) приборами учёта".</w:t>
      </w:r>
    </w:p>
    <w:p w:rsidR="007F2068" w:rsidRPr="007F2068" w:rsidRDefault="007F2068" w:rsidP="00F41D8B">
      <w:pPr>
        <w:jc w:val="both"/>
        <w:rPr>
          <w:sz w:val="28"/>
          <w:szCs w:val="28"/>
        </w:rPr>
      </w:pPr>
      <w:r w:rsidRPr="007F2068">
        <w:rPr>
          <w:sz w:val="28"/>
          <w:szCs w:val="28"/>
        </w:rPr>
        <w:t xml:space="preserve">Постановление Правительства РФ от 31 августа </w:t>
      </w:r>
      <w:smartTag w:uri="urn:schemas-microsoft-com:office:smarttags" w:element="metricconverter">
        <w:smartTagPr>
          <w:attr w:name="ProductID" w:val="2006 г"/>
        </w:smartTagPr>
        <w:r w:rsidRPr="007F2068">
          <w:rPr>
            <w:sz w:val="28"/>
            <w:szCs w:val="28"/>
          </w:rPr>
          <w:t>2006 г</w:t>
        </w:r>
      </w:smartTag>
      <w:r w:rsidRPr="007F2068">
        <w:rPr>
          <w:sz w:val="28"/>
          <w:szCs w:val="28"/>
        </w:rPr>
        <w:t xml:space="preserve">. </w:t>
      </w:r>
      <w:r w:rsidRPr="00EE5D1B">
        <w:rPr>
          <w:sz w:val="28"/>
          <w:szCs w:val="28"/>
        </w:rPr>
        <w:t>N 530</w:t>
      </w:r>
      <w:r w:rsidRPr="007F2068">
        <w:rPr>
          <w:sz w:val="28"/>
          <w:szCs w:val="28"/>
        </w:rPr>
        <w:t xml:space="preserve"> "Об утверждении Правил функционирования розничных рынков электрической энергии в переходный период реформирования электроэнергетики" (с изменениями и дополнениями).</w:t>
      </w:r>
    </w:p>
    <w:p w:rsidR="007F2068" w:rsidRPr="007F2068" w:rsidRDefault="007F2068" w:rsidP="00F41D8B">
      <w:pPr>
        <w:spacing w:after="139"/>
        <w:jc w:val="both"/>
        <w:rPr>
          <w:sz w:val="28"/>
          <w:szCs w:val="28"/>
        </w:rPr>
      </w:pPr>
      <w:r w:rsidRPr="007F2068">
        <w:rPr>
          <w:sz w:val="28"/>
          <w:szCs w:val="28"/>
        </w:rPr>
        <w:t xml:space="preserve">Правила учета электрической энергии (утв. Минтопэнерго РФ и Минстроем РФ 19, 26 сентября </w:t>
      </w:r>
      <w:smartTag w:uri="urn:schemas-microsoft-com:office:smarttags" w:element="metricconverter">
        <w:smartTagPr>
          <w:attr w:name="ProductID" w:val="1996 г"/>
        </w:smartTagPr>
        <w:r w:rsidRPr="007F2068">
          <w:rPr>
            <w:sz w:val="28"/>
            <w:szCs w:val="28"/>
          </w:rPr>
          <w:t>1996 г</w:t>
        </w:r>
      </w:smartTag>
      <w:r w:rsidRPr="007F2068">
        <w:rPr>
          <w:sz w:val="28"/>
          <w:szCs w:val="28"/>
        </w:rPr>
        <w:t>.).</w:t>
      </w:r>
    </w:p>
    <w:p w:rsidR="007F2068" w:rsidRPr="007F2068" w:rsidRDefault="007F2068" w:rsidP="00F41D8B">
      <w:pPr>
        <w:spacing w:after="139"/>
        <w:jc w:val="both"/>
        <w:rPr>
          <w:sz w:val="28"/>
          <w:szCs w:val="28"/>
        </w:rPr>
      </w:pPr>
      <w:r w:rsidRPr="007F2068">
        <w:rPr>
          <w:sz w:val="28"/>
          <w:szCs w:val="28"/>
        </w:rPr>
        <w:t xml:space="preserve">Приказ Минэнерго РФ от 13 января </w:t>
      </w:r>
      <w:smartTag w:uri="urn:schemas-microsoft-com:office:smarttags" w:element="metricconverter">
        <w:smartTagPr>
          <w:attr w:name="ProductID" w:val="2003 г"/>
        </w:smartTagPr>
        <w:r w:rsidRPr="007F2068">
          <w:rPr>
            <w:sz w:val="28"/>
            <w:szCs w:val="28"/>
          </w:rPr>
          <w:t>2003 г</w:t>
        </w:r>
      </w:smartTag>
      <w:r w:rsidRPr="007F2068">
        <w:rPr>
          <w:sz w:val="28"/>
          <w:szCs w:val="28"/>
        </w:rPr>
        <w:t>. N 6 "Об утверждении Правил технической эксплуатации электроустановок потребителей".</w:t>
      </w:r>
    </w:p>
    <w:p w:rsidR="007F2068" w:rsidRPr="007F2068" w:rsidRDefault="007F2068" w:rsidP="00F41D8B">
      <w:pPr>
        <w:spacing w:after="139"/>
        <w:jc w:val="both"/>
        <w:rPr>
          <w:sz w:val="28"/>
          <w:szCs w:val="28"/>
        </w:rPr>
      </w:pPr>
      <w:r w:rsidRPr="007F2068">
        <w:rPr>
          <w:sz w:val="28"/>
          <w:szCs w:val="28"/>
        </w:rPr>
        <w:t xml:space="preserve">Письмо Госэнергонадзора РФ от 5 апреля </w:t>
      </w:r>
      <w:smartTag w:uri="urn:schemas-microsoft-com:office:smarttags" w:element="metricconverter">
        <w:smartTagPr>
          <w:attr w:name="ProductID" w:val="2002 г"/>
        </w:smartTagPr>
        <w:r w:rsidRPr="007F2068">
          <w:rPr>
            <w:sz w:val="28"/>
            <w:szCs w:val="28"/>
          </w:rPr>
          <w:t>2002 г</w:t>
        </w:r>
      </w:smartTag>
      <w:r w:rsidRPr="007F2068">
        <w:rPr>
          <w:sz w:val="28"/>
          <w:szCs w:val="28"/>
        </w:rPr>
        <w:t>. N 32-01-05/105 "О методических указаниях по допуску в эксплуатацию новых и реконструированных электрических и тепловых энергоустановок".</w:t>
      </w:r>
    </w:p>
    <w:p w:rsidR="007F2068" w:rsidRPr="007F2068" w:rsidRDefault="007F2068" w:rsidP="00F41D8B">
      <w:pPr>
        <w:spacing w:after="139"/>
        <w:jc w:val="both"/>
        <w:rPr>
          <w:sz w:val="28"/>
          <w:szCs w:val="28"/>
        </w:rPr>
      </w:pPr>
      <w:r w:rsidRPr="007F2068">
        <w:rPr>
          <w:sz w:val="28"/>
          <w:szCs w:val="28"/>
        </w:rPr>
        <w:t xml:space="preserve">Постановление Госстроя РФ от 27 сентября </w:t>
      </w:r>
      <w:smartTag w:uri="urn:schemas-microsoft-com:office:smarttags" w:element="metricconverter">
        <w:smartTagPr>
          <w:attr w:name="ProductID" w:val="2003 г"/>
        </w:smartTagPr>
        <w:r w:rsidRPr="007F2068">
          <w:rPr>
            <w:sz w:val="28"/>
            <w:szCs w:val="28"/>
          </w:rPr>
          <w:t>2003 г</w:t>
        </w:r>
      </w:smartTag>
      <w:r w:rsidRPr="007F2068">
        <w:rPr>
          <w:sz w:val="28"/>
          <w:szCs w:val="28"/>
        </w:rPr>
        <w:t>. N 170 "Об утверждении Правил и норм технической эксплуатации жилищного фонда".</w:t>
      </w:r>
    </w:p>
    <w:p w:rsidR="007F2068" w:rsidRPr="007F2068" w:rsidRDefault="007F2068" w:rsidP="00F41D8B">
      <w:pPr>
        <w:jc w:val="both"/>
        <w:rPr>
          <w:sz w:val="28"/>
          <w:szCs w:val="28"/>
        </w:rPr>
      </w:pPr>
      <w:r w:rsidRPr="007F2068">
        <w:rPr>
          <w:sz w:val="28"/>
          <w:szCs w:val="28"/>
        </w:rPr>
        <w:t xml:space="preserve">РД 34.20.185-94 "Инструкция по проектированию городских электрических сетей, утвержденного приказом Минэнерго России от 1 января </w:t>
      </w:r>
      <w:smartTag w:uri="urn:schemas-microsoft-com:office:smarttags" w:element="metricconverter">
        <w:smartTagPr>
          <w:attr w:name="ProductID" w:val="1994 г"/>
        </w:smartTagPr>
        <w:r w:rsidRPr="007F2068">
          <w:rPr>
            <w:sz w:val="28"/>
            <w:szCs w:val="28"/>
          </w:rPr>
          <w:t>1994 г</w:t>
        </w:r>
      </w:smartTag>
      <w:r w:rsidRPr="007F2068">
        <w:rPr>
          <w:sz w:val="28"/>
          <w:szCs w:val="28"/>
        </w:rPr>
        <w:t>.</w:t>
      </w:r>
    </w:p>
    <w:p w:rsidR="007F2068" w:rsidRPr="007F2068" w:rsidRDefault="007F2068" w:rsidP="00F41D8B">
      <w:pPr>
        <w:jc w:val="both"/>
        <w:rPr>
          <w:sz w:val="28"/>
          <w:szCs w:val="28"/>
        </w:rPr>
      </w:pPr>
      <w:r w:rsidRPr="007F2068">
        <w:rPr>
          <w:sz w:val="28"/>
          <w:szCs w:val="28"/>
        </w:rPr>
        <w:t>СП 31-110-2003 "Проектирование и монтаж электроустановок жилых и общественных зданий", утвержденного постановлением Госстроя России от 26 ноября 2003 года N 194.</w:t>
      </w:r>
    </w:p>
    <w:p w:rsidR="007F2068" w:rsidRPr="007F2068" w:rsidRDefault="007F2068" w:rsidP="00F41D8B">
      <w:pPr>
        <w:spacing w:after="139"/>
        <w:jc w:val="both"/>
        <w:rPr>
          <w:sz w:val="28"/>
          <w:szCs w:val="28"/>
        </w:rPr>
      </w:pPr>
      <w:r w:rsidRPr="007F2068">
        <w:rPr>
          <w:sz w:val="28"/>
          <w:szCs w:val="28"/>
        </w:rPr>
        <w:t>Правила устройства электроустановок (раздел 7, гл. 7.1.).</w:t>
      </w:r>
    </w:p>
    <w:p w:rsidR="007F2068" w:rsidRPr="007F2068" w:rsidRDefault="007F2068" w:rsidP="00F41D8B">
      <w:pPr>
        <w:autoSpaceDE w:val="0"/>
        <w:autoSpaceDN w:val="0"/>
        <w:adjustRightInd w:val="0"/>
        <w:jc w:val="both"/>
        <w:rPr>
          <w:sz w:val="28"/>
          <w:szCs w:val="28"/>
        </w:rPr>
      </w:pPr>
    </w:p>
    <w:p w:rsidR="00605D42" w:rsidRDefault="00605D42" w:rsidP="00F41D8B">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СНиП 31-01-2003 «Здания жилые многоквартирные», утвержден постановлением Госстроя Российской</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Федерации от 23 июня 2003 года</w:t>
      </w:r>
      <w:r w:rsidR="00ED7AA3">
        <w:rPr>
          <w:rFonts w:ascii="TimesNewRomanPSMT" w:hAnsi="TimesNewRomanPSMT" w:cs="TimesNewRomanPSMT"/>
          <w:sz w:val="28"/>
          <w:szCs w:val="28"/>
        </w:rPr>
        <w:t xml:space="preserve">    </w:t>
      </w:r>
      <w:r w:rsidRPr="00073697">
        <w:rPr>
          <w:rFonts w:ascii="TimesNewRomanPSMT" w:hAnsi="TimesNewRomanPSMT" w:cs="TimesNewRomanPSMT"/>
          <w:sz w:val="28"/>
          <w:szCs w:val="28"/>
        </w:rPr>
        <w:t>№ 109;</w:t>
      </w:r>
    </w:p>
    <w:p w:rsidR="00B90C96" w:rsidRPr="00073697" w:rsidRDefault="00B90C96" w:rsidP="00F41D8B">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СНиП 31-05-2003 « Общественные здания административного назначения»,</w:t>
      </w:r>
      <w:r w:rsidR="00AC3A7B" w:rsidRPr="00AC3A7B">
        <w:rPr>
          <w:rFonts w:ascii="TimesNewRomanPSMT" w:hAnsi="TimesNewRomanPSMT" w:cs="TimesNewRomanPSMT"/>
          <w:sz w:val="28"/>
          <w:szCs w:val="28"/>
        </w:rPr>
        <w:t xml:space="preserve"> </w:t>
      </w:r>
      <w:r w:rsidR="00AC3A7B">
        <w:rPr>
          <w:rFonts w:ascii="TimesNewRomanPSMT" w:hAnsi="TimesNewRomanPSMT" w:cs="TimesNewRomanPSMT"/>
          <w:sz w:val="28"/>
          <w:szCs w:val="28"/>
        </w:rPr>
        <w:t xml:space="preserve"> </w:t>
      </w:r>
      <w:r w:rsidR="00AC3A7B" w:rsidRPr="00073697">
        <w:rPr>
          <w:rFonts w:ascii="TimesNewRomanPSMT" w:hAnsi="TimesNewRomanPSMT" w:cs="TimesNewRomanPSMT"/>
          <w:sz w:val="28"/>
          <w:szCs w:val="28"/>
        </w:rPr>
        <w:t>утвержден постановлением Госстроя Российской</w:t>
      </w:r>
      <w:r w:rsidR="00AC3A7B">
        <w:rPr>
          <w:rFonts w:ascii="TimesNewRomanPSMT" w:hAnsi="TimesNewRomanPSMT" w:cs="TimesNewRomanPSMT"/>
          <w:sz w:val="28"/>
          <w:szCs w:val="28"/>
        </w:rPr>
        <w:t xml:space="preserve"> </w:t>
      </w:r>
      <w:r w:rsidR="00AC3A7B" w:rsidRPr="00073697">
        <w:rPr>
          <w:rFonts w:ascii="TimesNewRomanPSMT" w:hAnsi="TimesNewRomanPSMT" w:cs="TimesNewRomanPSMT"/>
          <w:sz w:val="28"/>
          <w:szCs w:val="28"/>
        </w:rPr>
        <w:t>Федерации от 23 июня 2003 года</w:t>
      </w:r>
      <w:r w:rsidR="00AC3A7B">
        <w:rPr>
          <w:rFonts w:ascii="TimesNewRomanPSMT" w:hAnsi="TimesNewRomanPSMT" w:cs="TimesNewRomanPSMT"/>
          <w:sz w:val="28"/>
          <w:szCs w:val="28"/>
        </w:rPr>
        <w:t xml:space="preserve"> № 112;</w:t>
      </w:r>
    </w:p>
    <w:p w:rsidR="00605D42" w:rsidRPr="00073697" w:rsidRDefault="00605D42" w:rsidP="00F41D8B">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СНиП 12-01-2004 «Организация строительства»,</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утвержден постановлением Госстроя Российской</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Федерации от 19 апреля 2004 года № 70;</w:t>
      </w:r>
    </w:p>
    <w:p w:rsidR="00605D42" w:rsidRPr="00073697" w:rsidRDefault="00605D42" w:rsidP="00F41D8B">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xml:space="preserve">- СНиП </w:t>
      </w:r>
      <w:r w:rsidR="00CD4CFA">
        <w:rPr>
          <w:rFonts w:ascii="TimesNewRomanPSMT" w:hAnsi="TimesNewRomanPSMT" w:cs="TimesNewRomanPSMT"/>
          <w:sz w:val="28"/>
          <w:szCs w:val="28"/>
        </w:rPr>
        <w:t xml:space="preserve"> </w:t>
      </w:r>
      <w:r w:rsidRPr="00073697">
        <w:rPr>
          <w:rFonts w:ascii="TimesNewRomanPSMT" w:hAnsi="TimesNewRomanPSMT" w:cs="TimesNewRomanPSMT"/>
          <w:sz w:val="28"/>
          <w:szCs w:val="28"/>
        </w:rPr>
        <w:t>23-02-2003 «Тепловая защита зданий», утвержден постановлением</w:t>
      </w:r>
      <w:r w:rsidR="00F41D8B">
        <w:rPr>
          <w:rFonts w:ascii="TimesNewRomanPSMT" w:hAnsi="TimesNewRomanPSMT" w:cs="TimesNewRomanPSMT"/>
          <w:sz w:val="28"/>
          <w:szCs w:val="28"/>
        </w:rPr>
        <w:t xml:space="preserve"> </w:t>
      </w:r>
      <w:r w:rsidRPr="00073697">
        <w:rPr>
          <w:rFonts w:ascii="TimesNewRomanPSMT" w:hAnsi="TimesNewRomanPSMT" w:cs="TimesNewRomanPSMT"/>
          <w:sz w:val="28"/>
          <w:szCs w:val="28"/>
        </w:rPr>
        <w:t>Госстроя России от 26 июня</w:t>
      </w:r>
      <w:r>
        <w:rPr>
          <w:rFonts w:ascii="TimesNewRomanPSMT" w:hAnsi="TimesNewRomanPSMT" w:cs="TimesNewRomanPSMT"/>
          <w:sz w:val="28"/>
          <w:szCs w:val="28"/>
        </w:rPr>
        <w:t xml:space="preserve"> </w:t>
      </w:r>
      <w:r w:rsidRPr="00073697">
        <w:rPr>
          <w:rFonts w:ascii="TimesNewRomanPSMT" w:hAnsi="TimesNewRomanPSMT" w:cs="TimesNewRomanPSMT"/>
          <w:sz w:val="28"/>
          <w:szCs w:val="28"/>
        </w:rPr>
        <w:t>2003 года № 113;</w:t>
      </w:r>
    </w:p>
    <w:p w:rsidR="008210F3" w:rsidRDefault="00605D42" w:rsidP="00F41D8B">
      <w:pPr>
        <w:autoSpaceDE w:val="0"/>
        <w:autoSpaceDN w:val="0"/>
        <w:adjustRightInd w:val="0"/>
        <w:jc w:val="both"/>
        <w:rPr>
          <w:rFonts w:ascii="TimesNewRomanPSMT" w:hAnsi="TimesNewRomanPSMT" w:cs="TimesNewRomanPSMT"/>
          <w:sz w:val="28"/>
          <w:szCs w:val="28"/>
        </w:rPr>
      </w:pPr>
      <w:r w:rsidRPr="00073697">
        <w:rPr>
          <w:rFonts w:ascii="TimesNewRomanPSMT" w:hAnsi="TimesNewRomanPSMT" w:cs="TimesNewRomanPSMT"/>
          <w:sz w:val="28"/>
          <w:szCs w:val="28"/>
        </w:rPr>
        <w:t xml:space="preserve">- СНиП </w:t>
      </w:r>
      <w:r w:rsidR="00CD4CFA">
        <w:rPr>
          <w:rFonts w:ascii="TimesNewRomanPSMT" w:hAnsi="TimesNewRomanPSMT" w:cs="TimesNewRomanPSMT"/>
          <w:sz w:val="28"/>
          <w:szCs w:val="28"/>
        </w:rPr>
        <w:t xml:space="preserve"> </w:t>
      </w:r>
      <w:r w:rsidRPr="00073697">
        <w:rPr>
          <w:rFonts w:ascii="TimesNewRomanPSMT" w:hAnsi="TimesNewRomanPSMT" w:cs="TimesNewRomanPSMT"/>
          <w:sz w:val="28"/>
          <w:szCs w:val="28"/>
        </w:rPr>
        <w:t>41-03-2003 «Тепловая изоляция оборудования и трубопроводов», утвержден постановлением</w:t>
      </w:r>
      <w:r>
        <w:rPr>
          <w:rFonts w:ascii="TimesNewRomanPSMT" w:hAnsi="TimesNewRomanPSMT" w:cs="TimesNewRomanPSMT"/>
          <w:sz w:val="28"/>
          <w:szCs w:val="28"/>
        </w:rPr>
        <w:t xml:space="preserve"> </w:t>
      </w:r>
      <w:r w:rsidRPr="00073697">
        <w:rPr>
          <w:rFonts w:ascii="TimesNewRomanPSMT" w:hAnsi="TimesNewRomanPSMT" w:cs="TimesNewRomanPSMT"/>
          <w:sz w:val="28"/>
          <w:szCs w:val="28"/>
        </w:rPr>
        <w:t>Госстроя России от 26 июня 2003 года № 114;</w:t>
      </w:r>
      <w:r w:rsidR="00D6002F">
        <w:rPr>
          <w:rFonts w:ascii="TimesNewRomanPSMT" w:hAnsi="TimesNewRomanPSMT" w:cs="TimesNewRomanPSMT"/>
          <w:sz w:val="28"/>
          <w:szCs w:val="28"/>
        </w:rPr>
        <w:t xml:space="preserve">  </w:t>
      </w:r>
      <w:r w:rsidRPr="00073697">
        <w:rPr>
          <w:rFonts w:ascii="TimesNewRomanPSMT" w:hAnsi="TimesNewRomanPSMT" w:cs="TimesNewRomanPSMT"/>
          <w:sz w:val="28"/>
          <w:szCs w:val="28"/>
        </w:rPr>
        <w:t>- СНиП 41-01-2003 «Отопление, вентиляция и кондиционирование», утвержден постановлением Госстроя</w:t>
      </w:r>
      <w:r>
        <w:rPr>
          <w:rFonts w:ascii="TimesNewRomanPSMT" w:hAnsi="TimesNewRomanPSMT" w:cs="TimesNewRomanPSMT"/>
          <w:sz w:val="28"/>
          <w:szCs w:val="28"/>
        </w:rPr>
        <w:t xml:space="preserve"> </w:t>
      </w:r>
      <w:r w:rsidRPr="00073697">
        <w:rPr>
          <w:rFonts w:ascii="TimesNewRomanPSMT" w:hAnsi="TimesNewRomanPSMT" w:cs="TimesNewRomanPSMT"/>
          <w:sz w:val="28"/>
          <w:szCs w:val="28"/>
        </w:rPr>
        <w:t>Ро</w:t>
      </w:r>
      <w:r w:rsidR="00CD4CFA">
        <w:rPr>
          <w:rFonts w:ascii="TimesNewRomanPSMT" w:hAnsi="TimesNewRomanPSMT" w:cs="TimesNewRomanPSMT"/>
          <w:sz w:val="28"/>
          <w:szCs w:val="28"/>
        </w:rPr>
        <w:t>ссии от 26 июня 2003 года № 115;</w:t>
      </w:r>
      <w:r w:rsidR="00D6002F">
        <w:rPr>
          <w:rFonts w:ascii="TimesNewRomanPSMT" w:hAnsi="TimesNewRomanPSMT" w:cs="TimesNewRomanPSMT"/>
          <w:sz w:val="28"/>
          <w:szCs w:val="28"/>
        </w:rPr>
        <w:t xml:space="preserve">  </w:t>
      </w:r>
      <w:r w:rsidR="008210F3">
        <w:rPr>
          <w:rFonts w:ascii="TimesNewRomanPSMT" w:hAnsi="TimesNewRomanPSMT" w:cs="TimesNewRomanPSMT"/>
          <w:sz w:val="28"/>
          <w:szCs w:val="28"/>
        </w:rPr>
        <w:t>- ГОСТ Р 51387-99 «Энергосбережение. Нормативно-методическое обеспечение. Основные положения.»;</w:t>
      </w:r>
    </w:p>
    <w:p w:rsidR="008210F3" w:rsidRDefault="008210F3" w:rsidP="00F41D8B">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ГОСТ Р 51541-99 «Энергосбережение. Энергетическая эффективность. Состав показателей. Общие положения.»;</w:t>
      </w:r>
    </w:p>
    <w:p w:rsidR="00CD4CFA" w:rsidRDefault="008210F3" w:rsidP="00F41D8B">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xml:space="preserve">- </w:t>
      </w:r>
      <w:r w:rsidR="00CD4CFA">
        <w:rPr>
          <w:rFonts w:ascii="TimesNewRomanPSMT" w:hAnsi="TimesNewRomanPSMT" w:cs="TimesNewRomanPSMT"/>
          <w:sz w:val="28"/>
          <w:szCs w:val="28"/>
        </w:rPr>
        <w:t>ГОСТ Р 51388-99 «Энергосбережение. Информирование потребителей об энергоэффективности изделий бытового и коммунального назначения. Общие требования»;</w:t>
      </w:r>
    </w:p>
    <w:p w:rsidR="00CD4CFA" w:rsidRDefault="00CD4CFA" w:rsidP="00F41D8B">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ГОСТ Р 51749-2001 «Энергосбережение. Энергопотребляющее оборудование общепромышленного применения. Виды. Типы.</w:t>
      </w:r>
      <w:r w:rsidR="008210F3">
        <w:rPr>
          <w:rFonts w:ascii="TimesNewRomanPSMT" w:hAnsi="TimesNewRomanPSMT" w:cs="TimesNewRomanPSMT"/>
          <w:sz w:val="28"/>
          <w:szCs w:val="28"/>
        </w:rPr>
        <w:t xml:space="preserve"> </w:t>
      </w:r>
      <w:r>
        <w:rPr>
          <w:rFonts w:ascii="TimesNewRomanPSMT" w:hAnsi="TimesNewRomanPSMT" w:cs="TimesNewRomanPSMT"/>
          <w:sz w:val="28"/>
          <w:szCs w:val="28"/>
        </w:rPr>
        <w:t>Группы.</w:t>
      </w:r>
      <w:r w:rsidR="008210F3">
        <w:rPr>
          <w:rFonts w:ascii="TimesNewRomanPSMT" w:hAnsi="TimesNewRomanPSMT" w:cs="TimesNewRomanPSMT"/>
          <w:sz w:val="28"/>
          <w:szCs w:val="28"/>
        </w:rPr>
        <w:t xml:space="preserve"> </w:t>
      </w:r>
      <w:r>
        <w:rPr>
          <w:rFonts w:ascii="TimesNewRomanPSMT" w:hAnsi="TimesNewRomanPSMT" w:cs="TimesNewRomanPSMT"/>
          <w:sz w:val="28"/>
          <w:szCs w:val="28"/>
        </w:rPr>
        <w:t>Показатели энергетической  эффективности. Идентификация»;</w:t>
      </w:r>
    </w:p>
    <w:p w:rsidR="00CD4CFA" w:rsidRDefault="008210F3" w:rsidP="00F41D8B">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xml:space="preserve">- </w:t>
      </w:r>
      <w:r w:rsidR="00CD4CFA">
        <w:rPr>
          <w:rFonts w:ascii="TimesNewRomanPSMT" w:hAnsi="TimesNewRomanPSMT" w:cs="TimesNewRomanPSMT"/>
          <w:sz w:val="28"/>
          <w:szCs w:val="28"/>
        </w:rPr>
        <w:t>ГОСТ Р 51649-2000 «Теплосчетчики для водяных систем теплоснабжения. Общие технические условия</w:t>
      </w:r>
      <w:r>
        <w:rPr>
          <w:rFonts w:ascii="TimesNewRomanPSMT" w:hAnsi="TimesNewRomanPSMT" w:cs="TimesNewRomanPSMT"/>
          <w:sz w:val="28"/>
          <w:szCs w:val="28"/>
        </w:rPr>
        <w:t>»;</w:t>
      </w:r>
    </w:p>
    <w:p w:rsidR="008210F3" w:rsidRPr="00073697" w:rsidRDefault="008210F3" w:rsidP="00F41D8B">
      <w:pPr>
        <w:autoSpaceDE w:val="0"/>
        <w:autoSpaceDN w:val="0"/>
        <w:adjustRightInd w:val="0"/>
        <w:jc w:val="both"/>
        <w:rPr>
          <w:rFonts w:ascii="TimesNewRomanPSMT" w:hAnsi="TimesNewRomanPSMT" w:cs="TimesNewRomanPSMT"/>
          <w:sz w:val="28"/>
          <w:szCs w:val="28"/>
        </w:rPr>
      </w:pPr>
      <w:r>
        <w:rPr>
          <w:rFonts w:ascii="TimesNewRomanPSMT" w:hAnsi="TimesNewRomanPSMT" w:cs="TimesNewRomanPSMT"/>
          <w:sz w:val="28"/>
          <w:szCs w:val="28"/>
        </w:rPr>
        <w:t>- ГОСТ 30166-9.5 «Ресурсосбережение. Основные положения»</w:t>
      </w:r>
      <w:r w:rsidR="00F41D8B">
        <w:rPr>
          <w:rFonts w:ascii="TimesNewRomanPSMT" w:hAnsi="TimesNewRomanPSMT" w:cs="TimesNewRomanPSMT"/>
          <w:sz w:val="28"/>
          <w:szCs w:val="28"/>
        </w:rPr>
        <w:t>.</w:t>
      </w:r>
    </w:p>
    <w:p w:rsidR="00992442" w:rsidRDefault="00992442" w:rsidP="007E6921">
      <w:pPr>
        <w:jc w:val="right"/>
        <w:rPr>
          <w:rFonts w:ascii="TimesNewRomanPS-BoldMT" w:hAnsi="TimesNewRomanPS-BoldMT" w:cs="TimesNewRomanPS-BoldMT"/>
        </w:rPr>
      </w:pPr>
    </w:p>
    <w:p w:rsidR="00992442" w:rsidRDefault="00992442" w:rsidP="007E6921">
      <w:pPr>
        <w:jc w:val="right"/>
        <w:rPr>
          <w:rFonts w:ascii="TimesNewRomanPS-BoldMT" w:hAnsi="TimesNewRomanPS-BoldMT" w:cs="TimesNewRomanPS-BoldMT"/>
        </w:rPr>
      </w:pPr>
    </w:p>
    <w:p w:rsidR="00992442" w:rsidRDefault="00992442"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D94759" w:rsidRDefault="00D94759" w:rsidP="007E6921">
      <w:pPr>
        <w:jc w:val="right"/>
        <w:rPr>
          <w:rFonts w:ascii="TimesNewRomanPS-BoldMT" w:hAnsi="TimesNewRomanPS-BoldMT" w:cs="TimesNewRomanPS-BoldMT"/>
        </w:rPr>
      </w:pPr>
    </w:p>
    <w:p w:rsidR="007E6921" w:rsidRPr="00004112" w:rsidRDefault="007E6921" w:rsidP="007E6921">
      <w:pPr>
        <w:jc w:val="right"/>
        <w:rPr>
          <w:rFonts w:ascii="TimesNewRomanPS-BoldMT" w:hAnsi="TimesNewRomanPS-BoldMT" w:cs="TimesNewRomanPS-BoldMT"/>
          <w:sz w:val="20"/>
          <w:szCs w:val="20"/>
        </w:rPr>
      </w:pPr>
      <w:r w:rsidRPr="00004112">
        <w:rPr>
          <w:rFonts w:ascii="TimesNewRomanPS-BoldMT" w:hAnsi="TimesNewRomanPS-BoldMT" w:cs="TimesNewRomanPS-BoldMT"/>
          <w:sz w:val="20"/>
          <w:szCs w:val="20"/>
        </w:rPr>
        <w:t>Приложение №1</w:t>
      </w:r>
    </w:p>
    <w:p w:rsidR="007E6921" w:rsidRPr="00004112" w:rsidRDefault="007E6921" w:rsidP="007E6921">
      <w:pPr>
        <w:jc w:val="right"/>
        <w:rPr>
          <w:rFonts w:ascii="TimesNewRomanPS-BoldMT" w:hAnsi="TimesNewRomanPS-BoldMT" w:cs="TimesNewRomanPS-BoldMT"/>
          <w:sz w:val="20"/>
          <w:szCs w:val="20"/>
        </w:rPr>
      </w:pPr>
      <w:r w:rsidRPr="00004112">
        <w:rPr>
          <w:rFonts w:ascii="TimesNewRomanPS-BoldMT" w:hAnsi="TimesNewRomanPS-BoldMT" w:cs="TimesNewRomanPS-BoldMT"/>
          <w:sz w:val="20"/>
          <w:szCs w:val="20"/>
        </w:rPr>
        <w:t>к Методическим рекомендациям</w:t>
      </w:r>
    </w:p>
    <w:p w:rsidR="00F41D8B" w:rsidRPr="00004112" w:rsidRDefault="00F41D8B" w:rsidP="00F41D8B">
      <w:pPr>
        <w:jc w:val="right"/>
        <w:rPr>
          <w:rFonts w:ascii="TimesNewRomanPSMT" w:hAnsi="TimesNewRomanPSMT" w:cs="TimesNewRomanPSMT"/>
          <w:sz w:val="20"/>
          <w:szCs w:val="20"/>
        </w:rPr>
      </w:pPr>
      <w:r w:rsidRPr="00004112">
        <w:rPr>
          <w:rFonts w:ascii="TimesNewRomanPSMT" w:hAnsi="TimesNewRomanPSMT" w:cs="TimesNewRomanPSMT"/>
          <w:sz w:val="20"/>
          <w:szCs w:val="20"/>
        </w:rPr>
        <w:t>по определению состава работ, применяемых</w:t>
      </w:r>
    </w:p>
    <w:p w:rsidR="00F41D8B" w:rsidRPr="00004112" w:rsidRDefault="00F41D8B" w:rsidP="00F41D8B">
      <w:pPr>
        <w:jc w:val="right"/>
        <w:rPr>
          <w:rFonts w:ascii="TimesNewRomanPSMT" w:hAnsi="TimesNewRomanPSMT" w:cs="TimesNewRomanPSMT"/>
          <w:sz w:val="20"/>
          <w:szCs w:val="20"/>
        </w:rPr>
      </w:pPr>
      <w:r w:rsidRPr="00004112">
        <w:rPr>
          <w:rFonts w:ascii="TimesNewRomanPSMT" w:hAnsi="TimesNewRomanPSMT" w:cs="TimesNewRomanPSMT"/>
          <w:sz w:val="20"/>
          <w:szCs w:val="20"/>
        </w:rPr>
        <w:t xml:space="preserve"> приборов и оборудования при установке</w:t>
      </w:r>
    </w:p>
    <w:p w:rsidR="00F41D8B" w:rsidRPr="00004112" w:rsidRDefault="00F41D8B" w:rsidP="00F41D8B">
      <w:pPr>
        <w:jc w:val="right"/>
        <w:rPr>
          <w:rFonts w:ascii="TimesNewRomanPSMT" w:hAnsi="TimesNewRomanPSMT" w:cs="TimesNewRomanPSMT"/>
          <w:sz w:val="20"/>
          <w:szCs w:val="20"/>
        </w:rPr>
      </w:pPr>
      <w:r w:rsidRPr="00004112">
        <w:rPr>
          <w:rFonts w:ascii="TimesNewRomanPSMT" w:hAnsi="TimesNewRomanPSMT" w:cs="TimesNewRomanPSMT"/>
          <w:sz w:val="20"/>
          <w:szCs w:val="20"/>
        </w:rPr>
        <w:t xml:space="preserve"> приборов учета и регулирования потребления</w:t>
      </w:r>
    </w:p>
    <w:p w:rsidR="00F41D8B" w:rsidRPr="00004112" w:rsidRDefault="00F41D8B" w:rsidP="00F41D8B">
      <w:pPr>
        <w:jc w:val="right"/>
        <w:rPr>
          <w:rFonts w:ascii="TimesNewRomanPSMT" w:hAnsi="TimesNewRomanPSMT" w:cs="TimesNewRomanPSMT"/>
          <w:sz w:val="20"/>
          <w:szCs w:val="20"/>
        </w:rPr>
      </w:pPr>
      <w:r w:rsidRPr="00004112">
        <w:rPr>
          <w:rFonts w:ascii="TimesNewRomanPSMT" w:hAnsi="TimesNewRomanPSMT" w:cs="TimesNewRomanPSMT"/>
          <w:sz w:val="20"/>
          <w:szCs w:val="20"/>
        </w:rPr>
        <w:t xml:space="preserve"> коммунальных ресурсов на объектах </w:t>
      </w:r>
    </w:p>
    <w:p w:rsidR="00F41D8B" w:rsidRPr="00004112" w:rsidRDefault="00F41D8B" w:rsidP="00F41D8B">
      <w:pPr>
        <w:jc w:val="right"/>
        <w:rPr>
          <w:rFonts w:ascii="TimesNewRomanPSMT" w:hAnsi="TimesNewRomanPSMT" w:cs="TimesNewRomanPSMT"/>
          <w:sz w:val="20"/>
          <w:szCs w:val="20"/>
        </w:rPr>
      </w:pPr>
      <w:r w:rsidRPr="00004112">
        <w:rPr>
          <w:rFonts w:ascii="TimesNewRomanPSMT" w:hAnsi="TimesNewRomanPSMT" w:cs="TimesNewRomanPSMT"/>
          <w:sz w:val="20"/>
          <w:szCs w:val="20"/>
        </w:rPr>
        <w:t xml:space="preserve">социальной сферы и в многоквартирных </w:t>
      </w:r>
    </w:p>
    <w:p w:rsidR="00F41D8B" w:rsidRPr="00004112" w:rsidRDefault="00F41D8B" w:rsidP="00F41D8B">
      <w:pPr>
        <w:jc w:val="right"/>
        <w:rPr>
          <w:rFonts w:ascii="TimesNewRomanPSMT" w:hAnsi="TimesNewRomanPSMT" w:cs="TimesNewRomanPSMT"/>
          <w:sz w:val="20"/>
          <w:szCs w:val="20"/>
        </w:rPr>
      </w:pPr>
      <w:r w:rsidRPr="00004112">
        <w:rPr>
          <w:rFonts w:ascii="TimesNewRomanPSMT" w:hAnsi="TimesNewRomanPSMT" w:cs="TimesNewRomanPSMT"/>
          <w:sz w:val="20"/>
          <w:szCs w:val="20"/>
        </w:rPr>
        <w:t>домах Ярославской области</w:t>
      </w:r>
    </w:p>
    <w:p w:rsidR="00A01CE8" w:rsidRPr="00EC407B" w:rsidRDefault="00A01CE8" w:rsidP="007E6921">
      <w:pPr>
        <w:jc w:val="right"/>
        <w:rPr>
          <w:rFonts w:ascii="TimesNewRomanPS-BoldMT" w:hAnsi="TimesNewRomanPS-BoldMT" w:cs="TimesNewRomanPS-BoldMT"/>
        </w:rPr>
      </w:pPr>
    </w:p>
    <w:p w:rsidR="00D94759" w:rsidRDefault="00D94759" w:rsidP="00A01CE8">
      <w:pPr>
        <w:jc w:val="center"/>
        <w:rPr>
          <w:rFonts w:ascii="TimesNewRomanPS-BoldMT" w:hAnsi="TimesNewRomanPS-BoldMT" w:cs="TimesNewRomanPS-BoldMT"/>
          <w:b/>
          <w:sz w:val="28"/>
          <w:szCs w:val="28"/>
        </w:rPr>
      </w:pPr>
    </w:p>
    <w:p w:rsidR="00D94759" w:rsidRDefault="00D94759" w:rsidP="00A01CE8">
      <w:pPr>
        <w:jc w:val="center"/>
        <w:rPr>
          <w:rFonts w:ascii="TimesNewRomanPS-BoldMT" w:hAnsi="TimesNewRomanPS-BoldMT" w:cs="TimesNewRomanPS-BoldMT"/>
          <w:b/>
          <w:sz w:val="28"/>
          <w:szCs w:val="28"/>
        </w:rPr>
      </w:pPr>
    </w:p>
    <w:p w:rsidR="007E6921" w:rsidRDefault="00A01CE8" w:rsidP="00A01CE8">
      <w:pPr>
        <w:jc w:val="center"/>
        <w:rPr>
          <w:rFonts w:ascii="TimesNewRomanPS-BoldMT" w:hAnsi="TimesNewRomanPS-BoldMT" w:cs="TimesNewRomanPS-BoldMT"/>
          <w:b/>
          <w:sz w:val="28"/>
          <w:szCs w:val="28"/>
        </w:rPr>
      </w:pPr>
      <w:r w:rsidRPr="00A01CE8">
        <w:rPr>
          <w:rFonts w:ascii="TimesNewRomanPS-BoldMT" w:hAnsi="TimesNewRomanPS-BoldMT" w:cs="TimesNewRomanPS-BoldMT"/>
          <w:b/>
          <w:sz w:val="28"/>
          <w:szCs w:val="28"/>
        </w:rPr>
        <w:t xml:space="preserve">Основные схемы и </w:t>
      </w:r>
      <w:r w:rsidR="00F765E9">
        <w:rPr>
          <w:rFonts w:ascii="TimesNewRomanPS-BoldMT" w:hAnsi="TimesNewRomanPS-BoldMT" w:cs="TimesNewRomanPS-BoldMT"/>
          <w:b/>
          <w:sz w:val="28"/>
          <w:szCs w:val="28"/>
        </w:rPr>
        <w:t xml:space="preserve">ориентировочная </w:t>
      </w:r>
      <w:r w:rsidRPr="00A01CE8">
        <w:rPr>
          <w:rFonts w:ascii="TimesNewRomanPS-BoldMT" w:hAnsi="TimesNewRomanPS-BoldMT" w:cs="TimesNewRomanPS-BoldMT"/>
          <w:b/>
          <w:sz w:val="28"/>
          <w:szCs w:val="28"/>
        </w:rPr>
        <w:t>стоимость узлов учета и регулирования тепловой энергии и теплоносителя</w:t>
      </w:r>
    </w:p>
    <w:p w:rsidR="00004112" w:rsidRDefault="00004112" w:rsidP="00A01CE8">
      <w:pPr>
        <w:jc w:val="center"/>
        <w:rPr>
          <w:rFonts w:ascii="TimesNewRomanPS-BoldMT" w:hAnsi="TimesNewRomanPS-BoldMT" w:cs="TimesNewRomanPS-BoldMT"/>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6571"/>
        <w:gridCol w:w="2099"/>
      </w:tblGrid>
      <w:tr w:rsidR="00553B92" w:rsidRPr="00A56871" w:rsidTr="00A56871">
        <w:tc>
          <w:tcPr>
            <w:tcW w:w="617" w:type="dxa"/>
          </w:tcPr>
          <w:p w:rsidR="00D6727E" w:rsidRPr="00A56871" w:rsidRDefault="00D6727E" w:rsidP="00A56871">
            <w:pPr>
              <w:jc w:val="center"/>
              <w:rPr>
                <w:rFonts w:ascii="TimesNewRomanPS-BoldMT" w:hAnsi="TimesNewRomanPS-BoldMT" w:cs="TimesNewRomanPS-BoldMT"/>
                <w:b/>
                <w:sz w:val="28"/>
                <w:szCs w:val="28"/>
              </w:rPr>
            </w:pPr>
            <w:r w:rsidRPr="00A56871">
              <w:rPr>
                <w:rFonts w:ascii="TimesNewRomanPS-BoldMT" w:hAnsi="TimesNewRomanPS-BoldMT" w:cs="TimesNewRomanPS-BoldMT"/>
                <w:b/>
                <w:sz w:val="28"/>
                <w:szCs w:val="28"/>
              </w:rPr>
              <w:t>№ п/п</w:t>
            </w:r>
          </w:p>
        </w:tc>
        <w:tc>
          <w:tcPr>
            <w:tcW w:w="6571" w:type="dxa"/>
          </w:tcPr>
          <w:p w:rsidR="00D6727E" w:rsidRPr="00A56871" w:rsidRDefault="00EE5D1B" w:rsidP="00A56871">
            <w:pPr>
              <w:jc w:val="center"/>
              <w:rPr>
                <w:rFonts w:ascii="TimesNewRomanPS-BoldMT" w:hAnsi="TimesNewRomanPS-BoldMT" w:cs="TimesNewRomanPS-BoldMT"/>
                <w:b/>
                <w:sz w:val="28"/>
                <w:szCs w:val="28"/>
              </w:rPr>
            </w:pPr>
            <w:r w:rsidRPr="00A56871">
              <w:rPr>
                <w:rFonts w:ascii="TimesNewRomanPS-BoldMT" w:hAnsi="TimesNewRomanPS-BoldMT" w:cs="TimesNewRomanPS-BoldMT"/>
                <w:b/>
                <w:sz w:val="28"/>
                <w:szCs w:val="28"/>
              </w:rPr>
              <w:t>Наиболее часто применяемые с</w:t>
            </w:r>
            <w:r w:rsidR="00D6727E" w:rsidRPr="00A56871">
              <w:rPr>
                <w:rFonts w:ascii="TimesNewRomanPS-BoldMT" w:hAnsi="TimesNewRomanPS-BoldMT" w:cs="TimesNewRomanPS-BoldMT"/>
                <w:b/>
                <w:sz w:val="28"/>
                <w:szCs w:val="28"/>
              </w:rPr>
              <w:t>хемы узлов учета и регулирования тепловой энергии и теплоносителя</w:t>
            </w:r>
          </w:p>
        </w:tc>
        <w:tc>
          <w:tcPr>
            <w:tcW w:w="2099" w:type="dxa"/>
          </w:tcPr>
          <w:p w:rsidR="00D6727E" w:rsidRPr="00A56871" w:rsidRDefault="00D6727E" w:rsidP="00A56871">
            <w:pPr>
              <w:jc w:val="center"/>
              <w:rPr>
                <w:rFonts w:ascii="TimesNewRomanPS-BoldMT" w:hAnsi="TimesNewRomanPS-BoldMT" w:cs="TimesNewRomanPS-BoldMT"/>
                <w:b/>
                <w:sz w:val="28"/>
                <w:szCs w:val="28"/>
              </w:rPr>
            </w:pPr>
            <w:r w:rsidRPr="00A56871">
              <w:rPr>
                <w:rFonts w:ascii="TimesNewRomanPS-BoldMT" w:hAnsi="TimesNewRomanPS-BoldMT" w:cs="TimesNewRomanPS-BoldMT"/>
                <w:b/>
                <w:sz w:val="28"/>
                <w:szCs w:val="28"/>
              </w:rPr>
              <w:t>Сметная стоимость</w:t>
            </w:r>
          </w:p>
        </w:tc>
      </w:tr>
      <w:tr w:rsidR="00553B92" w:rsidRPr="00A56871" w:rsidTr="00A56871">
        <w:tc>
          <w:tcPr>
            <w:tcW w:w="617" w:type="dxa"/>
          </w:tcPr>
          <w:p w:rsidR="00D6727E" w:rsidRPr="00A56871" w:rsidRDefault="004507B5"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1</w:t>
            </w:r>
          </w:p>
        </w:tc>
        <w:tc>
          <w:tcPr>
            <w:tcW w:w="6571" w:type="dxa"/>
          </w:tcPr>
          <w:p w:rsidR="00D6727E" w:rsidRPr="00A56871" w:rsidRDefault="004507B5"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с открытой системой ГВС при графике подачи теплоносителя 95-70</w:t>
            </w:r>
            <w:r w:rsidR="00E5601B"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D6727E" w:rsidRPr="00A56871" w:rsidRDefault="00490950"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281 526,00 руб.</w:t>
            </w:r>
          </w:p>
        </w:tc>
      </w:tr>
      <w:tr w:rsidR="00553B92" w:rsidRPr="00A56871" w:rsidTr="00A56871">
        <w:tc>
          <w:tcPr>
            <w:tcW w:w="617" w:type="dxa"/>
          </w:tcPr>
          <w:p w:rsidR="00E5601B" w:rsidRPr="00A56871" w:rsidRDefault="00E5601B"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2</w:t>
            </w:r>
          </w:p>
        </w:tc>
        <w:tc>
          <w:tcPr>
            <w:tcW w:w="6571" w:type="dxa"/>
          </w:tcPr>
          <w:p w:rsidR="00E5601B" w:rsidRPr="00A56871" w:rsidRDefault="00E5601B"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закрытая при графике подачи теплоносителя 95-70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E5601B" w:rsidRPr="00A56871" w:rsidRDefault="00490950"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220 227,00 руб.</w:t>
            </w:r>
          </w:p>
        </w:tc>
      </w:tr>
      <w:tr w:rsidR="00E5601B" w:rsidRPr="00A56871" w:rsidTr="00A56871">
        <w:tc>
          <w:tcPr>
            <w:tcW w:w="617" w:type="dxa"/>
          </w:tcPr>
          <w:p w:rsidR="00E5601B" w:rsidRPr="00A56871" w:rsidRDefault="00E5601B"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3</w:t>
            </w:r>
          </w:p>
        </w:tc>
        <w:tc>
          <w:tcPr>
            <w:tcW w:w="6571" w:type="dxa"/>
          </w:tcPr>
          <w:p w:rsidR="00E5601B" w:rsidRPr="00A56871" w:rsidRDefault="00E5601B"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Четырехтрубная при графике подачи теплоносителя 95-70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E5601B" w:rsidRPr="00A56871" w:rsidRDefault="00105643"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363 938,00 руб.</w:t>
            </w:r>
          </w:p>
        </w:tc>
      </w:tr>
      <w:tr w:rsidR="00E5601B" w:rsidRPr="00A56871" w:rsidTr="00A56871">
        <w:tc>
          <w:tcPr>
            <w:tcW w:w="617" w:type="dxa"/>
          </w:tcPr>
          <w:p w:rsidR="00E5601B" w:rsidRPr="00A56871" w:rsidRDefault="00E5601B"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4</w:t>
            </w:r>
          </w:p>
        </w:tc>
        <w:tc>
          <w:tcPr>
            <w:tcW w:w="6571" w:type="dxa"/>
          </w:tcPr>
          <w:p w:rsidR="00B00043" w:rsidRPr="00A56871" w:rsidRDefault="00E5601B"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насосная с одноступенчатым теплообменником при графике подачи теплоносителя 150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(130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E5601B" w:rsidRPr="00A56871" w:rsidRDefault="00DC28B4"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8</w:t>
            </w:r>
            <w:r w:rsidR="00C742C4" w:rsidRPr="00A56871">
              <w:rPr>
                <w:rFonts w:ascii="TimesNewRomanPS-BoldMT" w:hAnsi="TimesNewRomanPS-BoldMT" w:cs="TimesNewRomanPS-BoldMT"/>
                <w:sz w:val="28"/>
                <w:szCs w:val="28"/>
              </w:rPr>
              <w:t>08</w:t>
            </w:r>
            <w:r w:rsidRPr="00A56871">
              <w:rPr>
                <w:rFonts w:ascii="TimesNewRomanPS-BoldMT" w:hAnsi="TimesNewRomanPS-BoldMT" w:cs="TimesNewRomanPS-BoldMT"/>
                <w:sz w:val="28"/>
                <w:szCs w:val="28"/>
              </w:rPr>
              <w:t> </w:t>
            </w:r>
            <w:r w:rsidR="00C742C4" w:rsidRPr="00A56871">
              <w:rPr>
                <w:rFonts w:ascii="TimesNewRomanPS-BoldMT" w:hAnsi="TimesNewRomanPS-BoldMT" w:cs="TimesNewRomanPS-BoldMT"/>
                <w:sz w:val="28"/>
                <w:szCs w:val="28"/>
              </w:rPr>
              <w:t>436</w:t>
            </w:r>
            <w:r w:rsidRPr="00A56871">
              <w:rPr>
                <w:rFonts w:ascii="TimesNewRomanPS-BoldMT" w:hAnsi="TimesNewRomanPS-BoldMT" w:cs="TimesNewRomanPS-BoldMT"/>
                <w:sz w:val="28"/>
                <w:szCs w:val="28"/>
              </w:rPr>
              <w:t>,00 руб.</w:t>
            </w:r>
          </w:p>
        </w:tc>
      </w:tr>
      <w:tr w:rsidR="00E5601B" w:rsidRPr="00A56871" w:rsidTr="00A56871">
        <w:tc>
          <w:tcPr>
            <w:tcW w:w="617" w:type="dxa"/>
          </w:tcPr>
          <w:p w:rsidR="00E5601B" w:rsidRPr="00A56871" w:rsidRDefault="00E5601B"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5</w:t>
            </w:r>
          </w:p>
        </w:tc>
        <w:tc>
          <w:tcPr>
            <w:tcW w:w="6571" w:type="dxa"/>
          </w:tcPr>
          <w:p w:rsidR="00E5601B" w:rsidRPr="00A56871" w:rsidRDefault="00E5601B"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элеваторная с открытой системой ГВС при графике подачи теплоносителя 150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(130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E5601B" w:rsidRPr="00A56871" w:rsidRDefault="00B453A1"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328 627,00 руб.</w:t>
            </w:r>
          </w:p>
        </w:tc>
      </w:tr>
      <w:tr w:rsidR="00E5601B" w:rsidRPr="00A56871" w:rsidTr="00A56871">
        <w:tc>
          <w:tcPr>
            <w:tcW w:w="617" w:type="dxa"/>
          </w:tcPr>
          <w:p w:rsidR="00E5601B" w:rsidRPr="00A56871" w:rsidRDefault="00E5601B"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6</w:t>
            </w:r>
          </w:p>
        </w:tc>
        <w:tc>
          <w:tcPr>
            <w:tcW w:w="6571" w:type="dxa"/>
          </w:tcPr>
          <w:p w:rsidR="00E5601B" w:rsidRPr="00A56871" w:rsidRDefault="00E5601B"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элеваторная без ГВС при графике подачи теплоносителя 150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(130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E5601B" w:rsidRPr="00A56871" w:rsidRDefault="00C1099E"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249 958,00 руб.</w:t>
            </w:r>
          </w:p>
        </w:tc>
      </w:tr>
      <w:tr w:rsidR="00553B92" w:rsidRPr="00A56871" w:rsidTr="00A56871">
        <w:tc>
          <w:tcPr>
            <w:tcW w:w="617" w:type="dxa"/>
          </w:tcPr>
          <w:p w:rsidR="00553B92" w:rsidRPr="00A56871" w:rsidRDefault="00553B92"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7</w:t>
            </w:r>
          </w:p>
        </w:tc>
        <w:tc>
          <w:tcPr>
            <w:tcW w:w="6571" w:type="dxa"/>
          </w:tcPr>
          <w:p w:rsidR="00553B92" w:rsidRDefault="00553B92"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элеваторная с одноступенчатым теплообменником при графике подачи теплоносителя 150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(130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p w:rsidR="00D97852" w:rsidRDefault="00D97852" w:rsidP="007E6921">
            <w:pPr>
              <w:rPr>
                <w:rFonts w:ascii="TimesNewRomanPS-BoldMT" w:hAnsi="TimesNewRomanPS-BoldMT" w:cs="TimesNewRomanPS-BoldMT"/>
                <w:sz w:val="28"/>
                <w:szCs w:val="28"/>
              </w:rPr>
            </w:pPr>
          </w:p>
          <w:p w:rsidR="00D97852" w:rsidRPr="00A56871" w:rsidRDefault="00D97852" w:rsidP="007E6921">
            <w:pPr>
              <w:rPr>
                <w:rFonts w:ascii="TimesNewRomanPS-BoldMT" w:hAnsi="TimesNewRomanPS-BoldMT" w:cs="TimesNewRomanPS-BoldMT"/>
                <w:sz w:val="28"/>
                <w:szCs w:val="28"/>
              </w:rPr>
            </w:pPr>
          </w:p>
        </w:tc>
        <w:tc>
          <w:tcPr>
            <w:tcW w:w="2099" w:type="dxa"/>
          </w:tcPr>
          <w:p w:rsidR="00553B92" w:rsidRPr="00A56871" w:rsidRDefault="00001A61"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564 591,00 руб.</w:t>
            </w:r>
          </w:p>
        </w:tc>
      </w:tr>
      <w:tr w:rsidR="00553B92" w:rsidRPr="00A56871" w:rsidTr="00A56871">
        <w:tc>
          <w:tcPr>
            <w:tcW w:w="617" w:type="dxa"/>
          </w:tcPr>
          <w:p w:rsidR="00553B92" w:rsidRPr="00A56871" w:rsidRDefault="00553B92"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8</w:t>
            </w:r>
          </w:p>
        </w:tc>
        <w:tc>
          <w:tcPr>
            <w:tcW w:w="6571" w:type="dxa"/>
          </w:tcPr>
          <w:p w:rsidR="00553B92" w:rsidRPr="00A56871" w:rsidRDefault="00553B92"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элеваторная с двухступенчатым теплообменником при графике подачи теплоносителя 150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(130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553B92" w:rsidRPr="00A56871" w:rsidRDefault="00D17551"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642 248,00 руб.</w:t>
            </w:r>
          </w:p>
        </w:tc>
      </w:tr>
      <w:tr w:rsidR="00553B92" w:rsidRPr="00A56871" w:rsidTr="00A56871">
        <w:tc>
          <w:tcPr>
            <w:tcW w:w="617" w:type="dxa"/>
          </w:tcPr>
          <w:p w:rsidR="00553B92" w:rsidRPr="00A56871" w:rsidRDefault="00553B92"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9</w:t>
            </w:r>
          </w:p>
        </w:tc>
        <w:tc>
          <w:tcPr>
            <w:tcW w:w="6571" w:type="dxa"/>
          </w:tcPr>
          <w:p w:rsidR="00553B92" w:rsidRPr="00A56871" w:rsidRDefault="00553B92"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насосная с открытой системой ГВС при графике подачи теплоносителя 150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(130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553B92" w:rsidRPr="00A56871" w:rsidRDefault="009F09C0"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697 469,00 руб.</w:t>
            </w:r>
          </w:p>
        </w:tc>
      </w:tr>
      <w:tr w:rsidR="00553B92" w:rsidRPr="00A56871" w:rsidTr="00A56871">
        <w:tc>
          <w:tcPr>
            <w:tcW w:w="617" w:type="dxa"/>
          </w:tcPr>
          <w:p w:rsidR="00553B92" w:rsidRPr="00A56871" w:rsidRDefault="00553B92"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10</w:t>
            </w:r>
          </w:p>
        </w:tc>
        <w:tc>
          <w:tcPr>
            <w:tcW w:w="6571" w:type="dxa"/>
          </w:tcPr>
          <w:p w:rsidR="00553B92" w:rsidRPr="00A56871" w:rsidRDefault="00553B92"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насосно-элеваторная с открытой системой ГВС при графике подачи теплоносителя 150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(130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553B92" w:rsidRPr="00A56871" w:rsidRDefault="000068E5"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5</w:t>
            </w:r>
            <w:r w:rsidR="002B2A1E" w:rsidRPr="00A56871">
              <w:rPr>
                <w:rFonts w:ascii="TimesNewRomanPS-BoldMT" w:hAnsi="TimesNewRomanPS-BoldMT" w:cs="TimesNewRomanPS-BoldMT"/>
                <w:sz w:val="28"/>
                <w:szCs w:val="28"/>
              </w:rPr>
              <w:t>94 155,00 руб.</w:t>
            </w:r>
          </w:p>
        </w:tc>
      </w:tr>
      <w:tr w:rsidR="00553B92" w:rsidRPr="00A56871" w:rsidTr="00A56871">
        <w:tc>
          <w:tcPr>
            <w:tcW w:w="617" w:type="dxa"/>
          </w:tcPr>
          <w:p w:rsidR="00553B92" w:rsidRPr="00A56871" w:rsidRDefault="00553B92" w:rsidP="00A56871">
            <w:pPr>
              <w:jc w:val="center"/>
              <w:rPr>
                <w:rFonts w:ascii="TimesNewRomanPS-BoldMT" w:hAnsi="TimesNewRomanPS-BoldMT" w:cs="TimesNewRomanPS-BoldMT"/>
                <w:sz w:val="28"/>
                <w:szCs w:val="28"/>
              </w:rPr>
            </w:pPr>
            <w:r w:rsidRPr="00A56871">
              <w:rPr>
                <w:rFonts w:ascii="TimesNewRomanPS-BoldMT" w:hAnsi="TimesNewRomanPS-BoldMT" w:cs="TimesNewRomanPS-BoldMT"/>
                <w:sz w:val="28"/>
                <w:szCs w:val="28"/>
              </w:rPr>
              <w:t>11</w:t>
            </w:r>
          </w:p>
        </w:tc>
        <w:tc>
          <w:tcPr>
            <w:tcW w:w="6571" w:type="dxa"/>
          </w:tcPr>
          <w:p w:rsidR="00553B92" w:rsidRPr="00A56871" w:rsidRDefault="00553B92"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Двухтрубная насосная с двухступенчатым теплообменником при графике подачи теплоносителя 150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(130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)-70</w:t>
            </w:r>
            <w:r w:rsidRPr="00A56871">
              <w:rPr>
                <w:rFonts w:ascii="TimesNewRomanPS-BoldMT" w:hAnsi="TimesNewRomanPS-BoldMT" w:cs="TimesNewRomanPS-BoldMT"/>
                <w:sz w:val="28"/>
                <w:szCs w:val="28"/>
                <w:vertAlign w:val="superscript"/>
              </w:rPr>
              <w:t>о</w:t>
            </w:r>
            <w:r w:rsidRPr="00A56871">
              <w:rPr>
                <w:rFonts w:ascii="TimesNewRomanPS-BoldMT" w:hAnsi="TimesNewRomanPS-BoldMT" w:cs="TimesNewRomanPS-BoldMT"/>
                <w:sz w:val="28"/>
                <w:szCs w:val="28"/>
              </w:rPr>
              <w:t>С</w:t>
            </w:r>
          </w:p>
        </w:tc>
        <w:tc>
          <w:tcPr>
            <w:tcW w:w="2099" w:type="dxa"/>
          </w:tcPr>
          <w:p w:rsidR="00553B92" w:rsidRPr="00A56871" w:rsidRDefault="00196A29" w:rsidP="007E6921">
            <w:pPr>
              <w:rPr>
                <w:rFonts w:ascii="TimesNewRomanPS-BoldMT" w:hAnsi="TimesNewRomanPS-BoldMT" w:cs="TimesNewRomanPS-BoldMT"/>
                <w:sz w:val="28"/>
                <w:szCs w:val="28"/>
              </w:rPr>
            </w:pPr>
            <w:r w:rsidRPr="00A56871">
              <w:rPr>
                <w:rFonts w:ascii="TimesNewRomanPS-BoldMT" w:hAnsi="TimesNewRomanPS-BoldMT" w:cs="TimesNewRomanPS-BoldMT"/>
                <w:sz w:val="28"/>
                <w:szCs w:val="28"/>
              </w:rPr>
              <w:t>880</w:t>
            </w:r>
            <w:r w:rsidR="00DC28B4" w:rsidRPr="00A56871">
              <w:rPr>
                <w:rFonts w:ascii="TimesNewRomanPS-BoldMT" w:hAnsi="TimesNewRomanPS-BoldMT" w:cs="TimesNewRomanPS-BoldMT"/>
                <w:sz w:val="28"/>
                <w:szCs w:val="28"/>
              </w:rPr>
              <w:t> </w:t>
            </w:r>
            <w:r w:rsidRPr="00A56871">
              <w:rPr>
                <w:rFonts w:ascii="TimesNewRomanPS-BoldMT" w:hAnsi="TimesNewRomanPS-BoldMT" w:cs="TimesNewRomanPS-BoldMT"/>
                <w:sz w:val="28"/>
                <w:szCs w:val="28"/>
              </w:rPr>
              <w:t>996</w:t>
            </w:r>
            <w:r w:rsidR="00DC28B4" w:rsidRPr="00A56871">
              <w:rPr>
                <w:rFonts w:ascii="TimesNewRomanPS-BoldMT" w:hAnsi="TimesNewRomanPS-BoldMT" w:cs="TimesNewRomanPS-BoldMT"/>
                <w:sz w:val="28"/>
                <w:szCs w:val="28"/>
              </w:rPr>
              <w:t>,00 руб.</w:t>
            </w:r>
          </w:p>
        </w:tc>
      </w:tr>
    </w:tbl>
    <w:p w:rsidR="00992442" w:rsidRDefault="008B4ED8" w:rsidP="007E6921">
      <w:pPr>
        <w:rPr>
          <w:rFonts w:ascii="TimesNewRomanPS-BoldMT" w:hAnsi="TimesNewRomanPS-BoldMT" w:cs="TimesNewRomanPS-BoldMT"/>
          <w:sz w:val="28"/>
          <w:szCs w:val="28"/>
        </w:rPr>
      </w:pPr>
      <w:r>
        <w:rPr>
          <w:rFonts w:ascii="TimesNewRomanPS-BoldMT" w:hAnsi="TimesNewRomanPS-BoldMT" w:cs="TimesNewRomanPS-BoldMT"/>
          <w:sz w:val="28"/>
          <w:szCs w:val="28"/>
        </w:rPr>
        <w:t xml:space="preserve">Стоимость проектирования узла коммерческого учета </w:t>
      </w:r>
      <w:r w:rsidR="00EE5D1B">
        <w:rPr>
          <w:rFonts w:ascii="TimesNewRomanPS-BoldMT" w:hAnsi="TimesNewRomanPS-BoldMT" w:cs="TimesNewRomanPS-BoldMT"/>
          <w:sz w:val="28"/>
          <w:szCs w:val="28"/>
        </w:rPr>
        <w:t>тепла в составе: тепломеханическая</w:t>
      </w:r>
      <w:r w:rsidR="00742AA9" w:rsidRPr="00742AA9">
        <w:rPr>
          <w:rFonts w:ascii="TimesNewRomanPS-BoldMT" w:hAnsi="TimesNewRomanPS-BoldMT" w:cs="TimesNewRomanPS-BoldMT"/>
          <w:sz w:val="28"/>
          <w:szCs w:val="28"/>
        </w:rPr>
        <w:t xml:space="preserve"> </w:t>
      </w:r>
      <w:r w:rsidR="00742AA9">
        <w:rPr>
          <w:rFonts w:ascii="TimesNewRomanPS-BoldMT" w:hAnsi="TimesNewRomanPS-BoldMT" w:cs="TimesNewRomanPS-BoldMT"/>
          <w:sz w:val="28"/>
          <w:szCs w:val="28"/>
        </w:rPr>
        <w:t>часть,</w:t>
      </w:r>
      <w:r>
        <w:rPr>
          <w:rFonts w:ascii="TimesNewRomanPS-BoldMT" w:hAnsi="TimesNewRomanPS-BoldMT" w:cs="TimesNewRomanPS-BoldMT"/>
          <w:sz w:val="28"/>
          <w:szCs w:val="28"/>
        </w:rPr>
        <w:t xml:space="preserve"> </w:t>
      </w:r>
      <w:r w:rsidR="00742AA9">
        <w:rPr>
          <w:rFonts w:ascii="TimesNewRomanPS-BoldMT" w:hAnsi="TimesNewRomanPS-BoldMT" w:cs="TimesNewRomanPS-BoldMT"/>
          <w:sz w:val="28"/>
          <w:szCs w:val="28"/>
        </w:rPr>
        <w:t>автоматизация тепломеханической части</w:t>
      </w:r>
      <w:r>
        <w:rPr>
          <w:rFonts w:ascii="TimesNewRomanPS-BoldMT" w:hAnsi="TimesNewRomanPS-BoldMT" w:cs="TimesNewRomanPS-BoldMT"/>
          <w:sz w:val="28"/>
          <w:szCs w:val="28"/>
        </w:rPr>
        <w:t xml:space="preserve"> – 30160,80руб.</w:t>
      </w:r>
    </w:p>
    <w:p w:rsidR="00D94759" w:rsidRDefault="008B4ED8" w:rsidP="007E6921">
      <w:pPr>
        <w:rPr>
          <w:rFonts w:ascii="TimesNewRomanPS-BoldMT" w:hAnsi="TimesNewRomanPS-BoldMT" w:cs="TimesNewRomanPS-BoldMT"/>
          <w:sz w:val="28"/>
          <w:szCs w:val="28"/>
        </w:rPr>
      </w:pPr>
      <w:r>
        <w:rPr>
          <w:rFonts w:ascii="TimesNewRomanPS-BoldMT" w:hAnsi="TimesNewRomanPS-BoldMT" w:cs="TimesNewRomanPS-BoldMT"/>
          <w:sz w:val="28"/>
          <w:szCs w:val="28"/>
        </w:rPr>
        <w:t>Стоимость проектирования узла коммерческого уче</w:t>
      </w:r>
      <w:r w:rsidR="00742AA9">
        <w:rPr>
          <w:rFonts w:ascii="TimesNewRomanPS-BoldMT" w:hAnsi="TimesNewRomanPS-BoldMT" w:cs="TimesNewRomanPS-BoldMT"/>
          <w:sz w:val="28"/>
          <w:szCs w:val="28"/>
        </w:rPr>
        <w:t>та тепла в составе: архитектурно-строительная часть, тепломеханическая часть</w:t>
      </w:r>
      <w:r>
        <w:rPr>
          <w:rFonts w:ascii="TimesNewRomanPS-BoldMT" w:hAnsi="TimesNewRomanPS-BoldMT" w:cs="TimesNewRomanPS-BoldMT"/>
          <w:sz w:val="28"/>
          <w:szCs w:val="28"/>
        </w:rPr>
        <w:t>,</w:t>
      </w:r>
      <w:r w:rsidR="00742AA9">
        <w:rPr>
          <w:rFonts w:ascii="TimesNewRomanPS-BoldMT" w:hAnsi="TimesNewRomanPS-BoldMT" w:cs="TimesNewRomanPS-BoldMT"/>
          <w:sz w:val="28"/>
          <w:szCs w:val="28"/>
        </w:rPr>
        <w:t xml:space="preserve"> автоматизация тепломеханической части, электроснабжение</w:t>
      </w:r>
      <w:r>
        <w:rPr>
          <w:rFonts w:ascii="TimesNewRomanPS-BoldMT" w:hAnsi="TimesNewRomanPS-BoldMT" w:cs="TimesNewRomanPS-BoldMT"/>
          <w:sz w:val="28"/>
          <w:szCs w:val="28"/>
        </w:rPr>
        <w:t xml:space="preserve"> – </w:t>
      </w:r>
      <w:r w:rsidR="00A56871">
        <w:rPr>
          <w:rFonts w:ascii="TimesNewRomanPS-BoldMT" w:hAnsi="TimesNewRomanPS-BoldMT" w:cs="TimesNewRomanPS-BoldMT"/>
          <w:sz w:val="28"/>
          <w:szCs w:val="28"/>
        </w:rPr>
        <w:t>5</w:t>
      </w:r>
      <w:r>
        <w:rPr>
          <w:rFonts w:ascii="TimesNewRomanPS-BoldMT" w:hAnsi="TimesNewRomanPS-BoldMT" w:cs="TimesNewRomanPS-BoldMT"/>
          <w:sz w:val="28"/>
          <w:szCs w:val="28"/>
        </w:rPr>
        <w:t>7305,52руб.</w:t>
      </w: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Pr="00004112" w:rsidRDefault="00D94759" w:rsidP="00D94759">
      <w:pPr>
        <w:jc w:val="right"/>
        <w:rPr>
          <w:rFonts w:ascii="TimesNewRomanPS-BoldMT" w:hAnsi="TimesNewRomanPS-BoldMT" w:cs="TimesNewRomanPS-BoldMT"/>
          <w:sz w:val="20"/>
          <w:szCs w:val="20"/>
        </w:rPr>
      </w:pPr>
      <w:r>
        <w:rPr>
          <w:rFonts w:ascii="TimesNewRomanPS-BoldMT" w:hAnsi="TimesNewRomanPS-BoldMT" w:cs="TimesNewRomanPS-BoldMT"/>
          <w:sz w:val="20"/>
          <w:szCs w:val="20"/>
        </w:rPr>
        <w:t>Приложение №2</w:t>
      </w:r>
    </w:p>
    <w:p w:rsidR="00D94759" w:rsidRPr="00004112" w:rsidRDefault="00D94759" w:rsidP="00D94759">
      <w:pPr>
        <w:jc w:val="right"/>
        <w:rPr>
          <w:rFonts w:ascii="TimesNewRomanPS-BoldMT" w:hAnsi="TimesNewRomanPS-BoldMT" w:cs="TimesNewRomanPS-BoldMT"/>
          <w:sz w:val="20"/>
          <w:szCs w:val="20"/>
        </w:rPr>
      </w:pPr>
      <w:r w:rsidRPr="00004112">
        <w:rPr>
          <w:rFonts w:ascii="TimesNewRomanPS-BoldMT" w:hAnsi="TimesNewRomanPS-BoldMT" w:cs="TimesNewRomanPS-BoldMT"/>
          <w:sz w:val="20"/>
          <w:szCs w:val="20"/>
        </w:rPr>
        <w:t>к Методическим рекомендациям</w:t>
      </w:r>
    </w:p>
    <w:p w:rsidR="00D94759" w:rsidRPr="00004112" w:rsidRDefault="00D94759" w:rsidP="00D94759">
      <w:pPr>
        <w:jc w:val="right"/>
        <w:rPr>
          <w:rFonts w:ascii="TimesNewRomanPSMT" w:hAnsi="TimesNewRomanPSMT" w:cs="TimesNewRomanPSMT"/>
          <w:sz w:val="20"/>
          <w:szCs w:val="20"/>
        </w:rPr>
      </w:pPr>
      <w:r w:rsidRPr="00004112">
        <w:rPr>
          <w:rFonts w:ascii="TimesNewRomanPSMT" w:hAnsi="TimesNewRomanPSMT" w:cs="TimesNewRomanPSMT"/>
          <w:sz w:val="20"/>
          <w:szCs w:val="20"/>
        </w:rPr>
        <w:t>по определению состава работ, применяемых</w:t>
      </w:r>
    </w:p>
    <w:p w:rsidR="00D94759" w:rsidRPr="00004112" w:rsidRDefault="00D94759" w:rsidP="00D94759">
      <w:pPr>
        <w:jc w:val="right"/>
        <w:rPr>
          <w:rFonts w:ascii="TimesNewRomanPSMT" w:hAnsi="TimesNewRomanPSMT" w:cs="TimesNewRomanPSMT"/>
          <w:sz w:val="20"/>
          <w:szCs w:val="20"/>
        </w:rPr>
      </w:pPr>
      <w:r w:rsidRPr="00004112">
        <w:rPr>
          <w:rFonts w:ascii="TimesNewRomanPSMT" w:hAnsi="TimesNewRomanPSMT" w:cs="TimesNewRomanPSMT"/>
          <w:sz w:val="20"/>
          <w:szCs w:val="20"/>
        </w:rPr>
        <w:t xml:space="preserve"> приборов и оборудования при установке</w:t>
      </w:r>
    </w:p>
    <w:p w:rsidR="00D94759" w:rsidRPr="00004112" w:rsidRDefault="00D94759" w:rsidP="00D94759">
      <w:pPr>
        <w:jc w:val="right"/>
        <w:rPr>
          <w:rFonts w:ascii="TimesNewRomanPSMT" w:hAnsi="TimesNewRomanPSMT" w:cs="TimesNewRomanPSMT"/>
          <w:sz w:val="20"/>
          <w:szCs w:val="20"/>
        </w:rPr>
      </w:pPr>
      <w:r w:rsidRPr="00004112">
        <w:rPr>
          <w:rFonts w:ascii="TimesNewRomanPSMT" w:hAnsi="TimesNewRomanPSMT" w:cs="TimesNewRomanPSMT"/>
          <w:sz w:val="20"/>
          <w:szCs w:val="20"/>
        </w:rPr>
        <w:t xml:space="preserve"> приборов учета и регулирования потребления</w:t>
      </w:r>
    </w:p>
    <w:p w:rsidR="00D94759" w:rsidRPr="00004112" w:rsidRDefault="00D94759" w:rsidP="00D94759">
      <w:pPr>
        <w:jc w:val="right"/>
        <w:rPr>
          <w:rFonts w:ascii="TimesNewRomanPSMT" w:hAnsi="TimesNewRomanPSMT" w:cs="TimesNewRomanPSMT"/>
          <w:sz w:val="20"/>
          <w:szCs w:val="20"/>
        </w:rPr>
      </w:pPr>
      <w:r w:rsidRPr="00004112">
        <w:rPr>
          <w:rFonts w:ascii="TimesNewRomanPSMT" w:hAnsi="TimesNewRomanPSMT" w:cs="TimesNewRomanPSMT"/>
          <w:sz w:val="20"/>
          <w:szCs w:val="20"/>
        </w:rPr>
        <w:t xml:space="preserve"> коммунальных ресурсов на объектах </w:t>
      </w:r>
    </w:p>
    <w:p w:rsidR="00D94759" w:rsidRPr="00004112" w:rsidRDefault="00D94759" w:rsidP="00D94759">
      <w:pPr>
        <w:jc w:val="right"/>
        <w:rPr>
          <w:rFonts w:ascii="TimesNewRomanPSMT" w:hAnsi="TimesNewRomanPSMT" w:cs="TimesNewRomanPSMT"/>
          <w:sz w:val="20"/>
          <w:szCs w:val="20"/>
        </w:rPr>
      </w:pPr>
      <w:r w:rsidRPr="00004112">
        <w:rPr>
          <w:rFonts w:ascii="TimesNewRomanPSMT" w:hAnsi="TimesNewRomanPSMT" w:cs="TimesNewRomanPSMT"/>
          <w:sz w:val="20"/>
          <w:szCs w:val="20"/>
        </w:rPr>
        <w:t xml:space="preserve">социальной сферы и в многоквартирных </w:t>
      </w:r>
    </w:p>
    <w:p w:rsidR="00D94759" w:rsidRPr="00004112" w:rsidRDefault="00D94759" w:rsidP="00D94759">
      <w:pPr>
        <w:jc w:val="right"/>
        <w:rPr>
          <w:rFonts w:ascii="TimesNewRomanPSMT" w:hAnsi="TimesNewRomanPSMT" w:cs="TimesNewRomanPSMT"/>
          <w:sz w:val="20"/>
          <w:szCs w:val="20"/>
        </w:rPr>
      </w:pPr>
      <w:r w:rsidRPr="00004112">
        <w:rPr>
          <w:rFonts w:ascii="TimesNewRomanPSMT" w:hAnsi="TimesNewRomanPSMT" w:cs="TimesNewRomanPSMT"/>
          <w:sz w:val="20"/>
          <w:szCs w:val="20"/>
        </w:rPr>
        <w:t>домах Ярославской области</w:t>
      </w:r>
    </w:p>
    <w:p w:rsidR="00D94759" w:rsidRDefault="00D94759" w:rsidP="00D94759"/>
    <w:p w:rsidR="00D94759" w:rsidRDefault="00D94759" w:rsidP="00D94759"/>
    <w:p w:rsidR="00D94759" w:rsidRDefault="00D94759" w:rsidP="00D94759"/>
    <w:p w:rsidR="00D94759" w:rsidRDefault="00D94759" w:rsidP="00D94759"/>
    <w:p w:rsidR="00D94759" w:rsidRDefault="00D94759" w:rsidP="00D94759"/>
    <w:tbl>
      <w:tblPr>
        <w:tblW w:w="0" w:type="auto"/>
        <w:tblLook w:val="01E0" w:firstRow="1" w:lastRow="1" w:firstColumn="1" w:lastColumn="1" w:noHBand="0" w:noVBand="0"/>
      </w:tblPr>
      <w:tblGrid>
        <w:gridCol w:w="4269"/>
        <w:gridCol w:w="5018"/>
      </w:tblGrid>
      <w:tr w:rsidR="00D94759" w:rsidTr="00A85A45">
        <w:tc>
          <w:tcPr>
            <w:tcW w:w="4788" w:type="dxa"/>
          </w:tcPr>
          <w:p w:rsidR="00D94759" w:rsidRDefault="00D94759" w:rsidP="00A85A45">
            <w:pPr>
              <w:jc w:val="center"/>
            </w:pPr>
          </w:p>
        </w:tc>
        <w:tc>
          <w:tcPr>
            <w:tcW w:w="5633" w:type="dxa"/>
          </w:tcPr>
          <w:p w:rsidR="00D94759" w:rsidRDefault="00D94759" w:rsidP="00A85A45"/>
        </w:tc>
      </w:tr>
    </w:tbl>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Pr>
        <w:jc w:val="center"/>
        <w:rPr>
          <w:b/>
          <w:sz w:val="28"/>
          <w:szCs w:val="28"/>
        </w:rPr>
      </w:pPr>
      <w:r w:rsidRPr="001A1E6F">
        <w:rPr>
          <w:b/>
          <w:sz w:val="28"/>
          <w:szCs w:val="28"/>
        </w:rPr>
        <w:t xml:space="preserve">Технические требования </w:t>
      </w:r>
    </w:p>
    <w:p w:rsidR="00D94759" w:rsidRDefault="00D94759" w:rsidP="00D94759">
      <w:pPr>
        <w:jc w:val="center"/>
        <w:rPr>
          <w:b/>
          <w:sz w:val="28"/>
          <w:szCs w:val="28"/>
        </w:rPr>
      </w:pPr>
      <w:r w:rsidRPr="001A1E6F">
        <w:rPr>
          <w:b/>
          <w:sz w:val="28"/>
          <w:szCs w:val="28"/>
        </w:rPr>
        <w:t xml:space="preserve">на создание </w:t>
      </w:r>
      <w:r>
        <w:rPr>
          <w:b/>
          <w:sz w:val="28"/>
          <w:szCs w:val="28"/>
        </w:rPr>
        <w:t xml:space="preserve">автоматизированной </w:t>
      </w:r>
      <w:r w:rsidRPr="001A1E6F">
        <w:rPr>
          <w:b/>
          <w:sz w:val="28"/>
          <w:szCs w:val="28"/>
        </w:rPr>
        <w:t>системы</w:t>
      </w:r>
      <w:r>
        <w:rPr>
          <w:b/>
          <w:sz w:val="28"/>
          <w:szCs w:val="28"/>
        </w:rPr>
        <w:t xml:space="preserve"> </w:t>
      </w:r>
    </w:p>
    <w:p w:rsidR="00D94759" w:rsidRPr="003560D1" w:rsidRDefault="00D94759" w:rsidP="00D94759">
      <w:pPr>
        <w:jc w:val="center"/>
        <w:rPr>
          <w:b/>
          <w:bCs/>
          <w:sz w:val="28"/>
        </w:rPr>
      </w:pPr>
      <w:r>
        <w:rPr>
          <w:b/>
          <w:bCs/>
          <w:sz w:val="28"/>
          <w:szCs w:val="28"/>
        </w:rPr>
        <w:t>сбора данных</w:t>
      </w:r>
      <w:r w:rsidRPr="003560D1">
        <w:rPr>
          <w:b/>
          <w:bCs/>
          <w:sz w:val="28"/>
          <w:szCs w:val="28"/>
        </w:rPr>
        <w:t xml:space="preserve"> </w:t>
      </w:r>
      <w:r>
        <w:rPr>
          <w:b/>
          <w:bCs/>
          <w:sz w:val="28"/>
          <w:szCs w:val="28"/>
        </w:rPr>
        <w:t>энергоресурсов Ярославкой области</w:t>
      </w:r>
    </w:p>
    <w:p w:rsidR="00D94759" w:rsidRDefault="00D94759" w:rsidP="00D94759">
      <w:pPr>
        <w:jc w:val="center"/>
        <w:rPr>
          <w:b/>
          <w:sz w:val="28"/>
          <w:szCs w:val="28"/>
        </w:rPr>
      </w:pPr>
    </w:p>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Default="00D94759" w:rsidP="00D94759"/>
    <w:p w:rsidR="00D94759" w:rsidRPr="00E41379" w:rsidRDefault="00D94759" w:rsidP="00D94759">
      <w:pPr>
        <w:jc w:val="center"/>
      </w:pPr>
      <w:r>
        <w:t>г. Ярославль</w:t>
      </w:r>
    </w:p>
    <w:p w:rsidR="00D94759" w:rsidRDefault="00D94759" w:rsidP="00D94759">
      <w:pPr>
        <w:jc w:val="center"/>
      </w:pPr>
    </w:p>
    <w:p w:rsidR="00D94759" w:rsidRDefault="00D94759" w:rsidP="00D94759">
      <w:pPr>
        <w:jc w:val="center"/>
      </w:pPr>
      <w:r>
        <w:t>2011 год</w:t>
      </w:r>
    </w:p>
    <w:p w:rsidR="00D94759" w:rsidRDefault="00D94759" w:rsidP="00D94759">
      <w:r>
        <w:br w:type="page"/>
      </w:r>
    </w:p>
    <w:p w:rsidR="00D94759" w:rsidRDefault="00D94759" w:rsidP="00D94759">
      <w:pPr>
        <w:jc w:val="center"/>
        <w:rPr>
          <w:b/>
          <w:caps/>
          <w:sz w:val="28"/>
        </w:rPr>
      </w:pPr>
      <w:r>
        <w:rPr>
          <w:b/>
          <w:caps/>
          <w:sz w:val="28"/>
        </w:rPr>
        <w:t>ОГЛАВЛЕНИЕ</w:t>
      </w:r>
    </w:p>
    <w:p w:rsidR="00974C46" w:rsidRDefault="00974C46" w:rsidP="00D94759">
      <w:pPr>
        <w:jc w:val="center"/>
        <w:rPr>
          <w:b/>
          <w:caps/>
          <w:sz w:val="28"/>
        </w:rPr>
      </w:pPr>
    </w:p>
    <w:p w:rsidR="00974C46" w:rsidRDefault="00974C46" w:rsidP="00D94759">
      <w:pPr>
        <w:jc w:val="center"/>
        <w:rPr>
          <w:b/>
          <w:caps/>
          <w:sz w:val="28"/>
        </w:rPr>
      </w:pPr>
    </w:p>
    <w:p w:rsidR="00974C46" w:rsidRDefault="00974C46" w:rsidP="00D94759">
      <w:pPr>
        <w:jc w:val="center"/>
        <w:rPr>
          <w:b/>
          <w:caps/>
          <w:sz w:val="28"/>
        </w:rPr>
      </w:pPr>
    </w:p>
    <w:p w:rsidR="00D94759" w:rsidRDefault="00D94759" w:rsidP="00D94759">
      <w:pPr>
        <w:pStyle w:val="11"/>
        <w:rPr>
          <w:rFonts w:ascii="Calibri" w:hAnsi="Calibri"/>
          <w:b w:val="0"/>
          <w:bCs w:val="0"/>
          <w:caps w:val="0"/>
          <w:noProof/>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273433165" w:history="1">
        <w:r w:rsidRPr="00245F77">
          <w:rPr>
            <w:rStyle w:val="af"/>
            <w:noProof/>
          </w:rPr>
          <w:t>Глава 1. Общие положения</w:t>
        </w:r>
      </w:hyperlink>
    </w:p>
    <w:p w:rsidR="00D94759" w:rsidRDefault="00D3487B" w:rsidP="00D94759">
      <w:pPr>
        <w:pStyle w:val="11"/>
        <w:rPr>
          <w:rFonts w:ascii="Calibri" w:hAnsi="Calibri"/>
          <w:b w:val="0"/>
          <w:bCs w:val="0"/>
          <w:caps w:val="0"/>
          <w:noProof/>
        </w:rPr>
      </w:pPr>
      <w:hyperlink w:anchor="_Toc273433166" w:history="1">
        <w:r w:rsidR="00D94759" w:rsidRPr="00245F77">
          <w:rPr>
            <w:rStyle w:val="af"/>
            <w:noProof/>
          </w:rPr>
          <w:t>Глава 2. Цели внедрения</w:t>
        </w:r>
      </w:hyperlink>
    </w:p>
    <w:p w:rsidR="00D94759" w:rsidRDefault="00D3487B" w:rsidP="00D94759">
      <w:pPr>
        <w:pStyle w:val="11"/>
        <w:rPr>
          <w:rFonts w:ascii="Calibri" w:hAnsi="Calibri"/>
          <w:b w:val="0"/>
          <w:bCs w:val="0"/>
          <w:caps w:val="0"/>
          <w:noProof/>
        </w:rPr>
      </w:pPr>
      <w:hyperlink w:anchor="_Toc273433167" w:history="1">
        <w:r w:rsidR="00D94759" w:rsidRPr="00245F77">
          <w:rPr>
            <w:rStyle w:val="af"/>
            <w:noProof/>
          </w:rPr>
          <w:t>Глава 3. Используемые термины</w:t>
        </w:r>
      </w:hyperlink>
    </w:p>
    <w:p w:rsidR="00D94759" w:rsidRDefault="00D3487B" w:rsidP="00D94759">
      <w:pPr>
        <w:pStyle w:val="11"/>
        <w:rPr>
          <w:rFonts w:ascii="Calibri" w:hAnsi="Calibri"/>
          <w:b w:val="0"/>
          <w:bCs w:val="0"/>
          <w:caps w:val="0"/>
          <w:noProof/>
        </w:rPr>
      </w:pPr>
      <w:hyperlink w:anchor="_Toc273433168" w:history="1">
        <w:r w:rsidR="00D94759" w:rsidRPr="00245F77">
          <w:rPr>
            <w:rStyle w:val="af"/>
            <w:noProof/>
          </w:rPr>
          <w:t>Глава 4. Общие сведения</w:t>
        </w:r>
      </w:hyperlink>
    </w:p>
    <w:p w:rsidR="00D94759" w:rsidRDefault="00D3487B" w:rsidP="00D94759">
      <w:pPr>
        <w:pStyle w:val="11"/>
        <w:rPr>
          <w:rFonts w:ascii="Calibri" w:hAnsi="Calibri"/>
          <w:b w:val="0"/>
          <w:bCs w:val="0"/>
          <w:caps w:val="0"/>
          <w:noProof/>
        </w:rPr>
      </w:pPr>
      <w:hyperlink w:anchor="_Toc273433169" w:history="1">
        <w:r w:rsidR="00D94759" w:rsidRPr="00245F77">
          <w:rPr>
            <w:rStyle w:val="af"/>
            <w:noProof/>
          </w:rPr>
          <w:t>Глава 5. Общие требования к системе</w:t>
        </w:r>
      </w:hyperlink>
    </w:p>
    <w:p w:rsidR="00D94759" w:rsidRDefault="00D3487B" w:rsidP="00D94759">
      <w:pPr>
        <w:pStyle w:val="11"/>
        <w:rPr>
          <w:rStyle w:val="af"/>
          <w:noProof/>
        </w:rPr>
      </w:pPr>
      <w:hyperlink w:anchor="_Toc273433170" w:history="1">
        <w:r w:rsidR="00D94759" w:rsidRPr="00245F77">
          <w:rPr>
            <w:rStyle w:val="af"/>
            <w:noProof/>
            <w:lang w:val="ru"/>
          </w:rPr>
          <w:t>Глава 6. Требования к компонентам АССД</w:t>
        </w:r>
      </w:hyperlink>
    </w:p>
    <w:p w:rsidR="008766E3" w:rsidRPr="00974C46" w:rsidRDefault="008766E3" w:rsidP="008766E3">
      <w:pPr>
        <w:rPr>
          <w:b/>
        </w:rPr>
      </w:pPr>
      <w:r w:rsidRPr="00974C46">
        <w:rPr>
          <w:b/>
        </w:rPr>
        <w:t>ГЛАВА 7. ТРЕБОВАНИЯ К МЕТРОЛОГИЧЕСКОМУ ОБЕСПЕЧЕНИЮ</w:t>
      </w:r>
    </w:p>
    <w:p w:rsidR="00D94759" w:rsidRDefault="00D3487B" w:rsidP="00D94759">
      <w:pPr>
        <w:pStyle w:val="11"/>
        <w:rPr>
          <w:rFonts w:ascii="Calibri" w:hAnsi="Calibri"/>
          <w:b w:val="0"/>
          <w:bCs w:val="0"/>
          <w:caps w:val="0"/>
          <w:noProof/>
        </w:rPr>
      </w:pPr>
      <w:hyperlink w:anchor="_Toc273433171" w:history="1">
        <w:r w:rsidR="00974C46">
          <w:rPr>
            <w:rStyle w:val="af"/>
            <w:noProof/>
          </w:rPr>
          <w:t>Глава 8</w:t>
        </w:r>
        <w:r w:rsidR="00D94759" w:rsidRPr="00245F77">
          <w:rPr>
            <w:rStyle w:val="af"/>
            <w:noProof/>
          </w:rPr>
          <w:t>. Требования к работам и обслуживающему персоналу</w:t>
        </w:r>
      </w:hyperlink>
    </w:p>
    <w:p w:rsidR="00D94759" w:rsidRDefault="00D94759" w:rsidP="00D94759">
      <w:pPr>
        <w:spacing w:line="360" w:lineRule="auto"/>
        <w:outlineLvl w:val="0"/>
        <w:rPr>
          <w:lang w:val="en-US"/>
        </w:rPr>
      </w:pPr>
      <w:r>
        <w:rPr>
          <w:b/>
          <w:bCs/>
          <w:caps/>
          <w:sz w:val="22"/>
          <w:szCs w:val="22"/>
        </w:rPr>
        <w:fldChar w:fldCharType="end"/>
      </w:r>
    </w:p>
    <w:p w:rsidR="00D94759" w:rsidRPr="00E50408" w:rsidRDefault="00D94759" w:rsidP="00D94759"/>
    <w:p w:rsidR="00D94759" w:rsidRPr="00E50408" w:rsidRDefault="00D94759" w:rsidP="00D94759"/>
    <w:p w:rsidR="00D94759" w:rsidRPr="00E50408" w:rsidRDefault="00D94759" w:rsidP="00D94759">
      <w:pPr>
        <w:pStyle w:val="1"/>
      </w:pPr>
      <w:bookmarkStart w:id="0" w:name="_Toc85366479"/>
      <w:bookmarkStart w:id="1" w:name="_Toc85366603"/>
      <w:bookmarkStart w:id="2" w:name="_Toc99511317"/>
      <w:bookmarkStart w:id="3" w:name="_Toc99880218"/>
      <w:bookmarkStart w:id="4" w:name="_Toc273433165"/>
      <w:r w:rsidRPr="00E50408">
        <w:t>О</w:t>
      </w:r>
      <w:bookmarkEnd w:id="0"/>
      <w:bookmarkEnd w:id="1"/>
      <w:bookmarkEnd w:id="2"/>
      <w:bookmarkEnd w:id="3"/>
      <w:r>
        <w:t>бщие положения</w:t>
      </w:r>
      <w:bookmarkEnd w:id="4"/>
    </w:p>
    <w:p w:rsidR="00D94759" w:rsidRPr="009273A7" w:rsidRDefault="00D94759" w:rsidP="00D94759">
      <w:pPr>
        <w:pStyle w:val="2"/>
        <w:keepNext w:val="0"/>
      </w:pPr>
      <w:bookmarkStart w:id="5" w:name="_Toc240354626"/>
      <w:bookmarkStart w:id="6" w:name="_Toc241396162"/>
      <w:bookmarkStart w:id="7" w:name="_Toc261349151"/>
      <w:bookmarkStart w:id="8" w:name="_Toc271217074"/>
      <w:r>
        <w:t>Настоящие Технические требования определяют основные требования к техническим средствам, программному обеспечению и работам по созданию и вводу в промышленную эксплуатацию а</w:t>
      </w:r>
      <w:r w:rsidRPr="00D63604">
        <w:t>втоматизированной</w:t>
      </w:r>
      <w:r>
        <w:t xml:space="preserve"> системы сбора данных</w:t>
      </w:r>
      <w:r w:rsidRPr="00D63604">
        <w:t xml:space="preserve"> </w:t>
      </w:r>
      <w:r>
        <w:t xml:space="preserve">расхода, потребления </w:t>
      </w:r>
      <w:r w:rsidRPr="00D63604">
        <w:t>э</w:t>
      </w:r>
      <w:r>
        <w:t xml:space="preserve">нергоресурсов  </w:t>
      </w:r>
      <w:r w:rsidRPr="00D63604">
        <w:t>(</w:t>
      </w:r>
      <w:r>
        <w:t>далее АССД, система</w:t>
      </w:r>
      <w:r w:rsidRPr="00D63604">
        <w:t>)</w:t>
      </w:r>
      <w:r>
        <w:t xml:space="preserve"> на территории Ярославской области.</w:t>
      </w:r>
      <w:bookmarkEnd w:id="5"/>
      <w:bookmarkEnd w:id="6"/>
      <w:bookmarkEnd w:id="7"/>
      <w:bookmarkEnd w:id="8"/>
    </w:p>
    <w:p w:rsidR="00D94759" w:rsidRDefault="00D94759" w:rsidP="00D94759">
      <w:pPr>
        <w:pStyle w:val="2"/>
        <w:keepNext w:val="0"/>
      </w:pPr>
      <w:bookmarkStart w:id="9" w:name="_Toc240354627"/>
      <w:bookmarkStart w:id="10" w:name="_Toc241396163"/>
      <w:bookmarkStart w:id="11" w:name="_Toc261349152"/>
      <w:bookmarkStart w:id="12" w:name="_Toc271217075"/>
      <w:r>
        <w:t>Заказчиками на создание и эксплуатацию АССД могут быть:</w:t>
      </w:r>
    </w:p>
    <w:p w:rsidR="00D94759" w:rsidRDefault="00D94759" w:rsidP="00D94759">
      <w:pPr>
        <w:numPr>
          <w:ilvl w:val="0"/>
          <w:numId w:val="17"/>
        </w:numPr>
        <w:jc w:val="both"/>
      </w:pPr>
      <w:r>
        <w:t>Некоммерческая Организация Фонд "Энергоэффективность" Ярославской области;</w:t>
      </w:r>
    </w:p>
    <w:p w:rsidR="00D94759" w:rsidRDefault="00D94759" w:rsidP="00D94759">
      <w:pPr>
        <w:numPr>
          <w:ilvl w:val="0"/>
          <w:numId w:val="17"/>
        </w:numPr>
        <w:jc w:val="both"/>
      </w:pPr>
      <w:r>
        <w:t>энергосбытовые, сетевые либо иные организации Ярославской области.</w:t>
      </w:r>
      <w:bookmarkEnd w:id="9"/>
      <w:bookmarkEnd w:id="10"/>
      <w:bookmarkEnd w:id="11"/>
      <w:bookmarkEnd w:id="12"/>
    </w:p>
    <w:p w:rsidR="00D94759" w:rsidRDefault="00D94759" w:rsidP="00D94759">
      <w:pPr>
        <w:pStyle w:val="2"/>
        <w:keepNext w:val="0"/>
      </w:pPr>
      <w:bookmarkStart w:id="13" w:name="_Toc240354628"/>
      <w:bookmarkStart w:id="14" w:name="_Toc241396164"/>
      <w:bookmarkStart w:id="15" w:name="_Toc261349153"/>
      <w:bookmarkStart w:id="16" w:name="_Toc271217076"/>
      <w:r>
        <w:t>Целью разработки документа является определение требований к АССД, подлежащих реализации в создаваемой системе. Выполнения данных требований обязательно для всех субъектов создающих автоматизированные системы учета и сбора данных на территории Ярославской области.</w:t>
      </w:r>
      <w:bookmarkEnd w:id="13"/>
      <w:bookmarkEnd w:id="14"/>
      <w:bookmarkEnd w:id="15"/>
      <w:bookmarkEnd w:id="16"/>
    </w:p>
    <w:p w:rsidR="00D94759" w:rsidRDefault="00D94759" w:rsidP="00D94759">
      <w:pPr>
        <w:pStyle w:val="2"/>
      </w:pPr>
      <w:bookmarkStart w:id="17" w:name="_Toc261349154"/>
      <w:bookmarkStart w:id="18" w:name="_Toc271217077"/>
      <w:r>
        <w:t>Оценка представленных технических решений АССД будет осуществляться по критериям:</w:t>
      </w:r>
      <w:bookmarkEnd w:id="17"/>
      <w:bookmarkEnd w:id="18"/>
    </w:p>
    <w:p w:rsidR="00D94759" w:rsidRDefault="00D94759" w:rsidP="00D94759">
      <w:pPr>
        <w:numPr>
          <w:ilvl w:val="0"/>
          <w:numId w:val="12"/>
        </w:numPr>
        <w:jc w:val="both"/>
      </w:pPr>
      <w:r>
        <w:t>соответствие функционалу;</w:t>
      </w:r>
    </w:p>
    <w:p w:rsidR="00D94759" w:rsidRDefault="00D94759" w:rsidP="00D94759">
      <w:pPr>
        <w:numPr>
          <w:ilvl w:val="0"/>
          <w:numId w:val="17"/>
        </w:numPr>
        <w:jc w:val="both"/>
      </w:pPr>
      <w:r>
        <w:t>соответствие решаемым задачам;</w:t>
      </w:r>
    </w:p>
    <w:p w:rsidR="00D94759" w:rsidRDefault="00D94759" w:rsidP="00D94759">
      <w:pPr>
        <w:numPr>
          <w:ilvl w:val="0"/>
          <w:numId w:val="17"/>
        </w:numPr>
        <w:jc w:val="both"/>
      </w:pPr>
      <w:r>
        <w:t>соответствие требованиям надежности;</w:t>
      </w:r>
    </w:p>
    <w:p w:rsidR="00D94759" w:rsidRDefault="00D94759" w:rsidP="00D94759">
      <w:pPr>
        <w:numPr>
          <w:ilvl w:val="0"/>
          <w:numId w:val="17"/>
        </w:numPr>
        <w:jc w:val="both"/>
      </w:pPr>
      <w:r>
        <w:t>соответствие метрологическим характеристикам;</w:t>
      </w:r>
    </w:p>
    <w:p w:rsidR="00D94759" w:rsidRDefault="00D94759" w:rsidP="00D94759">
      <w:pPr>
        <w:numPr>
          <w:ilvl w:val="0"/>
          <w:numId w:val="17"/>
        </w:numPr>
        <w:jc w:val="both"/>
      </w:pPr>
      <w:r>
        <w:t>соответствие программного обеспечения поставленным задачам.</w:t>
      </w:r>
    </w:p>
    <w:p w:rsidR="00D94759" w:rsidRDefault="00D94759" w:rsidP="00D94759">
      <w:pPr>
        <w:pStyle w:val="1"/>
      </w:pPr>
      <w:bookmarkStart w:id="19" w:name="_Toc85366480"/>
      <w:bookmarkStart w:id="20" w:name="_Toc85366604"/>
      <w:bookmarkStart w:id="21" w:name="_Toc99511318"/>
      <w:bookmarkStart w:id="22" w:name="_Toc99880219"/>
      <w:bookmarkStart w:id="23" w:name="_Toc273433166"/>
      <w:r>
        <w:t>Ц</w:t>
      </w:r>
      <w:bookmarkEnd w:id="19"/>
      <w:bookmarkEnd w:id="20"/>
      <w:bookmarkEnd w:id="21"/>
      <w:bookmarkEnd w:id="22"/>
      <w:r>
        <w:t>ели внедрения</w:t>
      </w:r>
      <w:bookmarkEnd w:id="23"/>
    </w:p>
    <w:p w:rsidR="00D94759" w:rsidRDefault="00D94759" w:rsidP="00D94759">
      <w:pPr>
        <w:pStyle w:val="2"/>
        <w:keepNext w:val="0"/>
      </w:pPr>
      <w:bookmarkStart w:id="24" w:name="_Toc241396166"/>
      <w:bookmarkStart w:id="25" w:name="_Toc261349157"/>
      <w:bookmarkStart w:id="26" w:name="_Toc271217080"/>
      <w:bookmarkStart w:id="27" w:name="_Toc240354631"/>
      <w:r>
        <w:t>Основным назначением системы является а</w:t>
      </w:r>
      <w:r w:rsidRPr="00AB6CD9">
        <w:t xml:space="preserve">втоматизация </w:t>
      </w:r>
      <w:r>
        <w:t>технического и коммерческого</w:t>
      </w:r>
      <w:r w:rsidRPr="00AB6CD9">
        <w:t xml:space="preserve"> учета </w:t>
      </w:r>
      <w:r>
        <w:t xml:space="preserve">энергоресурсов </w:t>
      </w:r>
      <w:r w:rsidRPr="00D66515">
        <w:t>(электроэнергии, тепловой энергии, расходу горячей и холодной воды)</w:t>
      </w:r>
      <w:r>
        <w:t xml:space="preserve"> розничных потребителей, административных и муниципальных учреждений Ярославской области.</w:t>
      </w:r>
      <w:bookmarkEnd w:id="24"/>
      <w:bookmarkEnd w:id="25"/>
      <w:bookmarkEnd w:id="26"/>
    </w:p>
    <w:p w:rsidR="00D94759" w:rsidRDefault="00D94759" w:rsidP="00D94759">
      <w:pPr>
        <w:pStyle w:val="2"/>
        <w:keepNext w:val="0"/>
      </w:pPr>
      <w:bookmarkStart w:id="28" w:name="_Toc241396167"/>
      <w:bookmarkStart w:id="29" w:name="_Toc261349158"/>
      <w:bookmarkStart w:id="30" w:name="_Toc271217081"/>
      <w:r>
        <w:t>Основными целями создания АССД являются:</w:t>
      </w:r>
      <w:bookmarkEnd w:id="27"/>
      <w:bookmarkEnd w:id="28"/>
      <w:bookmarkEnd w:id="29"/>
      <w:bookmarkEnd w:id="30"/>
    </w:p>
    <w:p w:rsidR="00D94759" w:rsidRDefault="00D94759" w:rsidP="00D94759">
      <w:pPr>
        <w:numPr>
          <w:ilvl w:val="0"/>
          <w:numId w:val="17"/>
        </w:numPr>
        <w:jc w:val="both"/>
      </w:pPr>
      <w:r>
        <w:t>создание единого центра сбора и обработки данных по коммерческому учету энергоресурсов (в Фонде "Энергоэффективность" Ярославской области);</w:t>
      </w:r>
    </w:p>
    <w:p w:rsidR="00D94759" w:rsidRDefault="00D94759" w:rsidP="00D94759">
      <w:pPr>
        <w:numPr>
          <w:ilvl w:val="0"/>
          <w:numId w:val="17"/>
        </w:numPr>
        <w:jc w:val="both"/>
      </w:pPr>
      <w:r>
        <w:t>повышение оперативности получения данных, используемых  для коммерческих расчетов за электроэнергию, тепло и воду;</w:t>
      </w:r>
      <w:r w:rsidRPr="00637F95">
        <w:t xml:space="preserve"> </w:t>
      </w:r>
    </w:p>
    <w:p w:rsidR="00D94759" w:rsidRDefault="00D94759" w:rsidP="00D94759">
      <w:pPr>
        <w:numPr>
          <w:ilvl w:val="0"/>
          <w:numId w:val="17"/>
        </w:numPr>
        <w:jc w:val="both"/>
      </w:pPr>
      <w:r>
        <w:t>создание единой централизованной информационной системы обеспечения учета электроэнергии, тепла и воды;</w:t>
      </w:r>
    </w:p>
    <w:p w:rsidR="00D94759" w:rsidRDefault="00D94759" w:rsidP="00D94759">
      <w:pPr>
        <w:numPr>
          <w:ilvl w:val="0"/>
          <w:numId w:val="17"/>
        </w:numPr>
        <w:jc w:val="both"/>
      </w:pPr>
      <w:r>
        <w:t>предоставление актуальной, достоверной и полной информации всем заинтересованным субъектам;</w:t>
      </w:r>
    </w:p>
    <w:p w:rsidR="00D94759" w:rsidRDefault="00D94759" w:rsidP="00D94759">
      <w:pPr>
        <w:numPr>
          <w:ilvl w:val="0"/>
          <w:numId w:val="17"/>
        </w:numPr>
        <w:jc w:val="both"/>
      </w:pPr>
      <w:r>
        <w:t>организация многотарифного учета;</w:t>
      </w:r>
    </w:p>
    <w:p w:rsidR="00D94759" w:rsidRDefault="00D94759" w:rsidP="00D94759">
      <w:pPr>
        <w:numPr>
          <w:ilvl w:val="0"/>
          <w:numId w:val="17"/>
        </w:numPr>
        <w:jc w:val="both"/>
      </w:pPr>
      <w:r>
        <w:t>автоматизация ввода показаний приборов учета в биллинговые программы сбытовой деятельности;</w:t>
      </w:r>
    </w:p>
    <w:p w:rsidR="00D94759" w:rsidRDefault="00D94759" w:rsidP="00D94759">
      <w:pPr>
        <w:numPr>
          <w:ilvl w:val="0"/>
          <w:numId w:val="17"/>
        </w:numPr>
        <w:jc w:val="both"/>
      </w:pPr>
      <w:r>
        <w:t>предоставление данных системы другим приложениям за счет открытости ее архитектуры с учетом сохранения индивидуальных данных абонентов;</w:t>
      </w:r>
    </w:p>
    <w:p w:rsidR="00D94759" w:rsidRDefault="00D94759" w:rsidP="00D94759">
      <w:pPr>
        <w:numPr>
          <w:ilvl w:val="0"/>
          <w:numId w:val="17"/>
        </w:numPr>
        <w:jc w:val="both"/>
      </w:pPr>
      <w:r>
        <w:t>мониторинг работоспособности элементов системы;</w:t>
      </w:r>
    </w:p>
    <w:p w:rsidR="00D94759" w:rsidRDefault="00D94759" w:rsidP="00D94759">
      <w:pPr>
        <w:numPr>
          <w:ilvl w:val="0"/>
          <w:numId w:val="17"/>
        </w:numPr>
        <w:jc w:val="both"/>
      </w:pPr>
      <w:r>
        <w:t>мониторинг и своевременное выявление коммерческих потерь;</w:t>
      </w:r>
    </w:p>
    <w:p w:rsidR="00D94759" w:rsidRDefault="00D94759" w:rsidP="00D94759">
      <w:pPr>
        <w:numPr>
          <w:ilvl w:val="0"/>
          <w:numId w:val="17"/>
        </w:numPr>
        <w:jc w:val="both"/>
      </w:pPr>
      <w:r>
        <w:t>создание и ведение балансных групп по точкам учета.</w:t>
      </w:r>
    </w:p>
    <w:p w:rsidR="00D94759" w:rsidRDefault="00D94759" w:rsidP="00D94759"/>
    <w:p w:rsidR="00D94759" w:rsidRDefault="00D94759" w:rsidP="00D94759">
      <w:pPr>
        <w:pStyle w:val="1"/>
      </w:pPr>
      <w:bookmarkStart w:id="31" w:name="_Toc273433167"/>
      <w:bookmarkStart w:id="32" w:name="_Toc99511320"/>
      <w:bookmarkStart w:id="33" w:name="_Toc99880221"/>
      <w:r>
        <w:t>Используемые термины</w:t>
      </w:r>
      <w:bookmarkEnd w:id="31"/>
    </w:p>
    <w:p w:rsidR="00D94759" w:rsidRDefault="00D94759" w:rsidP="00D94759"/>
    <w:p w:rsidR="00D94759" w:rsidRDefault="00D94759" w:rsidP="00D94759">
      <w:r>
        <w:rPr>
          <w:b/>
          <w:bCs/>
          <w:lang w:val="ru"/>
        </w:rPr>
        <w:t xml:space="preserve">Коммерческий учет электрической энергии (мощности): </w:t>
      </w:r>
      <w:r w:rsidRPr="00482D12">
        <w:rPr>
          <w:bCs/>
          <w:lang w:val="ru"/>
        </w:rPr>
        <w:t>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w:t>
      </w:r>
      <w:r>
        <w:rPr>
          <w:bCs/>
          <w:lang w:val="ru"/>
        </w:rPr>
        <w:t>) для целей взаиморасчетов за поставленные электрическую энергию и мощность, а также за связанные с указанными поставками услуги (№ 35-ФЗ от 26.03.2003 г.)</w:t>
      </w:r>
      <w:r w:rsidRPr="00482D12">
        <w:rPr>
          <w:bCs/>
          <w:lang w:val="ru"/>
        </w:rPr>
        <w:t>;</w:t>
      </w:r>
      <w:r>
        <w:rPr>
          <w:b/>
          <w:bCs/>
          <w:lang w:val="ru"/>
        </w:rPr>
        <w:t xml:space="preserve"> </w:t>
      </w:r>
    </w:p>
    <w:p w:rsidR="00D94759" w:rsidRDefault="00D94759" w:rsidP="00D94759"/>
    <w:p w:rsidR="00D94759" w:rsidRDefault="00D94759" w:rsidP="00D94759">
      <w:pPr>
        <w:rPr>
          <w:lang w:val="ru"/>
        </w:rPr>
      </w:pPr>
      <w:r>
        <w:rPr>
          <w:b/>
          <w:bCs/>
          <w:lang w:val="ru"/>
        </w:rPr>
        <w:t>Энергоустановка:</w:t>
      </w:r>
      <w:r>
        <w:rPr>
          <w:lang w:val="ru"/>
        </w:rPr>
        <w:t xml:space="preserve"> комплекс взаимосвязанного оборудования и сооружений, предназначенный для производства или преобразования, передачи, накопления, распределения или потребления энергии (ГОСТ 19431, статья 24).</w:t>
      </w:r>
    </w:p>
    <w:p w:rsidR="00D94759" w:rsidRDefault="00D94759" w:rsidP="00D94759">
      <w:pPr>
        <w:rPr>
          <w:lang w:val="ru"/>
        </w:rPr>
      </w:pPr>
    </w:p>
    <w:p w:rsidR="00D94759" w:rsidRDefault="00D94759" w:rsidP="00D94759">
      <w:pPr>
        <w:rPr>
          <w:lang w:val="ru"/>
        </w:rPr>
      </w:pPr>
      <w:r>
        <w:rPr>
          <w:b/>
          <w:bCs/>
          <w:lang w:val="ru"/>
        </w:rPr>
        <w:t xml:space="preserve">Электроустановка: </w:t>
      </w:r>
      <w:r>
        <w:rPr>
          <w:lang w:val="ru"/>
        </w:rPr>
        <w:t>энергоустановка, предназначенная для производства или преобразования, передачи, распределения или потребления электрической энергии    (ГОСТ 19431, статья 25).</w:t>
      </w:r>
    </w:p>
    <w:p w:rsidR="00D94759" w:rsidRDefault="00D94759" w:rsidP="00D94759">
      <w:pPr>
        <w:rPr>
          <w:lang w:val="ru"/>
        </w:rPr>
      </w:pPr>
    </w:p>
    <w:p w:rsidR="00D94759" w:rsidRDefault="00D94759" w:rsidP="00D94759">
      <w:pPr>
        <w:rPr>
          <w:lang w:val="ru"/>
        </w:rPr>
      </w:pPr>
      <w:r>
        <w:rPr>
          <w:b/>
          <w:bCs/>
          <w:lang w:val="ru"/>
        </w:rPr>
        <w:t xml:space="preserve">Точка присоединения к электрической сети: </w:t>
      </w:r>
      <w:r w:rsidRPr="00482D12">
        <w:rPr>
          <w:bCs/>
          <w:lang w:val="ru"/>
        </w:rPr>
        <w:t>ме</w:t>
      </w:r>
      <w:r>
        <w:rPr>
          <w:bCs/>
          <w:lang w:val="ru"/>
        </w:rPr>
        <w:t xml:space="preserve">сто физического соединения энергопринимающего устройства (энергетической установки) потребителя электрической энергии с электрической сетью сетевой организации; </w:t>
      </w:r>
      <w:r>
        <w:rPr>
          <w:lang w:val="ru"/>
        </w:rPr>
        <w:t xml:space="preserve">  </w:t>
      </w:r>
    </w:p>
    <w:p w:rsidR="00D94759" w:rsidRDefault="00D94759" w:rsidP="00D94759">
      <w:pPr>
        <w:rPr>
          <w:lang w:val="ru"/>
        </w:rPr>
      </w:pPr>
    </w:p>
    <w:p w:rsidR="00D94759" w:rsidRDefault="00D94759" w:rsidP="00D94759">
      <w:pPr>
        <w:rPr>
          <w:lang w:val="ru"/>
        </w:rPr>
      </w:pPr>
      <w:r>
        <w:rPr>
          <w:b/>
          <w:bCs/>
          <w:lang w:val="ru"/>
        </w:rPr>
        <w:t xml:space="preserve">Точка учета (измерения): </w:t>
      </w:r>
      <w:r>
        <w:rPr>
          <w:lang w:val="ru"/>
        </w:rPr>
        <w:t xml:space="preserve">место расположения и подключения приборов коммерческого учета на </w:t>
      </w:r>
      <w:r w:rsidRPr="00290AB3">
        <w:rPr>
          <w:lang w:val="ru"/>
        </w:rPr>
        <w:t xml:space="preserve">элементе сети, значение измерений количества </w:t>
      </w:r>
      <w:r>
        <w:rPr>
          <w:lang w:val="ru"/>
        </w:rPr>
        <w:t>энергоресурсов</w:t>
      </w:r>
      <w:r w:rsidRPr="00290AB3">
        <w:rPr>
          <w:lang w:val="ru"/>
        </w:rPr>
        <w:t xml:space="preserve"> в котором используется в целях коммерческого учета. </w:t>
      </w:r>
      <w:r w:rsidRPr="00290AB3">
        <w:t xml:space="preserve">Точками учета создаваемой </w:t>
      </w:r>
      <w:r>
        <w:t>АССД</w:t>
      </w:r>
      <w:r w:rsidRPr="00290AB3">
        <w:t xml:space="preserve"> являются точки присоединения розничных и муниципальных потребителей к сети э/э, тепла и воды.</w:t>
      </w:r>
    </w:p>
    <w:p w:rsidR="00D94759" w:rsidRDefault="00D94759" w:rsidP="00D94759">
      <w:pPr>
        <w:rPr>
          <w:lang w:val="ru"/>
        </w:rPr>
      </w:pPr>
    </w:p>
    <w:p w:rsidR="00D94759" w:rsidRDefault="00D94759" w:rsidP="00D94759">
      <w:pPr>
        <w:rPr>
          <w:lang w:val="ru"/>
        </w:rPr>
      </w:pPr>
      <w:r>
        <w:rPr>
          <w:b/>
          <w:bCs/>
          <w:lang w:val="ru"/>
        </w:rPr>
        <w:t>Устройство синхронизации времени (УСВ)</w:t>
      </w:r>
      <w:r>
        <w:rPr>
          <w:lang w:val="ru"/>
        </w:rPr>
        <w:t xml:space="preserve">: Многофункциональное устройство, работающее в автоматическом режиме, которое должно выполнять синхронизацию времени от внешнего эталонного источника времени, поддержание (измерение) системного времени и синхронизацию времени программно-технических средств, входящих в </w:t>
      </w:r>
      <w:r>
        <w:t>АССД</w:t>
      </w:r>
      <w:r>
        <w:rPr>
          <w:lang w:val="ru"/>
        </w:rPr>
        <w:t>, имеющих с УСВ интерфейсы аппаратного и информационного взаимодействия по заданному регламенту.</w:t>
      </w:r>
    </w:p>
    <w:p w:rsidR="00D94759" w:rsidRDefault="00D94759" w:rsidP="00D94759">
      <w:pPr>
        <w:rPr>
          <w:lang w:val="ru"/>
        </w:rPr>
      </w:pPr>
    </w:p>
    <w:p w:rsidR="00D94759" w:rsidRDefault="00D94759" w:rsidP="00D94759">
      <w:pPr>
        <w:rPr>
          <w:lang w:val="ru"/>
        </w:rPr>
      </w:pPr>
      <w:r>
        <w:rPr>
          <w:b/>
          <w:bCs/>
          <w:lang w:val="ru"/>
        </w:rPr>
        <w:t>Система обеспечения единого времени (СОЕВ)</w:t>
      </w:r>
      <w:r>
        <w:rPr>
          <w:lang w:val="ru"/>
        </w:rPr>
        <w:t>: Функционально объединенная совокупность программно-технических средств измерений и синхронизации времени в данной автоматизированной информационно-измерительной системе, в которой формируются и последовательно преобразуются сигналы, содержащие количественную информацию об измеряемой величине времени. СОЕВ является средством измерений времени, которое выполняет законченную функцию измерений времени и имеет нормированные метрологические характеристики.</w:t>
      </w:r>
    </w:p>
    <w:p w:rsidR="00D94759" w:rsidRDefault="00D94759" w:rsidP="00D94759">
      <w:pPr>
        <w:rPr>
          <w:lang w:val="ru"/>
        </w:rPr>
      </w:pPr>
    </w:p>
    <w:p w:rsidR="00D94759" w:rsidRDefault="00D94759" w:rsidP="00D94759">
      <w:pPr>
        <w:rPr>
          <w:lang w:val="ru"/>
        </w:rPr>
      </w:pPr>
      <w:r>
        <w:rPr>
          <w:b/>
          <w:bCs/>
          <w:lang w:val="ru"/>
        </w:rPr>
        <w:t>Средство измерений</w:t>
      </w:r>
      <w:r>
        <w:rPr>
          <w:lang w:val="ru"/>
        </w:rPr>
        <w:t xml:space="preserve"> (СИ) - техническое устройство, предназначенное для измерений.</w:t>
      </w:r>
    </w:p>
    <w:p w:rsidR="00D94759" w:rsidRDefault="00D94759" w:rsidP="00D94759">
      <w:pPr>
        <w:rPr>
          <w:lang w:val="ru"/>
        </w:rPr>
      </w:pPr>
    </w:p>
    <w:p w:rsidR="00D94759" w:rsidRDefault="00D94759" w:rsidP="00D94759">
      <w:pPr>
        <w:rPr>
          <w:lang w:val="ru"/>
        </w:rPr>
      </w:pPr>
      <w:r>
        <w:rPr>
          <w:b/>
          <w:bCs/>
          <w:lang w:val="ru"/>
        </w:rPr>
        <w:t>Состояние средств измерения</w:t>
      </w:r>
      <w:r>
        <w:rPr>
          <w:lang w:val="ru"/>
        </w:rPr>
        <w:t>: Информация, передаваемая в определенном формате, в соответствии с регламентом, отражающая:</w:t>
      </w:r>
    </w:p>
    <w:p w:rsidR="00D94759" w:rsidRPr="00CE0988" w:rsidRDefault="00D94759" w:rsidP="00D94759">
      <w:pPr>
        <w:numPr>
          <w:ilvl w:val="0"/>
          <w:numId w:val="17"/>
        </w:numPr>
        <w:jc w:val="both"/>
      </w:pPr>
      <w:r w:rsidRPr="00CE0988">
        <w:t>журналы событий электросчетчиков, промконтроллеров, серверов;</w:t>
      </w:r>
    </w:p>
    <w:p w:rsidR="00D94759" w:rsidRPr="00CE0988" w:rsidRDefault="00D94759" w:rsidP="00D94759">
      <w:pPr>
        <w:numPr>
          <w:ilvl w:val="0"/>
          <w:numId w:val="17"/>
        </w:numPr>
        <w:jc w:val="both"/>
      </w:pPr>
      <w:r w:rsidRPr="00CE0988">
        <w:t>журналы диагностики (самодиагностики) электросчетчиков, промконтроллеров, серверов.</w:t>
      </w:r>
    </w:p>
    <w:p w:rsidR="00D94759" w:rsidRDefault="00D94759" w:rsidP="00D94759">
      <w:pPr>
        <w:rPr>
          <w:lang w:val="ru"/>
        </w:rPr>
      </w:pPr>
    </w:p>
    <w:p w:rsidR="00D94759" w:rsidRPr="00AE7066" w:rsidRDefault="00D94759" w:rsidP="00D94759">
      <w:pPr>
        <w:rPr>
          <w:lang w:val="ru"/>
        </w:rPr>
      </w:pPr>
      <w:r>
        <w:rPr>
          <w:b/>
          <w:bCs/>
          <w:lang w:val="ru"/>
        </w:rPr>
        <w:t>Автоматизированная система сбора данных (АССД)</w:t>
      </w:r>
      <w:r>
        <w:rPr>
          <w:lang w:val="ru"/>
        </w:rPr>
        <w:t xml:space="preserve"> - Иерархическая система, представляющая собой техническое устройство, функционально объединяющее совокупность измерительно-информационных комплексов точек измерений, информационно-вычислительных комплексов электроустановок, тепло-водоустановок, информационно-вычислительного комплекса и системы обеспечения единого времени, выполняющее функции проведения измерений, сбора, обработки и хранения результатов измерений, информации о состоянии объектов и средств измерений, а также передачи полученной информации в интегрированную автоматизированную систему управления коммерческим учетом на рынке электроэнергии в автоматизированном режиме.</w:t>
      </w:r>
    </w:p>
    <w:p w:rsidR="00D94759" w:rsidRDefault="00D94759" w:rsidP="00D94759">
      <w:pPr>
        <w:rPr>
          <w:lang w:val="ru"/>
        </w:rPr>
      </w:pPr>
    </w:p>
    <w:p w:rsidR="00D94759" w:rsidRDefault="00D94759" w:rsidP="00D94759">
      <w:pPr>
        <w:rPr>
          <w:lang w:val="ru"/>
        </w:rPr>
      </w:pPr>
      <w:r>
        <w:rPr>
          <w:b/>
          <w:bCs/>
          <w:lang w:val="ru"/>
        </w:rPr>
        <w:t>Информационно-вычислительный комплекс</w:t>
      </w:r>
      <w:r>
        <w:rPr>
          <w:lang w:val="ru"/>
        </w:rPr>
        <w:t xml:space="preserve"> </w:t>
      </w:r>
      <w:r>
        <w:rPr>
          <w:b/>
          <w:bCs/>
          <w:lang w:val="ru"/>
        </w:rPr>
        <w:t>(ИВК):</w:t>
      </w:r>
      <w:r>
        <w:rPr>
          <w:lang w:val="ru"/>
        </w:rPr>
        <w:t xml:space="preserve"> Совокупность функционально объединенных программных, информационных и технических средств, предназначенная для решения задач диагностики состояний средств и объектов измерений, сбора,  обработки и хранения результатов измерений, поступающих от ИВКО и ИИК субъекта розничного рынка и муниципального предприятия, их агрегирование, а также обеспечения интерфейсов доступа к этой информации.</w:t>
      </w:r>
    </w:p>
    <w:p w:rsidR="00D94759" w:rsidRDefault="00D94759" w:rsidP="00D94759">
      <w:pPr>
        <w:rPr>
          <w:lang w:val="ru"/>
        </w:rPr>
      </w:pPr>
    </w:p>
    <w:p w:rsidR="00D94759" w:rsidRDefault="00D94759" w:rsidP="00D94759">
      <w:pPr>
        <w:rPr>
          <w:lang w:val="ru"/>
        </w:rPr>
      </w:pPr>
      <w:r>
        <w:rPr>
          <w:b/>
          <w:bCs/>
          <w:lang w:val="ru"/>
        </w:rPr>
        <w:t xml:space="preserve">Информационно-вычислительный комплекс объекта (ИВКО): </w:t>
      </w:r>
      <w:r>
        <w:rPr>
          <w:lang w:val="ru"/>
        </w:rPr>
        <w:t>Совокупность функционально объединенных программных и технических средств, предназначенная для решения задач сбора и обработки результатов измерений, диагностики средств измерений в пределах одной энергоустановки,  а также обеспечения интерфейсов доступа к этой информации.</w:t>
      </w:r>
    </w:p>
    <w:p w:rsidR="00D94759" w:rsidRDefault="00D94759" w:rsidP="00D94759">
      <w:pPr>
        <w:rPr>
          <w:lang w:val="ru"/>
        </w:rPr>
      </w:pPr>
    </w:p>
    <w:p w:rsidR="00D94759" w:rsidRDefault="00D94759" w:rsidP="00D94759">
      <w:pPr>
        <w:rPr>
          <w:lang w:val="ru"/>
        </w:rPr>
      </w:pPr>
      <w:r>
        <w:rPr>
          <w:b/>
          <w:bCs/>
          <w:lang w:val="ru"/>
        </w:rPr>
        <w:t xml:space="preserve">Измерительно-информационный комплекс точки измерений (ИИК): </w:t>
      </w:r>
      <w:r>
        <w:rPr>
          <w:lang w:val="ru"/>
        </w:rPr>
        <w:t>Функционально объединенная и территориально локализованная совокупность программно-технических средств учета энергоресурсов по данной точке измерений, в которой формируются и преобразуются сигналы, содержащие количественную информацию об измеряемых величинах, реализуются вычислительные и логические операции, предусмотренные процессом измерений, а также интерфейс доступа к информации по данной точке измерений энергоресурсов.  Измерительно-информационный комплекс точки измерений является сложным измерительным каналом, представляющим собой совокупность нескольких простых измерительных каналов, сигналы с выхода которых используются для получения результата косвенных, совокупных или совместных измерений.</w:t>
      </w:r>
    </w:p>
    <w:p w:rsidR="00D94759" w:rsidRDefault="00D94759" w:rsidP="00D94759">
      <w:pPr>
        <w:rPr>
          <w:lang w:val="ru"/>
        </w:rPr>
      </w:pPr>
    </w:p>
    <w:p w:rsidR="00D94759" w:rsidRDefault="00D94759" w:rsidP="00D94759">
      <w:pPr>
        <w:rPr>
          <w:lang w:val="ru"/>
        </w:rPr>
      </w:pPr>
      <w:r>
        <w:rPr>
          <w:b/>
          <w:bCs/>
          <w:lang w:val="ru"/>
        </w:rPr>
        <w:t>Устройство сбора передачи данных (УСПД):</w:t>
      </w:r>
      <w:r>
        <w:rPr>
          <w:lang w:val="ru"/>
        </w:rPr>
        <w:t xml:space="preserve"> Программно-технические средства в промышленном исполнении предназначенные для сбора, хранения и передачи данных на уровне ИВКО. УСПД предназначено для  непрерывного функционирования в помещениях с повышенной опасностью и устанавливается в ограниченных пространствах (в шкафах, отсеках, панелях и консолях).</w:t>
      </w:r>
    </w:p>
    <w:p w:rsidR="00D94759" w:rsidRDefault="00D94759" w:rsidP="00D94759">
      <w:pPr>
        <w:rPr>
          <w:lang w:val="ru"/>
        </w:rPr>
      </w:pPr>
    </w:p>
    <w:p w:rsidR="00D94759" w:rsidRDefault="00D94759" w:rsidP="00D94759">
      <w:r w:rsidRPr="00527359">
        <w:rPr>
          <w:b/>
          <w:lang w:val="ru"/>
        </w:rPr>
        <w:t>Средняя наработка до отказа</w:t>
      </w:r>
      <w:r>
        <w:rPr>
          <w:lang w:val="ru"/>
        </w:rPr>
        <w:t xml:space="preserve"> - </w:t>
      </w:r>
      <w:r w:rsidRPr="00527359">
        <w:t>Наработка объекта от начала эксплуатации до возникновения первого отказа</w:t>
      </w:r>
      <w:r>
        <w:t>.</w:t>
      </w:r>
    </w:p>
    <w:p w:rsidR="00D94759" w:rsidRPr="00527359" w:rsidRDefault="00D94759" w:rsidP="00D94759"/>
    <w:p w:rsidR="00D94759" w:rsidRPr="00527359" w:rsidRDefault="00D94759" w:rsidP="00D94759">
      <w:r w:rsidRPr="00527359">
        <w:rPr>
          <w:lang w:val="ru"/>
        </w:rPr>
        <w:t xml:space="preserve"> </w:t>
      </w:r>
      <w:bookmarkStart w:id="34" w:name="п_4_4"/>
      <w:r w:rsidRPr="00527359">
        <w:rPr>
          <w:b/>
          <w:bCs/>
        </w:rPr>
        <w:t>Время восстановления</w:t>
      </w:r>
      <w:bookmarkEnd w:id="34"/>
      <w:r w:rsidRPr="00527359">
        <w:rPr>
          <w:lang w:val="ru"/>
        </w:rPr>
        <w:t xml:space="preserve"> </w:t>
      </w:r>
      <w:r>
        <w:rPr>
          <w:lang w:val="ru"/>
        </w:rPr>
        <w:t xml:space="preserve">- </w:t>
      </w:r>
      <w:r w:rsidRPr="00527359">
        <w:t>Продолжительность восстановления работоспособного состояния объекта</w:t>
      </w:r>
      <w:r>
        <w:t>.</w:t>
      </w:r>
    </w:p>
    <w:p w:rsidR="00D94759" w:rsidRDefault="00D94759" w:rsidP="00D94759">
      <w:pPr>
        <w:rPr>
          <w:lang w:val="ru"/>
        </w:rPr>
      </w:pPr>
      <w:r w:rsidRPr="00527359">
        <w:rPr>
          <w:lang w:val="ru"/>
        </w:rPr>
        <w:t xml:space="preserve"> </w:t>
      </w:r>
    </w:p>
    <w:p w:rsidR="00D94759" w:rsidRDefault="00D94759" w:rsidP="00D94759">
      <w:pPr>
        <w:rPr>
          <w:lang w:val="ru"/>
        </w:rPr>
      </w:pPr>
      <w:r>
        <w:rPr>
          <w:lang w:val="ru"/>
        </w:rPr>
        <w:t>Остальные термины и определения используются в соответствии с действующим законодательством.</w:t>
      </w:r>
    </w:p>
    <w:p w:rsidR="00D94759" w:rsidRDefault="00D94759" w:rsidP="00D94759">
      <w:pPr>
        <w:pStyle w:val="1"/>
      </w:pPr>
      <w:bookmarkStart w:id="35" w:name="_Toc273433168"/>
      <w:r w:rsidRPr="00E94EB6">
        <w:t>О</w:t>
      </w:r>
      <w:bookmarkEnd w:id="32"/>
      <w:bookmarkEnd w:id="33"/>
      <w:r>
        <w:t>бщие сведения</w:t>
      </w:r>
      <w:bookmarkEnd w:id="35"/>
    </w:p>
    <w:p w:rsidR="00D94759" w:rsidRDefault="00D94759" w:rsidP="00D94759"/>
    <w:p w:rsidR="00D94759" w:rsidRDefault="00D94759" w:rsidP="00D94759">
      <w:pPr>
        <w:ind w:firstLine="420"/>
      </w:pPr>
      <w:r>
        <w:t>АССД Ярославской области представляет собой совокупность Объектов. При этом, для учета электроэнергии под Объектом АССД понимается:</w:t>
      </w:r>
    </w:p>
    <w:p w:rsidR="00D94759" w:rsidRDefault="00D94759" w:rsidP="00D94759">
      <w:pPr>
        <w:numPr>
          <w:ilvl w:val="0"/>
          <w:numId w:val="18"/>
        </w:numPr>
        <w:ind w:firstLine="0"/>
        <w:jc w:val="both"/>
      </w:pPr>
      <w:r>
        <w:t xml:space="preserve">в жилом массиве с одно-, двухэтажной и </w:t>
      </w:r>
      <w:r w:rsidRPr="007C3B86">
        <w:t xml:space="preserve">многоэтажной </w:t>
      </w:r>
      <w:r>
        <w:t xml:space="preserve">застройкой </w:t>
      </w:r>
      <w:r w:rsidRPr="0050252D">
        <w:rPr>
          <w:b/>
        </w:rPr>
        <w:t>-</w:t>
      </w:r>
      <w:r>
        <w:t xml:space="preserve"> одна </w:t>
      </w:r>
      <w:r w:rsidRPr="00EF3975">
        <w:t>трансформаторн</w:t>
      </w:r>
      <w:r>
        <w:t>ая</w:t>
      </w:r>
      <w:r w:rsidRPr="00EF3975">
        <w:t xml:space="preserve"> подстанци</w:t>
      </w:r>
      <w:r>
        <w:t>я</w:t>
      </w:r>
      <w:r w:rsidRPr="00EF3975">
        <w:t xml:space="preserve"> </w:t>
      </w:r>
      <w:r>
        <w:t>(</w:t>
      </w:r>
      <w:r w:rsidRPr="00EF3975">
        <w:t>ТП</w:t>
      </w:r>
      <w:r>
        <w:t>, КТПН</w:t>
      </w:r>
      <w:r w:rsidRPr="00EF3975">
        <w:t>)</w:t>
      </w:r>
      <w:r>
        <w:t xml:space="preserve"> 6(10)/0,4 кВ – центр питания жилого сектора, в совокупности со всеми приборами учета потребителей электрической энергии,  присоединенных к данной ТП (однофазными, трехфазными</w:t>
      </w:r>
      <w:r w:rsidRPr="00A61CCA">
        <w:t xml:space="preserve"> </w:t>
      </w:r>
      <w:r>
        <w:t>прямого включения, трехфазными трансформаторного включения);</w:t>
      </w:r>
    </w:p>
    <w:p w:rsidR="00D94759" w:rsidRDefault="00D94759" w:rsidP="00D94759">
      <w:pPr>
        <w:numPr>
          <w:ilvl w:val="0"/>
          <w:numId w:val="18"/>
        </w:numPr>
        <w:ind w:firstLine="0"/>
        <w:jc w:val="both"/>
      </w:pPr>
      <w:r>
        <w:t>на муниципальных объектах совокупность всех приборов учета (трехфазных</w:t>
      </w:r>
      <w:r w:rsidRPr="00A61CCA">
        <w:t xml:space="preserve"> </w:t>
      </w:r>
      <w:r>
        <w:t>прямого включения, трехфазных трансформаторного включения);</w:t>
      </w:r>
    </w:p>
    <w:p w:rsidR="00D94759" w:rsidRDefault="00D94759" w:rsidP="00D94759">
      <w:pPr>
        <w:numPr>
          <w:ilvl w:val="0"/>
          <w:numId w:val="18"/>
        </w:numPr>
        <w:ind w:firstLine="0"/>
        <w:jc w:val="both"/>
      </w:pPr>
      <w:r>
        <w:t>на распределительных пунктах энергоресурсов (квартальной ТП, РП и т.д.) с установкой балансного учета для формирования и ведения балансового учета.</w:t>
      </w:r>
    </w:p>
    <w:p w:rsidR="00D94759" w:rsidRDefault="00D94759" w:rsidP="00D94759">
      <w:pPr>
        <w:ind w:firstLine="420"/>
      </w:pPr>
      <w:r>
        <w:t xml:space="preserve"> </w:t>
      </w:r>
    </w:p>
    <w:p w:rsidR="00D94759" w:rsidRDefault="00D94759" w:rsidP="00D94759">
      <w:pPr>
        <w:ind w:firstLine="420"/>
      </w:pPr>
      <w:r>
        <w:t>При этом, для учета тепла и горячей воды под Объектом АССД понимается:</w:t>
      </w:r>
    </w:p>
    <w:p w:rsidR="00D94759" w:rsidRDefault="00D94759" w:rsidP="00D94759">
      <w:pPr>
        <w:numPr>
          <w:ilvl w:val="0"/>
          <w:numId w:val="18"/>
        </w:numPr>
        <w:ind w:firstLine="0"/>
        <w:jc w:val="both"/>
      </w:pPr>
      <w:r>
        <w:t xml:space="preserve">на всех застройках имеющих тепло-водоснабжение </w:t>
      </w:r>
      <w:r>
        <w:rPr>
          <w:b/>
        </w:rPr>
        <w:t xml:space="preserve">– </w:t>
      </w:r>
      <w:r w:rsidRPr="009A55E8">
        <w:t>т</w:t>
      </w:r>
      <w:r>
        <w:t>епловой узел с расходомерами и тепло вычислителем;</w:t>
      </w:r>
    </w:p>
    <w:p w:rsidR="00D94759" w:rsidRDefault="00D94759" w:rsidP="00D94759">
      <w:pPr>
        <w:numPr>
          <w:ilvl w:val="0"/>
          <w:numId w:val="18"/>
        </w:numPr>
        <w:ind w:firstLine="0"/>
        <w:jc w:val="both"/>
      </w:pPr>
      <w:r>
        <w:t>на распределительных пунктах – тепловой пункт с установкой балансного учета для формирования и ведения балансового учета.</w:t>
      </w:r>
    </w:p>
    <w:p w:rsidR="00D94759" w:rsidRDefault="00D94759" w:rsidP="00D94759">
      <w:pPr>
        <w:ind w:firstLine="420"/>
      </w:pPr>
    </w:p>
    <w:p w:rsidR="00D94759" w:rsidRDefault="00D94759" w:rsidP="00D94759">
      <w:pPr>
        <w:ind w:firstLine="420"/>
      </w:pPr>
      <w:r>
        <w:t>При этом, для учета холодной питьевой воды под Объектом АССД понимается:</w:t>
      </w:r>
    </w:p>
    <w:p w:rsidR="00D94759" w:rsidRDefault="00D94759" w:rsidP="00D94759">
      <w:pPr>
        <w:numPr>
          <w:ilvl w:val="0"/>
          <w:numId w:val="18"/>
        </w:numPr>
        <w:ind w:firstLine="0"/>
        <w:jc w:val="both"/>
      </w:pPr>
      <w:r>
        <w:t xml:space="preserve">в жилом массиве с одно-, двухэтажной и многоэтажной застройкой </w:t>
      </w:r>
      <w:r w:rsidRPr="0050252D">
        <w:t xml:space="preserve">– </w:t>
      </w:r>
      <w:r>
        <w:t>узел с расходомерам(и) непосредственно либо подключенными к тепло вычислителям;</w:t>
      </w:r>
    </w:p>
    <w:p w:rsidR="00D94759" w:rsidRDefault="00D94759" w:rsidP="00D94759">
      <w:pPr>
        <w:numPr>
          <w:ilvl w:val="0"/>
          <w:numId w:val="18"/>
        </w:numPr>
        <w:ind w:firstLine="0"/>
        <w:jc w:val="both"/>
      </w:pPr>
      <w:r>
        <w:t>на всех остальных сооружениях узел с расходомерам(и) подключенный к тепло вычислителю.</w:t>
      </w:r>
    </w:p>
    <w:p w:rsidR="00D94759" w:rsidRDefault="00D94759" w:rsidP="00D94759">
      <w:pPr>
        <w:ind w:firstLine="360"/>
      </w:pPr>
    </w:p>
    <w:p w:rsidR="00D94759" w:rsidRPr="00476122" w:rsidRDefault="00D94759" w:rsidP="00D94759">
      <w:pPr>
        <w:ind w:firstLine="360"/>
      </w:pPr>
      <w:r>
        <w:t xml:space="preserve">При отсутствии или не соответствии тепловых узлов на объектах, необходимо предусматривать работы по их созданию (реконструкции). </w:t>
      </w:r>
      <w:r w:rsidRPr="00476122">
        <w:t xml:space="preserve">В состав затрат по </w:t>
      </w:r>
      <w:r>
        <w:t>созданию (</w:t>
      </w:r>
      <w:r w:rsidRPr="00476122">
        <w:t>реконструкции</w:t>
      </w:r>
      <w:r>
        <w:t>)</w:t>
      </w:r>
      <w:r w:rsidRPr="00476122">
        <w:t xml:space="preserve"> теплового узла должны быть включены затраты на </w:t>
      </w:r>
      <w:r>
        <w:t xml:space="preserve">получению технических условий, </w:t>
      </w:r>
      <w:r w:rsidRPr="00476122">
        <w:t>экспертизу проекта и технический надзор.</w:t>
      </w:r>
      <w:r>
        <w:t xml:space="preserve"> </w:t>
      </w:r>
      <w:r w:rsidRPr="00476122">
        <w:t xml:space="preserve">Данные работы на территории Ярославской области будут выполняться </w:t>
      </w:r>
      <w:r>
        <w:t>под контролем</w:t>
      </w:r>
      <w:r w:rsidRPr="00476122">
        <w:t xml:space="preserve"> НКО «Фонд «Энергоэффективность».</w:t>
      </w:r>
    </w:p>
    <w:p w:rsidR="00D94759" w:rsidRPr="00476122" w:rsidRDefault="00D94759" w:rsidP="00D94759">
      <w:pPr>
        <w:ind w:firstLine="360"/>
      </w:pPr>
      <w:r w:rsidRPr="00476122">
        <w:t xml:space="preserve">Выбор проектной и монтажной организаций, закупка оборудования, заключение государственных и муниципальных контрактов производится в соответствие с </w:t>
      </w:r>
      <w:r>
        <w:t>действующим законодательством</w:t>
      </w:r>
    </w:p>
    <w:p w:rsidR="00D94759" w:rsidRPr="00476122" w:rsidRDefault="00D94759" w:rsidP="00D94759">
      <w:pPr>
        <w:ind w:firstLine="360"/>
      </w:pPr>
      <w:r w:rsidRPr="00476122">
        <w:t>При выборе оборудования желательно применение  оборудования с высокой степенью заводской готовности.</w:t>
      </w:r>
    </w:p>
    <w:p w:rsidR="00D94759" w:rsidRPr="00476122" w:rsidRDefault="00D94759" w:rsidP="00D94759">
      <w:pPr>
        <w:ind w:firstLine="360"/>
      </w:pPr>
      <w:r w:rsidRPr="00476122">
        <w:t xml:space="preserve">С целью типизации применяемых схем, ускорения выполнения проектных работ и снижения затрат на проектирование </w:t>
      </w:r>
      <w:r>
        <w:t>применять «Методические рекомендации по определению состава работ, применяемых приборов и оборудования при установке приборов учёта и регулирования потребления коммунальных ресурсов на объектах социальной сферы и в многоквартирных домах Ярославской области».</w:t>
      </w:r>
    </w:p>
    <w:p w:rsidR="00D94759" w:rsidRPr="00A706B5" w:rsidRDefault="00D94759" w:rsidP="00D94759">
      <w:pPr>
        <w:ind w:firstLine="360"/>
      </w:pPr>
    </w:p>
    <w:p w:rsidR="00D94759" w:rsidRDefault="00D94759" w:rsidP="00D94759"/>
    <w:p w:rsidR="00D94759" w:rsidRDefault="00D94759" w:rsidP="00D94759">
      <w:pPr>
        <w:pStyle w:val="1"/>
      </w:pPr>
      <w:bookmarkStart w:id="36" w:name="_Toc273433169"/>
      <w:r>
        <w:t>Общие требования к системе.</w:t>
      </w:r>
      <w:bookmarkEnd w:id="36"/>
    </w:p>
    <w:p w:rsidR="00D94759" w:rsidRDefault="00D94759" w:rsidP="00D94759">
      <w:pPr>
        <w:pStyle w:val="2"/>
        <w:keepNext w:val="0"/>
      </w:pPr>
      <w:bookmarkStart w:id="37" w:name="_Toc240354634"/>
      <w:bookmarkStart w:id="38" w:name="_Toc241396171"/>
      <w:bookmarkStart w:id="39" w:name="_Toc261349163"/>
      <w:bookmarkStart w:id="40" w:name="_Toc271217085"/>
      <w:r w:rsidRPr="006964B9">
        <w:t xml:space="preserve">Требования к  структуре и функционированию  </w:t>
      </w:r>
      <w:r>
        <w:t>АССД</w:t>
      </w:r>
      <w:bookmarkEnd w:id="37"/>
      <w:bookmarkEnd w:id="38"/>
      <w:bookmarkEnd w:id="39"/>
      <w:bookmarkEnd w:id="40"/>
    </w:p>
    <w:p w:rsidR="00D94759" w:rsidRDefault="00D94759" w:rsidP="00D94759">
      <w:pPr>
        <w:pStyle w:val="3"/>
        <w:keepNext w:val="0"/>
        <w:rPr>
          <w:lang w:val="ru"/>
        </w:rPr>
      </w:pPr>
      <w:bookmarkStart w:id="41" w:name="_Toc240354635"/>
      <w:bookmarkStart w:id="42" w:name="_Toc241396172"/>
      <w:bookmarkStart w:id="43" w:name="_Toc261349164"/>
      <w:bookmarkStart w:id="44" w:name="_Toc271217086"/>
      <w:r>
        <w:rPr>
          <w:lang w:val="ru"/>
        </w:rPr>
        <w:t xml:space="preserve">Все АССД </w:t>
      </w:r>
      <w:r w:rsidRPr="000E7A4C">
        <w:rPr>
          <w:lang w:val="ru"/>
        </w:rPr>
        <w:t>должн</w:t>
      </w:r>
      <w:r>
        <w:rPr>
          <w:lang w:val="ru"/>
        </w:rPr>
        <w:t>ы</w:t>
      </w:r>
      <w:r w:rsidRPr="000E7A4C">
        <w:rPr>
          <w:lang w:val="ru"/>
        </w:rPr>
        <w:t xml:space="preserve"> </w:t>
      </w:r>
      <w:r>
        <w:rPr>
          <w:lang w:val="ru"/>
        </w:rPr>
        <w:t xml:space="preserve">состоять из </w:t>
      </w:r>
      <w:r w:rsidRPr="000E7A4C">
        <w:rPr>
          <w:lang w:val="ru"/>
        </w:rPr>
        <w:t>следующи</w:t>
      </w:r>
      <w:r>
        <w:rPr>
          <w:lang w:val="ru"/>
        </w:rPr>
        <w:t>х</w:t>
      </w:r>
      <w:r w:rsidRPr="00632606">
        <w:t xml:space="preserve"> </w:t>
      </w:r>
      <w:r>
        <w:rPr>
          <w:lang w:val="ru"/>
        </w:rPr>
        <w:t>компонентов</w:t>
      </w:r>
      <w:r w:rsidRPr="000E7A4C">
        <w:rPr>
          <w:lang w:val="ru"/>
        </w:rPr>
        <w:t>:</w:t>
      </w:r>
      <w:bookmarkEnd w:id="41"/>
      <w:bookmarkEnd w:id="42"/>
      <w:bookmarkEnd w:id="43"/>
      <w:bookmarkEnd w:id="44"/>
    </w:p>
    <w:p w:rsidR="00D94759" w:rsidRPr="00CE0988" w:rsidRDefault="00D94759" w:rsidP="00D94759">
      <w:pPr>
        <w:numPr>
          <w:ilvl w:val="0"/>
          <w:numId w:val="17"/>
        </w:numPr>
        <w:jc w:val="both"/>
      </w:pPr>
      <w:r w:rsidRPr="00CE0988">
        <w:t>измерительный компонент: измерительно-информационные комплексы точек учета энергоресурсов (ИИК);</w:t>
      </w:r>
    </w:p>
    <w:p w:rsidR="00D94759" w:rsidRPr="00CE0988" w:rsidRDefault="00D94759" w:rsidP="00D94759">
      <w:pPr>
        <w:numPr>
          <w:ilvl w:val="0"/>
          <w:numId w:val="17"/>
        </w:numPr>
        <w:jc w:val="both"/>
      </w:pPr>
      <w:r w:rsidRPr="00CE0988">
        <w:t>вычислительный компонент: информационно-вычислительный комплекс объекта (ИВКО);</w:t>
      </w:r>
    </w:p>
    <w:p w:rsidR="00D94759" w:rsidRPr="00CE0988" w:rsidRDefault="00D94759" w:rsidP="00D94759">
      <w:pPr>
        <w:numPr>
          <w:ilvl w:val="0"/>
          <w:numId w:val="17"/>
        </w:numPr>
        <w:jc w:val="both"/>
      </w:pPr>
      <w:r w:rsidRPr="00CE0988">
        <w:t>связующий компонент: технические средства приема-передачи данных (каналообразующая аппаратура) и каналы связи;</w:t>
      </w:r>
    </w:p>
    <w:p w:rsidR="00D94759" w:rsidRPr="00CE0988" w:rsidRDefault="00D94759" w:rsidP="00D94759">
      <w:pPr>
        <w:numPr>
          <w:ilvl w:val="0"/>
          <w:numId w:val="17"/>
        </w:numPr>
        <w:jc w:val="both"/>
      </w:pPr>
      <w:r w:rsidRPr="00CE0988">
        <w:t>комплексный компонент, выполняющий функции связующего и вычислительного компонентов: информационно-вычислительный комплекс (ИВК)</w:t>
      </w:r>
      <w:r>
        <w:t>.</w:t>
      </w:r>
    </w:p>
    <w:p w:rsidR="00D94759" w:rsidRDefault="00D94759" w:rsidP="00D94759">
      <w:pPr>
        <w:ind w:firstLine="360"/>
        <w:rPr>
          <w:lang w:val="ru"/>
        </w:rPr>
      </w:pPr>
      <w:r>
        <w:t>Так же в</w:t>
      </w:r>
      <w:r w:rsidRPr="000E7A4C">
        <w:rPr>
          <w:lang w:val="ru"/>
        </w:rPr>
        <w:t xml:space="preserve"> состав </w:t>
      </w:r>
      <w:r>
        <w:rPr>
          <w:lang w:val="ru"/>
        </w:rPr>
        <w:t xml:space="preserve">АССД </w:t>
      </w:r>
      <w:r w:rsidRPr="000E7A4C">
        <w:rPr>
          <w:lang w:val="ru"/>
        </w:rPr>
        <w:t>должна входить система обеспечения единого времени (СОЕВ), которая формируется на всех уровнях иерархии системы.</w:t>
      </w:r>
      <w:r>
        <w:rPr>
          <w:lang w:val="ru"/>
        </w:rPr>
        <w:t xml:space="preserve"> </w:t>
      </w:r>
      <w:r w:rsidRPr="000E7A4C">
        <w:rPr>
          <w:lang w:val="ru"/>
        </w:rPr>
        <w:t xml:space="preserve">СОЕВ включает в себя приемники сигналов точного времени (с программным обеспечением), таймеры счетчиков и </w:t>
      </w:r>
      <w:r>
        <w:rPr>
          <w:lang w:val="ru"/>
        </w:rPr>
        <w:t>ИВКО</w:t>
      </w:r>
      <w:r w:rsidRPr="000E7A4C">
        <w:rPr>
          <w:lang w:val="ru"/>
        </w:rPr>
        <w:t xml:space="preserve"> (с программным обеспечением), </w:t>
      </w:r>
      <w:r>
        <w:rPr>
          <w:lang w:val="ru"/>
        </w:rPr>
        <w:t xml:space="preserve">СОЕВ должна иметь </w:t>
      </w:r>
      <w:r w:rsidRPr="000E7A4C">
        <w:rPr>
          <w:lang w:val="ru"/>
        </w:rPr>
        <w:t xml:space="preserve">нормированные метрологические характеристики и должна обеспечивать синхронизацию времени с точностью не менее </w:t>
      </w:r>
      <w:r w:rsidRPr="006565A9">
        <w:rPr>
          <w:lang w:val="ru"/>
        </w:rPr>
        <w:t xml:space="preserve">± </w:t>
      </w:r>
      <w:r>
        <w:rPr>
          <w:lang w:val="ru"/>
        </w:rPr>
        <w:t>6</w:t>
      </w:r>
      <w:r w:rsidRPr="006565A9">
        <w:rPr>
          <w:lang w:val="ru"/>
        </w:rPr>
        <w:t>0,0 с/сут. Для обеспечения единства измерений использ</w:t>
      </w:r>
      <w:r>
        <w:rPr>
          <w:lang w:val="ru"/>
        </w:rPr>
        <w:t>ова</w:t>
      </w:r>
      <w:r w:rsidRPr="000E7A4C">
        <w:rPr>
          <w:lang w:val="ru"/>
        </w:rPr>
        <w:t>т</w:t>
      </w:r>
      <w:r>
        <w:rPr>
          <w:lang w:val="ru"/>
        </w:rPr>
        <w:t>ь</w:t>
      </w:r>
      <w:r w:rsidRPr="000E7A4C">
        <w:rPr>
          <w:lang w:val="ru"/>
        </w:rPr>
        <w:t xml:space="preserve"> единое календарное время.</w:t>
      </w:r>
    </w:p>
    <w:p w:rsidR="00D94759" w:rsidRDefault="00D94759" w:rsidP="00D94759">
      <w:pPr>
        <w:pStyle w:val="3"/>
        <w:keepNext w:val="0"/>
      </w:pPr>
      <w:bookmarkStart w:id="45" w:name="_Toc240354636"/>
      <w:bookmarkStart w:id="46" w:name="_Toc241396173"/>
      <w:bookmarkStart w:id="47" w:name="_Toc261349165"/>
      <w:bookmarkStart w:id="48" w:name="_Toc271217087"/>
      <w:r>
        <w:t>АССД должна выполнять следующие функции:</w:t>
      </w:r>
      <w:bookmarkEnd w:id="45"/>
      <w:bookmarkEnd w:id="46"/>
      <w:bookmarkEnd w:id="47"/>
      <w:bookmarkEnd w:id="48"/>
    </w:p>
    <w:p w:rsidR="00D94759" w:rsidRPr="00CD670F" w:rsidRDefault="00D94759" w:rsidP="00D94759">
      <w:pPr>
        <w:numPr>
          <w:ilvl w:val="0"/>
          <w:numId w:val="17"/>
        </w:numPr>
        <w:jc w:val="both"/>
      </w:pPr>
      <w:r w:rsidRPr="00CE0988">
        <w:t>измерение энергоресурсов посредством использования приборов учета ведущих заводов изготовителей;</w:t>
      </w:r>
    </w:p>
    <w:p w:rsidR="00D94759" w:rsidRPr="00197D00" w:rsidRDefault="00D94759" w:rsidP="00D94759">
      <w:pPr>
        <w:numPr>
          <w:ilvl w:val="0"/>
          <w:numId w:val="17"/>
        </w:numPr>
        <w:jc w:val="both"/>
      </w:pPr>
      <w:r w:rsidRPr="00CE0988">
        <w:t>сбор и хранение информации для целей коммерческого учета;</w:t>
      </w:r>
    </w:p>
    <w:p w:rsidR="00D94759" w:rsidRPr="00197D00" w:rsidRDefault="00D94759" w:rsidP="00D94759">
      <w:pPr>
        <w:numPr>
          <w:ilvl w:val="0"/>
          <w:numId w:val="17"/>
        </w:numPr>
        <w:jc w:val="both"/>
      </w:pPr>
      <w:r w:rsidRPr="00CE0988">
        <w:t>контроль достоверности результатов измерений;</w:t>
      </w:r>
    </w:p>
    <w:p w:rsidR="00D94759" w:rsidRPr="00197D00" w:rsidRDefault="00D94759" w:rsidP="00D94759">
      <w:pPr>
        <w:numPr>
          <w:ilvl w:val="0"/>
          <w:numId w:val="17"/>
        </w:numPr>
        <w:jc w:val="both"/>
      </w:pPr>
      <w:r w:rsidRPr="00CE0988">
        <w:t>формирование значений учетных показателей;</w:t>
      </w:r>
    </w:p>
    <w:p w:rsidR="00D94759" w:rsidRPr="009273A7" w:rsidRDefault="00D94759" w:rsidP="00D94759">
      <w:pPr>
        <w:numPr>
          <w:ilvl w:val="0"/>
          <w:numId w:val="17"/>
        </w:numPr>
        <w:jc w:val="both"/>
      </w:pPr>
      <w:r w:rsidRPr="00CE0988">
        <w:t>передача информации между всеми уровнями АССД;</w:t>
      </w:r>
    </w:p>
    <w:p w:rsidR="00D94759" w:rsidRPr="00D2169C" w:rsidRDefault="00D94759" w:rsidP="00D94759">
      <w:pPr>
        <w:numPr>
          <w:ilvl w:val="0"/>
          <w:numId w:val="17"/>
        </w:numPr>
        <w:jc w:val="both"/>
      </w:pPr>
      <w:r w:rsidRPr="00CE0988">
        <w:t>мониторинг работоспособности элементов системы коммерческого учета;</w:t>
      </w:r>
    </w:p>
    <w:p w:rsidR="00D94759" w:rsidRPr="00091EE9" w:rsidRDefault="00D94759" w:rsidP="00D94759">
      <w:pPr>
        <w:numPr>
          <w:ilvl w:val="0"/>
          <w:numId w:val="17"/>
        </w:numPr>
        <w:jc w:val="both"/>
      </w:pPr>
      <w:r w:rsidRPr="00CE0988">
        <w:t>сигнализации аварийных режимов оборудования и самой системы;</w:t>
      </w:r>
    </w:p>
    <w:p w:rsidR="00D94759" w:rsidRPr="00395F2F" w:rsidRDefault="00D94759" w:rsidP="00D94759">
      <w:pPr>
        <w:numPr>
          <w:ilvl w:val="0"/>
          <w:numId w:val="17"/>
        </w:numPr>
        <w:jc w:val="both"/>
      </w:pPr>
      <w:r w:rsidRPr="00CE0988">
        <w:t xml:space="preserve">простоту замены элементов системы; </w:t>
      </w:r>
    </w:p>
    <w:p w:rsidR="00D94759" w:rsidRPr="009273A7" w:rsidRDefault="00D94759" w:rsidP="00D94759">
      <w:pPr>
        <w:numPr>
          <w:ilvl w:val="0"/>
          <w:numId w:val="17"/>
        </w:numPr>
        <w:jc w:val="both"/>
      </w:pPr>
      <w:r w:rsidRPr="00CE0988">
        <w:t>мониторинг ненормальных режимов энергопотребления;</w:t>
      </w:r>
    </w:p>
    <w:p w:rsidR="00D94759" w:rsidRPr="00290AB3" w:rsidRDefault="00D94759" w:rsidP="00D94759">
      <w:pPr>
        <w:numPr>
          <w:ilvl w:val="0"/>
          <w:numId w:val="17"/>
        </w:numPr>
        <w:jc w:val="both"/>
      </w:pPr>
      <w:r w:rsidRPr="00CE0988">
        <w:t>иметь полнофункциональное программное обеспечение, позволяющее, в том числе формировать отчеты в табличной форме и в виде графиков и диаграмм и обеспечивать наглядную визуализацию данных;</w:t>
      </w:r>
    </w:p>
    <w:p w:rsidR="00D94759" w:rsidRDefault="00D94759" w:rsidP="00D94759">
      <w:pPr>
        <w:numPr>
          <w:ilvl w:val="0"/>
          <w:numId w:val="17"/>
        </w:numPr>
        <w:jc w:val="both"/>
      </w:pPr>
      <w:r w:rsidRPr="00290AB3">
        <w:t>дистанционное управление ограничением или отключением электроснабжения потребителей, а также возможность дистанционного воздействия на исполнительный механизм оборудования.</w:t>
      </w:r>
    </w:p>
    <w:p w:rsidR="00D94759" w:rsidRPr="00290AB3" w:rsidRDefault="00D94759" w:rsidP="00D94759">
      <w:pPr>
        <w:pStyle w:val="2"/>
        <w:keepNext w:val="0"/>
      </w:pPr>
      <w:r>
        <w:t>Требования к АССД учета электроэнергии</w:t>
      </w:r>
    </w:p>
    <w:p w:rsidR="00D94759" w:rsidRDefault="00D94759" w:rsidP="00D94759">
      <w:pPr>
        <w:pStyle w:val="3"/>
        <w:keepNext w:val="0"/>
      </w:pPr>
      <w:bookmarkStart w:id="49" w:name="_Toc240354637"/>
      <w:bookmarkStart w:id="50" w:name="_Toc241396174"/>
      <w:bookmarkStart w:id="51" w:name="_Toc261349166"/>
      <w:bookmarkStart w:id="52" w:name="_Toc271217088"/>
      <w:r>
        <w:rPr>
          <w:lang w:val="ru"/>
        </w:rPr>
        <w:t>АССД</w:t>
      </w:r>
      <w:r w:rsidRPr="00290AB3">
        <w:rPr>
          <w:lang w:val="ru"/>
        </w:rPr>
        <w:t xml:space="preserve"> </w:t>
      </w:r>
      <w:r>
        <w:t>электроэнергии</w:t>
      </w:r>
      <w:r w:rsidRPr="00290AB3">
        <w:rPr>
          <w:lang w:val="ru"/>
        </w:rPr>
        <w:t xml:space="preserve"> должна обеспечить решение следующих</w:t>
      </w:r>
      <w:r w:rsidRPr="000E7A4C">
        <w:rPr>
          <w:lang w:val="ru"/>
        </w:rPr>
        <w:t xml:space="preserve"> зада</w:t>
      </w:r>
      <w:r>
        <w:rPr>
          <w:lang w:val="ru"/>
        </w:rPr>
        <w:t>ч</w:t>
      </w:r>
      <w:r>
        <w:t>:</w:t>
      </w:r>
      <w:bookmarkEnd w:id="49"/>
      <w:bookmarkEnd w:id="50"/>
      <w:bookmarkEnd w:id="51"/>
      <w:bookmarkEnd w:id="52"/>
    </w:p>
    <w:p w:rsidR="00D94759" w:rsidRDefault="00D94759" w:rsidP="00D94759">
      <w:pPr>
        <w:numPr>
          <w:ilvl w:val="0"/>
          <w:numId w:val="17"/>
        </w:numPr>
        <w:jc w:val="both"/>
      </w:pPr>
      <w:r>
        <w:t>определение общего объема электроэнергии, поступившей на объект;</w:t>
      </w:r>
    </w:p>
    <w:p w:rsidR="00D94759" w:rsidRDefault="00D94759" w:rsidP="00D94759">
      <w:pPr>
        <w:numPr>
          <w:ilvl w:val="0"/>
          <w:numId w:val="17"/>
        </w:numPr>
        <w:jc w:val="both"/>
      </w:pPr>
      <w:r>
        <w:t>если объектом выступает многоквартирный жилой дом, то и распределение электроэнергии между собственниками помещений. При наличии технической возможности с измерением потребления мест общего пользования, либо с автоматическим расчетом данного потребления;</w:t>
      </w:r>
    </w:p>
    <w:p w:rsidR="00D94759" w:rsidRPr="0009744E" w:rsidRDefault="00D94759" w:rsidP="00D94759">
      <w:pPr>
        <w:numPr>
          <w:ilvl w:val="0"/>
          <w:numId w:val="17"/>
        </w:numPr>
        <w:jc w:val="both"/>
      </w:pPr>
      <w:r>
        <w:t xml:space="preserve">распределение электрической энергии на </w:t>
      </w:r>
      <w:r w:rsidRPr="00EF3975">
        <w:t>трансформаторн</w:t>
      </w:r>
      <w:r>
        <w:t>ой</w:t>
      </w:r>
      <w:r w:rsidRPr="00EF3975">
        <w:t xml:space="preserve"> подстанци</w:t>
      </w:r>
      <w:r>
        <w:t>и</w:t>
      </w:r>
      <w:r w:rsidRPr="00EF3975">
        <w:t xml:space="preserve"> </w:t>
      </w:r>
      <w:r>
        <w:t>(</w:t>
      </w:r>
      <w:r w:rsidRPr="00EF3975">
        <w:t>ТП</w:t>
      </w:r>
      <w:r>
        <w:t>, РП) для вычисления баланса электроэнергии;</w:t>
      </w:r>
      <w:r>
        <w:rPr>
          <w:rStyle w:val="afb"/>
        </w:rPr>
        <w:footnoteReference w:id="1"/>
      </w:r>
    </w:p>
    <w:p w:rsidR="00D94759" w:rsidRPr="009273A7" w:rsidRDefault="00D94759" w:rsidP="00D94759">
      <w:pPr>
        <w:numPr>
          <w:ilvl w:val="0"/>
          <w:numId w:val="17"/>
        </w:numPr>
        <w:jc w:val="both"/>
      </w:pPr>
      <w:r w:rsidRPr="00CE0988">
        <w:t>периодический (один раз в сутки) и/или по запросу автоматический сбор привязанных к единому календарному времени измеренных данных энергоресурсов, состояний средств измерений с заданной дискретностью учета (минимальный интервал 30 мин);</w:t>
      </w:r>
    </w:p>
    <w:p w:rsidR="00D94759" w:rsidRPr="009273A7" w:rsidRDefault="00D94759" w:rsidP="00D94759">
      <w:pPr>
        <w:numPr>
          <w:ilvl w:val="0"/>
          <w:numId w:val="17"/>
        </w:numPr>
        <w:jc w:val="both"/>
      </w:pPr>
      <w:r w:rsidRPr="00CE0988">
        <w:t>хранение данных об измеренных величинах в специализированной базе данных, отвечающей требованию повышенной защищенности от потери информации (резервирование баз данных) и от несанкционированного доступа;</w:t>
      </w:r>
    </w:p>
    <w:p w:rsidR="00D94759" w:rsidRPr="009273A7" w:rsidRDefault="00D94759" w:rsidP="00D94759">
      <w:pPr>
        <w:numPr>
          <w:ilvl w:val="0"/>
          <w:numId w:val="17"/>
        </w:numPr>
        <w:jc w:val="both"/>
      </w:pPr>
      <w:r w:rsidRPr="00CE0988">
        <w:t>обеспечение возможности ежесуточного резервирования баз данных;</w:t>
      </w:r>
    </w:p>
    <w:p w:rsidR="00D94759" w:rsidRDefault="00D94759" w:rsidP="00D94759">
      <w:pPr>
        <w:numPr>
          <w:ilvl w:val="0"/>
          <w:numId w:val="17"/>
        </w:numPr>
        <w:jc w:val="both"/>
      </w:pPr>
      <w:r w:rsidRPr="000E7A4C">
        <w:t xml:space="preserve">дистанционное формирование расписаний опроса приборов учета </w:t>
      </w:r>
      <w:r>
        <w:t>энергоресурсов</w:t>
      </w:r>
      <w:r w:rsidRPr="000E7A4C">
        <w:t xml:space="preserve"> с дискретностью от </w:t>
      </w:r>
      <w:r>
        <w:t>30</w:t>
      </w:r>
      <w:r w:rsidRPr="000E7A4C">
        <w:t xml:space="preserve"> минут и более;</w:t>
      </w:r>
    </w:p>
    <w:p w:rsidR="00D94759" w:rsidRDefault="00D94759" w:rsidP="00D94759">
      <w:pPr>
        <w:numPr>
          <w:ilvl w:val="0"/>
          <w:numId w:val="17"/>
        </w:numPr>
        <w:jc w:val="both"/>
      </w:pPr>
      <w:r>
        <w:t>иметь возможность вводить ограничения потребления собственников жилья (квартир, индивидуальных домов)</w:t>
      </w:r>
      <w:r>
        <w:rPr>
          <w:rStyle w:val="afb"/>
        </w:rPr>
        <w:footnoteReference w:id="2"/>
      </w:r>
      <w:r>
        <w:t>;</w:t>
      </w:r>
    </w:p>
    <w:p w:rsidR="00D94759" w:rsidRPr="009273A7" w:rsidRDefault="00D94759" w:rsidP="00D94759">
      <w:pPr>
        <w:numPr>
          <w:ilvl w:val="0"/>
          <w:numId w:val="17"/>
        </w:numPr>
        <w:jc w:val="both"/>
      </w:pPr>
      <w:r w:rsidRPr="00CE0988">
        <w:t>обеспечение защиты оборудования, программного обеспечения и данных от несанкционированного доступа на физическом и программном уровне (пломбирование, установка паролей, телесигнализация и т.п.);</w:t>
      </w:r>
    </w:p>
    <w:p w:rsidR="00D94759" w:rsidRPr="009273A7" w:rsidRDefault="00D94759" w:rsidP="00D94759">
      <w:pPr>
        <w:numPr>
          <w:ilvl w:val="0"/>
          <w:numId w:val="17"/>
        </w:numPr>
        <w:jc w:val="both"/>
      </w:pPr>
      <w:r w:rsidRPr="00CE0988">
        <w:t>диагностирование и мониторинг функционирования технических и программных средств АССД;</w:t>
      </w:r>
    </w:p>
    <w:p w:rsidR="00D94759" w:rsidRPr="009273A7" w:rsidRDefault="00D94759" w:rsidP="00D94759">
      <w:pPr>
        <w:numPr>
          <w:ilvl w:val="0"/>
          <w:numId w:val="17"/>
        </w:numPr>
        <w:jc w:val="both"/>
      </w:pPr>
      <w:r w:rsidRPr="00CE0988">
        <w:t>конфигурирование и настройка параметров АССД;</w:t>
      </w:r>
    </w:p>
    <w:p w:rsidR="00D94759" w:rsidRPr="009273A7" w:rsidRDefault="00D94759" w:rsidP="00D94759">
      <w:pPr>
        <w:numPr>
          <w:ilvl w:val="0"/>
          <w:numId w:val="17"/>
        </w:numPr>
        <w:jc w:val="both"/>
      </w:pPr>
      <w:r w:rsidRPr="00CE0988">
        <w:t>ведение системы единого времени в АССД (коррекция времени);</w:t>
      </w:r>
    </w:p>
    <w:p w:rsidR="00D94759" w:rsidRPr="009273A7" w:rsidRDefault="00D94759" w:rsidP="00D94759">
      <w:pPr>
        <w:numPr>
          <w:ilvl w:val="0"/>
          <w:numId w:val="17"/>
        </w:numPr>
        <w:jc w:val="both"/>
      </w:pPr>
      <w:r w:rsidRPr="00CE0988">
        <w:t>санкционированное предоставление результатов измерений и данных о состоянии средств измерений потребителям и поставщикам энергоресурсов;</w:t>
      </w:r>
    </w:p>
    <w:p w:rsidR="00D94759" w:rsidRPr="008E68E9" w:rsidRDefault="00D94759" w:rsidP="00D94759">
      <w:pPr>
        <w:numPr>
          <w:ilvl w:val="0"/>
          <w:numId w:val="17"/>
        </w:numPr>
        <w:jc w:val="both"/>
      </w:pPr>
      <w:r w:rsidRPr="00CE0988">
        <w:t>формирование отчетов различной структуры;</w:t>
      </w:r>
    </w:p>
    <w:p w:rsidR="00D94759" w:rsidRPr="00330915" w:rsidRDefault="00D94759" w:rsidP="00D94759">
      <w:pPr>
        <w:numPr>
          <w:ilvl w:val="0"/>
          <w:numId w:val="17"/>
        </w:numPr>
        <w:jc w:val="both"/>
      </w:pPr>
      <w:r w:rsidRPr="00CE0988">
        <w:t>формировать балансы по балансным группам и по системе в целом.</w:t>
      </w:r>
    </w:p>
    <w:p w:rsidR="00D94759" w:rsidRDefault="00D94759" w:rsidP="00D94759">
      <w:pPr>
        <w:pStyle w:val="3"/>
      </w:pPr>
      <w:r>
        <w:t xml:space="preserve">При создании АССД должна быть предусмотрена возможность: </w:t>
      </w:r>
    </w:p>
    <w:p w:rsidR="00D94759" w:rsidRPr="00CE0988" w:rsidRDefault="00D94759" w:rsidP="00D94759">
      <w:pPr>
        <w:numPr>
          <w:ilvl w:val="0"/>
          <w:numId w:val="17"/>
        </w:numPr>
        <w:jc w:val="both"/>
      </w:pPr>
      <w:r w:rsidRPr="00CE0988">
        <w:t>санкционированного предоставления результатов измерений;</w:t>
      </w:r>
    </w:p>
    <w:p w:rsidR="00D94759" w:rsidRPr="00CE0988" w:rsidRDefault="00D94759" w:rsidP="00D94759">
      <w:pPr>
        <w:numPr>
          <w:ilvl w:val="0"/>
          <w:numId w:val="17"/>
        </w:numPr>
        <w:jc w:val="both"/>
      </w:pPr>
      <w:r w:rsidRPr="00CE0988">
        <w:t>результаты измерений должны быть разделены по совокупности для потребителей и поставщиков услуг;</w:t>
      </w:r>
    </w:p>
    <w:p w:rsidR="00D94759" w:rsidRPr="00CE0988" w:rsidRDefault="00D94759" w:rsidP="00D94759">
      <w:pPr>
        <w:numPr>
          <w:ilvl w:val="0"/>
          <w:numId w:val="17"/>
        </w:numPr>
        <w:jc w:val="both"/>
      </w:pPr>
      <w:r w:rsidRPr="00CE0988">
        <w:t>предоставление персонифицированных данных строго в соответствии с правами доступа.</w:t>
      </w:r>
    </w:p>
    <w:p w:rsidR="00D94759" w:rsidRDefault="00D94759" w:rsidP="00D94759">
      <w:pPr>
        <w:pStyle w:val="3"/>
        <w:keepNext w:val="0"/>
        <w:rPr>
          <w:lang w:val="ru"/>
        </w:rPr>
      </w:pPr>
      <w:bookmarkStart w:id="53" w:name="_Toc240354638"/>
      <w:bookmarkStart w:id="54" w:name="_Toc241396175"/>
      <w:bookmarkStart w:id="55" w:name="_Toc261349167"/>
      <w:bookmarkStart w:id="56" w:name="_Toc271217089"/>
      <w:r>
        <w:rPr>
          <w:lang w:val="ru"/>
        </w:rPr>
        <w:t>АССД в целом и все её элементы</w:t>
      </w:r>
      <w:r w:rsidRPr="000E7A4C">
        <w:rPr>
          <w:lang w:val="ru"/>
        </w:rPr>
        <w:t xml:space="preserve"> должны обеспечивать возможность наращивания технических средств и программного обеспечения в части изменения количества ИИК в составе </w:t>
      </w:r>
      <w:r>
        <w:rPr>
          <w:lang w:val="ru"/>
        </w:rPr>
        <w:t>АССД</w:t>
      </w:r>
      <w:r w:rsidRPr="000E7A4C">
        <w:rPr>
          <w:lang w:val="ru"/>
        </w:rPr>
        <w:t>, числа измеряемых параметров без вывода из постоянной эксплуатации компонент</w:t>
      </w:r>
      <w:r>
        <w:rPr>
          <w:lang w:val="ru"/>
        </w:rPr>
        <w:t>ов</w:t>
      </w:r>
      <w:r w:rsidRPr="000E7A4C">
        <w:rPr>
          <w:lang w:val="ru"/>
        </w:rPr>
        <w:t xml:space="preserve"> </w:t>
      </w:r>
      <w:r>
        <w:rPr>
          <w:lang w:val="ru"/>
        </w:rPr>
        <w:t>АССД</w:t>
      </w:r>
      <w:r w:rsidRPr="000E7A4C">
        <w:rPr>
          <w:lang w:val="ru"/>
        </w:rPr>
        <w:t>.</w:t>
      </w:r>
      <w:bookmarkEnd w:id="53"/>
      <w:bookmarkEnd w:id="54"/>
      <w:bookmarkEnd w:id="55"/>
      <w:bookmarkEnd w:id="56"/>
    </w:p>
    <w:p w:rsidR="00D94759" w:rsidRPr="00290AB3" w:rsidRDefault="00D94759" w:rsidP="00D94759">
      <w:pPr>
        <w:pStyle w:val="2"/>
        <w:keepNext w:val="0"/>
      </w:pPr>
      <w:r>
        <w:t xml:space="preserve">Требования к АССД учета тепла и горячей воды </w:t>
      </w:r>
    </w:p>
    <w:p w:rsidR="00D94759" w:rsidRDefault="00D94759" w:rsidP="00D94759">
      <w:pPr>
        <w:pStyle w:val="3"/>
        <w:keepNext w:val="0"/>
      </w:pPr>
      <w:r>
        <w:rPr>
          <w:lang w:val="ru"/>
        </w:rPr>
        <w:t>АССД</w:t>
      </w:r>
      <w:r w:rsidRPr="00290AB3">
        <w:rPr>
          <w:lang w:val="ru"/>
        </w:rPr>
        <w:t xml:space="preserve"> </w:t>
      </w:r>
      <w:r>
        <w:t>э</w:t>
      </w:r>
      <w:r w:rsidRPr="0050252D">
        <w:t xml:space="preserve"> </w:t>
      </w:r>
      <w:r>
        <w:t>учета тепла и горячей воды</w:t>
      </w:r>
      <w:r w:rsidRPr="00290AB3">
        <w:rPr>
          <w:lang w:val="ru"/>
        </w:rPr>
        <w:t xml:space="preserve"> должна обеспечить решение следующих</w:t>
      </w:r>
      <w:r w:rsidRPr="000E7A4C">
        <w:rPr>
          <w:lang w:val="ru"/>
        </w:rPr>
        <w:t xml:space="preserve"> зада</w:t>
      </w:r>
      <w:r>
        <w:rPr>
          <w:lang w:val="ru"/>
        </w:rPr>
        <w:t>ч</w:t>
      </w:r>
      <w:r>
        <w:t>:</w:t>
      </w:r>
    </w:p>
    <w:p w:rsidR="00D94759" w:rsidRDefault="00D94759" w:rsidP="00D94759">
      <w:pPr>
        <w:numPr>
          <w:ilvl w:val="0"/>
          <w:numId w:val="17"/>
        </w:numPr>
        <w:jc w:val="both"/>
      </w:pPr>
      <w:r>
        <w:t>определение общего объема энергоресурсов, поступивших на объект;</w:t>
      </w:r>
    </w:p>
    <w:p w:rsidR="00D94759" w:rsidRPr="009273A7" w:rsidRDefault="00D94759" w:rsidP="00D94759">
      <w:pPr>
        <w:numPr>
          <w:ilvl w:val="0"/>
          <w:numId w:val="17"/>
        </w:numPr>
        <w:jc w:val="both"/>
      </w:pPr>
      <w:r>
        <w:t xml:space="preserve">непрерывный, </w:t>
      </w:r>
      <w:r w:rsidRPr="00CE0988">
        <w:t xml:space="preserve">периодический (один раз в сутки) и/или по запросу автоматический сбор привязанных к единому календарному времени измеренных данных энергоресурсов, состояний средств измерений с заданной дискретностью учета (минимальный интервал </w:t>
      </w:r>
      <w:r>
        <w:t>5</w:t>
      </w:r>
      <w:r w:rsidRPr="00CE0988">
        <w:t xml:space="preserve"> мин);</w:t>
      </w:r>
    </w:p>
    <w:p w:rsidR="00D94759" w:rsidRPr="009273A7" w:rsidRDefault="00D94759" w:rsidP="00D94759">
      <w:pPr>
        <w:numPr>
          <w:ilvl w:val="0"/>
          <w:numId w:val="17"/>
        </w:numPr>
        <w:jc w:val="both"/>
      </w:pPr>
      <w:r w:rsidRPr="00CE0988">
        <w:t>хранение данных об измеренных величинах в специализированной базе данных, отвечающей требованию повышенной защищенности от потери информации (резервирование баз данных) и от несанкционированного доступа;</w:t>
      </w:r>
    </w:p>
    <w:p w:rsidR="00D94759" w:rsidRPr="009273A7" w:rsidRDefault="00D94759" w:rsidP="00D94759">
      <w:pPr>
        <w:numPr>
          <w:ilvl w:val="0"/>
          <w:numId w:val="17"/>
        </w:numPr>
        <w:jc w:val="both"/>
      </w:pPr>
      <w:r w:rsidRPr="00CE0988">
        <w:t>обеспечение возможности ежесуточного резервирования баз данных;</w:t>
      </w:r>
    </w:p>
    <w:p w:rsidR="00D94759" w:rsidRDefault="00D94759" w:rsidP="00D94759">
      <w:pPr>
        <w:numPr>
          <w:ilvl w:val="0"/>
          <w:numId w:val="17"/>
        </w:numPr>
        <w:jc w:val="both"/>
      </w:pPr>
      <w:r>
        <w:t>иметь возможность дистанционного задания параметров регулирования тепловых узлов (если тепловой узел оснащен системой регулирования)</w:t>
      </w:r>
      <w:r>
        <w:rPr>
          <w:rStyle w:val="afb"/>
        </w:rPr>
        <w:footnoteReference w:id="3"/>
      </w:r>
      <w:r>
        <w:t>;</w:t>
      </w:r>
    </w:p>
    <w:p w:rsidR="00D94759" w:rsidRPr="009273A7" w:rsidRDefault="00D94759" w:rsidP="00D94759">
      <w:pPr>
        <w:numPr>
          <w:ilvl w:val="0"/>
          <w:numId w:val="17"/>
        </w:numPr>
        <w:jc w:val="both"/>
      </w:pPr>
      <w:r w:rsidRPr="00CE0988">
        <w:t>обеспечение защиты оборудования, программного обеспечения и данных от несанкционированного доступа на физическом и программном уровне (пломбирование, установка паролей, телесигнализация и т.п.);</w:t>
      </w:r>
    </w:p>
    <w:p w:rsidR="00D94759" w:rsidRPr="009273A7" w:rsidRDefault="00D94759" w:rsidP="00D94759">
      <w:pPr>
        <w:numPr>
          <w:ilvl w:val="0"/>
          <w:numId w:val="17"/>
        </w:numPr>
        <w:jc w:val="both"/>
      </w:pPr>
      <w:r w:rsidRPr="00CE0988">
        <w:t>диагностирование и мониторинг функционирования технических и программных средств АССД;</w:t>
      </w:r>
    </w:p>
    <w:p w:rsidR="00D94759" w:rsidRPr="009273A7" w:rsidRDefault="00D94759" w:rsidP="00D94759">
      <w:pPr>
        <w:numPr>
          <w:ilvl w:val="0"/>
          <w:numId w:val="17"/>
        </w:numPr>
        <w:jc w:val="both"/>
      </w:pPr>
      <w:r w:rsidRPr="00CE0988">
        <w:t>конфигурирование и настройка параметров АССД;</w:t>
      </w:r>
    </w:p>
    <w:p w:rsidR="00D94759" w:rsidRPr="009273A7" w:rsidRDefault="00D94759" w:rsidP="00D94759">
      <w:pPr>
        <w:numPr>
          <w:ilvl w:val="0"/>
          <w:numId w:val="17"/>
        </w:numPr>
        <w:jc w:val="both"/>
      </w:pPr>
      <w:r w:rsidRPr="00CE0988">
        <w:t>ведение системы единого времени в АССД (коррекция времени);</w:t>
      </w:r>
    </w:p>
    <w:p w:rsidR="00D94759" w:rsidRPr="009273A7" w:rsidRDefault="00D94759" w:rsidP="00D94759">
      <w:pPr>
        <w:numPr>
          <w:ilvl w:val="0"/>
          <w:numId w:val="17"/>
        </w:numPr>
        <w:jc w:val="both"/>
      </w:pPr>
      <w:r w:rsidRPr="00CE0988">
        <w:t>санкционированное предоставление результатов измерений и данных о состоянии средств измерений потребителям и поставщикам энергоресурсов;</w:t>
      </w:r>
    </w:p>
    <w:p w:rsidR="00D94759" w:rsidRPr="008E68E9" w:rsidRDefault="00D94759" w:rsidP="00D94759">
      <w:pPr>
        <w:numPr>
          <w:ilvl w:val="0"/>
          <w:numId w:val="17"/>
        </w:numPr>
        <w:jc w:val="both"/>
      </w:pPr>
      <w:r w:rsidRPr="00CE0988">
        <w:t>формирование отчетов различной структуры;</w:t>
      </w:r>
    </w:p>
    <w:p w:rsidR="00D94759" w:rsidRPr="00330915" w:rsidRDefault="00D94759" w:rsidP="00D94759">
      <w:pPr>
        <w:numPr>
          <w:ilvl w:val="0"/>
          <w:numId w:val="17"/>
        </w:numPr>
        <w:jc w:val="both"/>
      </w:pPr>
      <w:r w:rsidRPr="00CE0988">
        <w:t>формировать балансы по балансным группам и по системе в целом</w:t>
      </w:r>
      <w:r>
        <w:t>, либо по отдельным тепловым пунктам</w:t>
      </w:r>
      <w:r w:rsidRPr="00CE0988">
        <w:t>.</w:t>
      </w:r>
    </w:p>
    <w:p w:rsidR="00D94759" w:rsidRDefault="00D94759" w:rsidP="00D94759">
      <w:pPr>
        <w:pStyle w:val="3"/>
      </w:pPr>
      <w:r>
        <w:t xml:space="preserve">При создании АССД должна быть предусмотрена возможность: </w:t>
      </w:r>
    </w:p>
    <w:p w:rsidR="00D94759" w:rsidRPr="00CE0988" w:rsidRDefault="00D94759" w:rsidP="00D94759">
      <w:pPr>
        <w:numPr>
          <w:ilvl w:val="0"/>
          <w:numId w:val="17"/>
        </w:numPr>
        <w:jc w:val="both"/>
      </w:pPr>
      <w:r w:rsidRPr="00CE0988">
        <w:t>санкционированного предоставления результатов измерений;</w:t>
      </w:r>
    </w:p>
    <w:p w:rsidR="00D94759" w:rsidRPr="00CE0988" w:rsidRDefault="00D94759" w:rsidP="00D94759">
      <w:pPr>
        <w:numPr>
          <w:ilvl w:val="0"/>
          <w:numId w:val="17"/>
        </w:numPr>
        <w:jc w:val="both"/>
      </w:pPr>
      <w:r w:rsidRPr="00CE0988">
        <w:t>результаты измерений должны быть разделены по совокупности для потребителей и поставщиков услуг;</w:t>
      </w:r>
    </w:p>
    <w:p w:rsidR="00D94759" w:rsidRPr="00CE0988" w:rsidRDefault="00D94759" w:rsidP="00D94759">
      <w:pPr>
        <w:numPr>
          <w:ilvl w:val="0"/>
          <w:numId w:val="17"/>
        </w:numPr>
        <w:jc w:val="both"/>
      </w:pPr>
      <w:r w:rsidRPr="00CE0988">
        <w:t>предоставление персонифицированных данных строго в соответствии с правами доступа.</w:t>
      </w:r>
    </w:p>
    <w:p w:rsidR="00D94759" w:rsidRDefault="00D94759" w:rsidP="00D94759">
      <w:pPr>
        <w:pStyle w:val="3"/>
        <w:keepNext w:val="0"/>
        <w:rPr>
          <w:lang w:val="ru"/>
        </w:rPr>
      </w:pPr>
      <w:r>
        <w:rPr>
          <w:lang w:val="ru"/>
        </w:rPr>
        <w:t>АССД в целом и все её элементы</w:t>
      </w:r>
      <w:r w:rsidRPr="000E7A4C">
        <w:rPr>
          <w:lang w:val="ru"/>
        </w:rPr>
        <w:t xml:space="preserve"> должны обеспечивать возможность наращивания технических средств и программного обеспечения в части изменения количества ИИК в составе </w:t>
      </w:r>
      <w:r>
        <w:rPr>
          <w:lang w:val="ru"/>
        </w:rPr>
        <w:t>АССД</w:t>
      </w:r>
      <w:r w:rsidRPr="000E7A4C">
        <w:rPr>
          <w:lang w:val="ru"/>
        </w:rPr>
        <w:t>, числа измеряемых параметров без вывода из постоянной эксплуатации компонент</w:t>
      </w:r>
      <w:r>
        <w:rPr>
          <w:lang w:val="ru"/>
        </w:rPr>
        <w:t>ов</w:t>
      </w:r>
      <w:r w:rsidRPr="000E7A4C">
        <w:rPr>
          <w:lang w:val="ru"/>
        </w:rPr>
        <w:t xml:space="preserve"> </w:t>
      </w:r>
      <w:r>
        <w:rPr>
          <w:lang w:val="ru"/>
        </w:rPr>
        <w:t>АССД</w:t>
      </w:r>
      <w:r w:rsidRPr="000E7A4C">
        <w:rPr>
          <w:lang w:val="ru"/>
        </w:rPr>
        <w:t>.</w:t>
      </w:r>
    </w:p>
    <w:p w:rsidR="00D94759" w:rsidRPr="00290AB3" w:rsidRDefault="00D94759" w:rsidP="00D94759">
      <w:pPr>
        <w:pStyle w:val="2"/>
        <w:keepNext w:val="0"/>
      </w:pPr>
      <w:r>
        <w:t xml:space="preserve">Требования к АССД учета холодной питьевой воды </w:t>
      </w:r>
    </w:p>
    <w:p w:rsidR="00D94759" w:rsidRDefault="00D94759" w:rsidP="00D94759">
      <w:pPr>
        <w:pStyle w:val="3"/>
        <w:keepNext w:val="0"/>
      </w:pPr>
      <w:r>
        <w:rPr>
          <w:lang w:val="ru"/>
        </w:rPr>
        <w:t>АССД</w:t>
      </w:r>
      <w:r w:rsidRPr="00290AB3">
        <w:rPr>
          <w:lang w:val="ru"/>
        </w:rPr>
        <w:t xml:space="preserve"> </w:t>
      </w:r>
      <w:r>
        <w:t>э</w:t>
      </w:r>
      <w:r w:rsidRPr="0050252D">
        <w:t xml:space="preserve"> </w:t>
      </w:r>
      <w:r>
        <w:t xml:space="preserve">учета холодной питьевой воды </w:t>
      </w:r>
      <w:r w:rsidRPr="00290AB3">
        <w:rPr>
          <w:lang w:val="ru"/>
        </w:rPr>
        <w:t>должна обеспечить решение следующих</w:t>
      </w:r>
      <w:r w:rsidRPr="000E7A4C">
        <w:rPr>
          <w:lang w:val="ru"/>
        </w:rPr>
        <w:t xml:space="preserve"> зада</w:t>
      </w:r>
      <w:r>
        <w:rPr>
          <w:lang w:val="ru"/>
        </w:rPr>
        <w:t>ч</w:t>
      </w:r>
      <w:r>
        <w:t>:</w:t>
      </w:r>
    </w:p>
    <w:p w:rsidR="00D94759" w:rsidRDefault="00D94759" w:rsidP="00D94759">
      <w:pPr>
        <w:numPr>
          <w:ilvl w:val="0"/>
          <w:numId w:val="17"/>
        </w:numPr>
        <w:jc w:val="both"/>
      </w:pPr>
      <w:r>
        <w:t>определение общего объема воды, поступившей на объект;</w:t>
      </w:r>
    </w:p>
    <w:p w:rsidR="00D94759" w:rsidRPr="009273A7" w:rsidRDefault="00D94759" w:rsidP="00D94759">
      <w:pPr>
        <w:numPr>
          <w:ilvl w:val="0"/>
          <w:numId w:val="17"/>
        </w:numPr>
        <w:jc w:val="both"/>
      </w:pPr>
      <w:r>
        <w:t xml:space="preserve">непрерывный, </w:t>
      </w:r>
      <w:r w:rsidRPr="00CE0988">
        <w:t xml:space="preserve">периодический (один раз в сутки) и/или по запросу автоматический сбор привязанных к единому календарному времени измеренных данных энергоресурсов, состояний средств измерений с заданной дискретностью учета (минимальный интервал </w:t>
      </w:r>
      <w:r>
        <w:t>5</w:t>
      </w:r>
      <w:r w:rsidRPr="00CE0988">
        <w:t xml:space="preserve"> мин);</w:t>
      </w:r>
    </w:p>
    <w:p w:rsidR="00D94759" w:rsidRPr="009273A7" w:rsidRDefault="00D94759" w:rsidP="00D94759">
      <w:pPr>
        <w:numPr>
          <w:ilvl w:val="0"/>
          <w:numId w:val="17"/>
        </w:numPr>
        <w:jc w:val="both"/>
      </w:pPr>
      <w:r w:rsidRPr="00CE0988">
        <w:t>хранение данных об измеренных величинах в специализированной базе данных, отвечающей требованию повышенной защищенности от потери информации (резервирование баз данных) и от несанкционированного доступа;</w:t>
      </w:r>
    </w:p>
    <w:p w:rsidR="00D94759" w:rsidRPr="009273A7" w:rsidRDefault="00D94759" w:rsidP="00D94759">
      <w:pPr>
        <w:numPr>
          <w:ilvl w:val="0"/>
          <w:numId w:val="17"/>
        </w:numPr>
        <w:jc w:val="both"/>
      </w:pPr>
      <w:r w:rsidRPr="00CE0988">
        <w:t>обеспечение возможности ежесуточного резервирования баз данных;</w:t>
      </w:r>
    </w:p>
    <w:p w:rsidR="00D94759" w:rsidRPr="009273A7" w:rsidRDefault="00D94759" w:rsidP="00D94759">
      <w:pPr>
        <w:numPr>
          <w:ilvl w:val="0"/>
          <w:numId w:val="17"/>
        </w:numPr>
        <w:jc w:val="both"/>
      </w:pPr>
      <w:r w:rsidRPr="00CE0988">
        <w:t>обеспечение защиты оборудования, программного обеспечения и данных от несанкционированного доступа на физическом и программном уровне (пломбирование, установка паролей, телесигнализация и т.п.);</w:t>
      </w:r>
    </w:p>
    <w:p w:rsidR="00D94759" w:rsidRPr="009273A7" w:rsidRDefault="00D94759" w:rsidP="00D94759">
      <w:pPr>
        <w:numPr>
          <w:ilvl w:val="0"/>
          <w:numId w:val="17"/>
        </w:numPr>
        <w:jc w:val="both"/>
      </w:pPr>
      <w:r w:rsidRPr="00CE0988">
        <w:t>диагностирование и мониторинг функционирования технических и программных средств АССД;</w:t>
      </w:r>
    </w:p>
    <w:p w:rsidR="00D94759" w:rsidRPr="009273A7" w:rsidRDefault="00D94759" w:rsidP="00D94759">
      <w:pPr>
        <w:numPr>
          <w:ilvl w:val="0"/>
          <w:numId w:val="17"/>
        </w:numPr>
        <w:jc w:val="both"/>
      </w:pPr>
      <w:r w:rsidRPr="00CE0988">
        <w:t>конфигурирование и настройка параметров АССД;</w:t>
      </w:r>
    </w:p>
    <w:p w:rsidR="00D94759" w:rsidRPr="009273A7" w:rsidRDefault="00D94759" w:rsidP="00D94759">
      <w:pPr>
        <w:numPr>
          <w:ilvl w:val="0"/>
          <w:numId w:val="17"/>
        </w:numPr>
        <w:jc w:val="both"/>
      </w:pPr>
      <w:r w:rsidRPr="00CE0988">
        <w:t>ведение системы единого времени в АССД (коррекция времени);</w:t>
      </w:r>
    </w:p>
    <w:p w:rsidR="00D94759" w:rsidRPr="009273A7" w:rsidRDefault="00D94759" w:rsidP="00D94759">
      <w:pPr>
        <w:numPr>
          <w:ilvl w:val="0"/>
          <w:numId w:val="17"/>
        </w:numPr>
        <w:jc w:val="both"/>
      </w:pPr>
      <w:r w:rsidRPr="00CE0988">
        <w:t>санкционированное предоставление результатов измерений и данных о состоянии средств измерений потребителям и поставщикам энергоресурсов;</w:t>
      </w:r>
    </w:p>
    <w:p w:rsidR="00D94759" w:rsidRPr="008E68E9" w:rsidRDefault="00D94759" w:rsidP="00D94759">
      <w:pPr>
        <w:numPr>
          <w:ilvl w:val="0"/>
          <w:numId w:val="17"/>
        </w:numPr>
        <w:jc w:val="both"/>
      </w:pPr>
      <w:r w:rsidRPr="00CE0988">
        <w:t>формирование отчетов различной структуры;</w:t>
      </w:r>
    </w:p>
    <w:p w:rsidR="00D94759" w:rsidRPr="00330915" w:rsidRDefault="00D94759" w:rsidP="00D94759">
      <w:pPr>
        <w:numPr>
          <w:ilvl w:val="0"/>
          <w:numId w:val="17"/>
        </w:numPr>
        <w:jc w:val="both"/>
      </w:pPr>
      <w:r w:rsidRPr="00CE0988">
        <w:t>формировать балансы по балансным группам и по системе в целом</w:t>
      </w:r>
      <w:r>
        <w:t>, либо по отдельным КНС</w:t>
      </w:r>
      <w:r w:rsidRPr="00CE0988">
        <w:t>.</w:t>
      </w:r>
    </w:p>
    <w:p w:rsidR="00D94759" w:rsidRDefault="00D94759" w:rsidP="00D94759">
      <w:pPr>
        <w:pStyle w:val="3"/>
      </w:pPr>
      <w:r>
        <w:t xml:space="preserve">При создании АССД должна быть предусмотрена возможность: </w:t>
      </w:r>
    </w:p>
    <w:p w:rsidR="00D94759" w:rsidRPr="00CE0988" w:rsidRDefault="00D94759" w:rsidP="00D94759">
      <w:pPr>
        <w:numPr>
          <w:ilvl w:val="0"/>
          <w:numId w:val="17"/>
        </w:numPr>
        <w:jc w:val="both"/>
      </w:pPr>
      <w:r w:rsidRPr="00CE0988">
        <w:t>санкционированного предоставления результатов измерений;</w:t>
      </w:r>
    </w:p>
    <w:p w:rsidR="00D94759" w:rsidRPr="00CE0988" w:rsidRDefault="00D94759" w:rsidP="00D94759">
      <w:pPr>
        <w:numPr>
          <w:ilvl w:val="0"/>
          <w:numId w:val="17"/>
        </w:numPr>
        <w:jc w:val="both"/>
      </w:pPr>
      <w:r w:rsidRPr="00CE0988">
        <w:t>результаты измерений должны быть разделены по совокупности для потребителей и поставщиков услуг;</w:t>
      </w:r>
    </w:p>
    <w:p w:rsidR="00D94759" w:rsidRPr="00CE0988" w:rsidRDefault="00D94759" w:rsidP="00D94759">
      <w:pPr>
        <w:numPr>
          <w:ilvl w:val="0"/>
          <w:numId w:val="17"/>
        </w:numPr>
        <w:jc w:val="both"/>
      </w:pPr>
      <w:r w:rsidRPr="00CE0988">
        <w:t>предоставление персонифицированных данных строго в соответствии с правами доступа.</w:t>
      </w:r>
    </w:p>
    <w:p w:rsidR="00D94759" w:rsidRDefault="00D94759" w:rsidP="00D94759">
      <w:pPr>
        <w:pStyle w:val="3"/>
        <w:keepNext w:val="0"/>
        <w:rPr>
          <w:lang w:val="ru"/>
        </w:rPr>
      </w:pPr>
      <w:r>
        <w:rPr>
          <w:lang w:val="ru"/>
        </w:rPr>
        <w:t>АССД в целом и все её элементы</w:t>
      </w:r>
      <w:r w:rsidRPr="000E7A4C">
        <w:rPr>
          <w:lang w:val="ru"/>
        </w:rPr>
        <w:t xml:space="preserve"> должны обеспечивать возможность наращивания технических средств и программного обеспечения в части изменения количества ИИК в составе </w:t>
      </w:r>
      <w:r>
        <w:rPr>
          <w:lang w:val="ru"/>
        </w:rPr>
        <w:t>АССД</w:t>
      </w:r>
      <w:r w:rsidRPr="000E7A4C">
        <w:rPr>
          <w:lang w:val="ru"/>
        </w:rPr>
        <w:t>, числа измеряемых параметров без вывода из постоянной эксплуатации компонент</w:t>
      </w:r>
      <w:r>
        <w:rPr>
          <w:lang w:val="ru"/>
        </w:rPr>
        <w:t>ов</w:t>
      </w:r>
      <w:r w:rsidRPr="000E7A4C">
        <w:rPr>
          <w:lang w:val="ru"/>
        </w:rPr>
        <w:t xml:space="preserve"> </w:t>
      </w:r>
      <w:r>
        <w:rPr>
          <w:lang w:val="ru"/>
        </w:rPr>
        <w:t>АССД</w:t>
      </w:r>
      <w:r w:rsidRPr="000E7A4C">
        <w:rPr>
          <w:lang w:val="ru"/>
        </w:rPr>
        <w:t>.</w:t>
      </w:r>
    </w:p>
    <w:p w:rsidR="00D94759" w:rsidRPr="0050252D" w:rsidRDefault="00D94759" w:rsidP="00D94759">
      <w:pPr>
        <w:rPr>
          <w:lang w:val="ru"/>
        </w:rPr>
      </w:pPr>
    </w:p>
    <w:p w:rsidR="00D94759" w:rsidRDefault="00D94759" w:rsidP="00D94759">
      <w:pPr>
        <w:pStyle w:val="2"/>
        <w:keepNext w:val="0"/>
      </w:pPr>
      <w:bookmarkStart w:id="57" w:name="_Toc240354640"/>
      <w:bookmarkStart w:id="58" w:name="_Toc241396177"/>
      <w:bookmarkStart w:id="59" w:name="_Toc261349169"/>
      <w:bookmarkStart w:id="60" w:name="_Toc271217090"/>
      <w:r w:rsidRPr="006964B9">
        <w:t>Требования к организации каналов связи.</w:t>
      </w:r>
      <w:bookmarkEnd w:id="57"/>
      <w:bookmarkEnd w:id="58"/>
      <w:bookmarkEnd w:id="59"/>
      <w:bookmarkEnd w:id="60"/>
    </w:p>
    <w:p w:rsidR="00D94759" w:rsidRDefault="00D94759" w:rsidP="00D94759">
      <w:pPr>
        <w:pStyle w:val="3"/>
        <w:keepNext w:val="0"/>
        <w:rPr>
          <w:lang w:val="ru"/>
        </w:rPr>
      </w:pPr>
      <w:bookmarkStart w:id="61" w:name="_Toc240354641"/>
      <w:bookmarkStart w:id="62" w:name="_Toc241396178"/>
      <w:bookmarkStart w:id="63" w:name="_Toc261349170"/>
      <w:bookmarkStart w:id="64" w:name="_Toc271217091"/>
      <w:r w:rsidRPr="000E7A4C">
        <w:rPr>
          <w:lang w:val="ru"/>
        </w:rPr>
        <w:t xml:space="preserve">Требования к каналам связи между ИИК и </w:t>
      </w:r>
      <w:r>
        <w:rPr>
          <w:lang w:val="ru"/>
        </w:rPr>
        <w:t>ИВКО в системах учета электроэнергии</w:t>
      </w:r>
      <w:bookmarkEnd w:id="61"/>
      <w:bookmarkEnd w:id="62"/>
      <w:bookmarkEnd w:id="63"/>
      <w:bookmarkEnd w:id="64"/>
    </w:p>
    <w:p w:rsidR="00D94759" w:rsidRDefault="00D94759" w:rsidP="00D94759">
      <w:pPr>
        <w:ind w:firstLine="288"/>
        <w:rPr>
          <w:lang w:val="ru"/>
        </w:rPr>
      </w:pPr>
      <w:r>
        <w:rPr>
          <w:lang w:val="ru"/>
        </w:rPr>
        <w:t xml:space="preserve">Все </w:t>
      </w:r>
      <w:r w:rsidRPr="000E7A4C">
        <w:rPr>
          <w:lang w:val="ru"/>
        </w:rPr>
        <w:t>канал</w:t>
      </w:r>
      <w:r>
        <w:rPr>
          <w:lang w:val="ru"/>
        </w:rPr>
        <w:t>ы</w:t>
      </w:r>
      <w:r w:rsidRPr="000E7A4C">
        <w:rPr>
          <w:lang w:val="ru"/>
        </w:rPr>
        <w:t xml:space="preserve"> связи между ИИК и </w:t>
      </w:r>
      <w:r>
        <w:rPr>
          <w:lang w:val="ru"/>
        </w:rPr>
        <w:t>ИВКО в системах учета электроэнергии должны быть построены на цифровых технологиях.</w:t>
      </w:r>
    </w:p>
    <w:p w:rsidR="00D94759" w:rsidRPr="001A00D9" w:rsidRDefault="00D94759" w:rsidP="00D94759">
      <w:pPr>
        <w:ind w:firstLine="288"/>
      </w:pPr>
      <w:r>
        <w:rPr>
          <w:lang w:val="ru"/>
        </w:rPr>
        <w:t>Основным каналом передачи данных учета электроэнергии следует выбирать каналы на основе PLC технологии.</w:t>
      </w:r>
    </w:p>
    <w:p w:rsidR="00D94759" w:rsidRDefault="00D94759" w:rsidP="00D94759">
      <w:pPr>
        <w:ind w:firstLine="288"/>
        <w:rPr>
          <w:lang w:val="ru"/>
        </w:rPr>
      </w:pPr>
      <w:r w:rsidRPr="000E7A4C">
        <w:rPr>
          <w:lang w:val="ru"/>
        </w:rPr>
        <w:t xml:space="preserve">При организации каналов связи между ИИК и </w:t>
      </w:r>
      <w:r>
        <w:rPr>
          <w:lang w:val="ru"/>
        </w:rPr>
        <w:t>ИВКО</w:t>
      </w:r>
      <w:r w:rsidRPr="000E7A4C">
        <w:rPr>
          <w:lang w:val="ru"/>
        </w:rPr>
        <w:t xml:space="preserve"> </w:t>
      </w:r>
      <w:r>
        <w:rPr>
          <w:lang w:val="ru"/>
        </w:rPr>
        <w:t xml:space="preserve">АССД на основе RS485 </w:t>
      </w:r>
      <w:r w:rsidRPr="000E7A4C">
        <w:rPr>
          <w:lang w:val="ru"/>
        </w:rPr>
        <w:t>необходимо обеспечить:</w:t>
      </w:r>
    </w:p>
    <w:p w:rsidR="00D94759" w:rsidRPr="00CE0988" w:rsidRDefault="00D94759" w:rsidP="00D94759">
      <w:pPr>
        <w:numPr>
          <w:ilvl w:val="0"/>
          <w:numId w:val="17"/>
        </w:numPr>
        <w:jc w:val="both"/>
      </w:pPr>
      <w:r w:rsidRPr="000E7A4C">
        <w:t>возможность гарантированной доставки информации</w:t>
      </w:r>
      <w:r>
        <w:t>;</w:t>
      </w:r>
    </w:p>
    <w:p w:rsidR="00D94759" w:rsidRPr="00CE0988" w:rsidRDefault="00D94759" w:rsidP="00D94759">
      <w:pPr>
        <w:numPr>
          <w:ilvl w:val="0"/>
          <w:numId w:val="17"/>
        </w:numPr>
        <w:jc w:val="both"/>
      </w:pPr>
      <w:r>
        <w:t>достаточную скорость передачи требуемого объема данных за сутки в течение 60 минут;</w:t>
      </w:r>
      <w:r w:rsidRPr="00CE0988">
        <w:t xml:space="preserve"> </w:t>
      </w:r>
    </w:p>
    <w:p w:rsidR="00D94759" w:rsidRPr="001A00D9" w:rsidRDefault="00D94759" w:rsidP="00D94759">
      <w:pPr>
        <w:numPr>
          <w:ilvl w:val="0"/>
          <w:numId w:val="17"/>
        </w:numPr>
        <w:jc w:val="both"/>
      </w:pPr>
      <w:r w:rsidRPr="00CE0988">
        <w:t>коэф</w:t>
      </w:r>
      <w:r>
        <w:t>фициент готовности не ниже 0,95</w:t>
      </w:r>
      <w:r>
        <w:rPr>
          <w:lang w:val="en-US"/>
        </w:rPr>
        <w:t>.</w:t>
      </w:r>
    </w:p>
    <w:p w:rsidR="00D94759" w:rsidRPr="001A00D9" w:rsidRDefault="00D94759" w:rsidP="00D94759">
      <w:pPr>
        <w:ind w:firstLine="288"/>
        <w:rPr>
          <w:lang w:val="ru"/>
        </w:rPr>
      </w:pPr>
      <w:r>
        <w:rPr>
          <w:lang w:val="ru"/>
        </w:rPr>
        <w:t>Используемые каналы связи должны обеспечивать:</w:t>
      </w:r>
    </w:p>
    <w:p w:rsidR="00D94759" w:rsidRPr="00CE0988" w:rsidRDefault="00D94759" w:rsidP="00D94759">
      <w:pPr>
        <w:numPr>
          <w:ilvl w:val="0"/>
          <w:numId w:val="17"/>
        </w:numPr>
        <w:jc w:val="both"/>
      </w:pPr>
      <w:r w:rsidRPr="00CE0988">
        <w:t>двухстороннюю связь</w:t>
      </w:r>
      <w:r w:rsidRPr="00197D00">
        <w:t>: для управления режимами работы</w:t>
      </w:r>
      <w:r>
        <w:t xml:space="preserve"> оборудования, </w:t>
      </w:r>
      <w:r w:rsidRPr="00197D00">
        <w:t>настройки параметров оборудования</w:t>
      </w:r>
      <w:r w:rsidRPr="00CE0988">
        <w:t>;</w:t>
      </w:r>
    </w:p>
    <w:p w:rsidR="00D94759" w:rsidRDefault="00D94759" w:rsidP="00D94759">
      <w:pPr>
        <w:numPr>
          <w:ilvl w:val="0"/>
          <w:numId w:val="17"/>
        </w:numPr>
        <w:jc w:val="both"/>
      </w:pPr>
      <w:r w:rsidRPr="00CE0988">
        <w:t>использование стандартных/открытых протоколов обмена данными.</w:t>
      </w:r>
    </w:p>
    <w:p w:rsidR="00D94759" w:rsidRDefault="00D94759" w:rsidP="00D94759">
      <w:pPr>
        <w:pStyle w:val="3"/>
        <w:keepNext w:val="0"/>
        <w:rPr>
          <w:lang w:val="ru"/>
        </w:rPr>
      </w:pPr>
      <w:r w:rsidRPr="000E7A4C">
        <w:rPr>
          <w:lang w:val="ru"/>
        </w:rPr>
        <w:t xml:space="preserve">Требования к каналам связи между ИИК и </w:t>
      </w:r>
      <w:r>
        <w:rPr>
          <w:lang w:val="ru"/>
        </w:rPr>
        <w:t xml:space="preserve">ИВКО в системах учета </w:t>
      </w:r>
      <w:r>
        <w:t>тепла и горячей воды</w:t>
      </w:r>
    </w:p>
    <w:p w:rsidR="00D94759" w:rsidRDefault="00D94759" w:rsidP="00D94759">
      <w:pPr>
        <w:ind w:firstLine="288"/>
        <w:rPr>
          <w:lang w:val="ru"/>
        </w:rPr>
      </w:pPr>
      <w:r>
        <w:rPr>
          <w:lang w:val="ru"/>
        </w:rPr>
        <w:t xml:space="preserve">Все </w:t>
      </w:r>
      <w:r w:rsidRPr="000E7A4C">
        <w:rPr>
          <w:lang w:val="ru"/>
        </w:rPr>
        <w:t>канал</w:t>
      </w:r>
      <w:r>
        <w:rPr>
          <w:lang w:val="ru"/>
        </w:rPr>
        <w:t>ы</w:t>
      </w:r>
      <w:r w:rsidRPr="000E7A4C">
        <w:rPr>
          <w:lang w:val="ru"/>
        </w:rPr>
        <w:t xml:space="preserve"> связи между ИИК и </w:t>
      </w:r>
      <w:r>
        <w:rPr>
          <w:lang w:val="ru"/>
        </w:rPr>
        <w:t xml:space="preserve">ИВКО в системах </w:t>
      </w:r>
      <w:r>
        <w:t xml:space="preserve">учета тепла и горячей воды </w:t>
      </w:r>
      <w:r>
        <w:rPr>
          <w:lang w:val="ru"/>
        </w:rPr>
        <w:t>должны быть построены на цифровых технологиях.</w:t>
      </w:r>
    </w:p>
    <w:p w:rsidR="00D94759" w:rsidRPr="001A00D9" w:rsidRDefault="00D94759" w:rsidP="00D94759">
      <w:pPr>
        <w:ind w:firstLine="288"/>
      </w:pPr>
      <w:r>
        <w:rPr>
          <w:lang w:val="ru"/>
        </w:rPr>
        <w:t xml:space="preserve">Основным каналом передачи данных </w:t>
      </w:r>
      <w:r>
        <w:t xml:space="preserve">учета тепла и горячей воды </w:t>
      </w:r>
      <w:r>
        <w:rPr>
          <w:lang w:val="ru"/>
        </w:rPr>
        <w:t>следует выбирать цифровые интерфейсы RS485(при нескольких приборах) или RS232 (при одном).</w:t>
      </w:r>
    </w:p>
    <w:p w:rsidR="00D94759" w:rsidRDefault="00D94759" w:rsidP="00D94759">
      <w:pPr>
        <w:ind w:firstLine="288"/>
        <w:rPr>
          <w:lang w:val="ru"/>
        </w:rPr>
      </w:pPr>
      <w:r w:rsidRPr="000E7A4C">
        <w:rPr>
          <w:lang w:val="ru"/>
        </w:rPr>
        <w:t xml:space="preserve">При организации каналов связи между ИИК и </w:t>
      </w:r>
      <w:r>
        <w:rPr>
          <w:lang w:val="ru"/>
        </w:rPr>
        <w:t>ИВКО</w:t>
      </w:r>
      <w:r w:rsidRPr="000E7A4C">
        <w:rPr>
          <w:lang w:val="ru"/>
        </w:rPr>
        <w:t xml:space="preserve"> </w:t>
      </w:r>
      <w:r>
        <w:rPr>
          <w:lang w:val="ru"/>
        </w:rPr>
        <w:t xml:space="preserve">АССД </w:t>
      </w:r>
      <w:r w:rsidRPr="000E7A4C">
        <w:rPr>
          <w:lang w:val="ru"/>
        </w:rPr>
        <w:t>необходимо обеспечить:</w:t>
      </w:r>
    </w:p>
    <w:p w:rsidR="00D94759" w:rsidRPr="00CE0988" w:rsidRDefault="00D94759" w:rsidP="00D94759">
      <w:pPr>
        <w:numPr>
          <w:ilvl w:val="0"/>
          <w:numId w:val="17"/>
        </w:numPr>
        <w:jc w:val="both"/>
      </w:pPr>
      <w:r w:rsidRPr="000E7A4C">
        <w:t>возможность гарантированной доставки информации</w:t>
      </w:r>
      <w:r>
        <w:t>;</w:t>
      </w:r>
    </w:p>
    <w:p w:rsidR="00D94759" w:rsidRPr="00CE0988" w:rsidRDefault="00D94759" w:rsidP="00D94759">
      <w:pPr>
        <w:numPr>
          <w:ilvl w:val="0"/>
          <w:numId w:val="17"/>
        </w:numPr>
        <w:jc w:val="both"/>
      </w:pPr>
      <w:r>
        <w:t>достаточную скорость передачи требуемого объема данных за сутки в течение 60 минут;</w:t>
      </w:r>
      <w:r w:rsidRPr="00CE0988">
        <w:t xml:space="preserve"> </w:t>
      </w:r>
    </w:p>
    <w:p w:rsidR="00D94759" w:rsidRPr="001A00D9" w:rsidRDefault="00D94759" w:rsidP="00D94759">
      <w:pPr>
        <w:numPr>
          <w:ilvl w:val="0"/>
          <w:numId w:val="17"/>
        </w:numPr>
        <w:jc w:val="both"/>
      </w:pPr>
      <w:r w:rsidRPr="00CE0988">
        <w:t>коэф</w:t>
      </w:r>
      <w:r>
        <w:t>фициент готовности не ниже 0,95</w:t>
      </w:r>
      <w:r>
        <w:rPr>
          <w:lang w:val="en-US"/>
        </w:rPr>
        <w:t>.</w:t>
      </w:r>
    </w:p>
    <w:p w:rsidR="00D94759" w:rsidRPr="001A00D9" w:rsidRDefault="00D94759" w:rsidP="00D94759">
      <w:pPr>
        <w:ind w:firstLine="288"/>
        <w:rPr>
          <w:lang w:val="ru"/>
        </w:rPr>
      </w:pPr>
      <w:r>
        <w:rPr>
          <w:lang w:val="ru"/>
        </w:rPr>
        <w:t>Используемые каналы связи должны обеспечивать:</w:t>
      </w:r>
    </w:p>
    <w:p w:rsidR="00D94759" w:rsidRPr="00CE0988" w:rsidRDefault="00D94759" w:rsidP="00D94759">
      <w:pPr>
        <w:numPr>
          <w:ilvl w:val="0"/>
          <w:numId w:val="17"/>
        </w:numPr>
        <w:jc w:val="both"/>
      </w:pPr>
      <w:r w:rsidRPr="00CE0988">
        <w:t>двухстороннюю связь</w:t>
      </w:r>
      <w:r w:rsidRPr="00197D00">
        <w:t>: для управления режимами работы</w:t>
      </w:r>
      <w:r>
        <w:t xml:space="preserve"> оборудования, </w:t>
      </w:r>
      <w:r w:rsidRPr="00197D00">
        <w:t>настройки параметров оборудования</w:t>
      </w:r>
      <w:r w:rsidRPr="00CE0988">
        <w:t>;</w:t>
      </w:r>
    </w:p>
    <w:p w:rsidR="00D94759" w:rsidRDefault="00D94759" w:rsidP="00D94759">
      <w:pPr>
        <w:numPr>
          <w:ilvl w:val="0"/>
          <w:numId w:val="17"/>
        </w:numPr>
        <w:jc w:val="both"/>
      </w:pPr>
      <w:r w:rsidRPr="00CE0988">
        <w:t>использование стандартных/открытых протоколов обмена данными.</w:t>
      </w:r>
    </w:p>
    <w:p w:rsidR="00D94759" w:rsidRDefault="00D94759" w:rsidP="00D94759">
      <w:pPr>
        <w:pStyle w:val="3"/>
        <w:keepNext w:val="0"/>
        <w:rPr>
          <w:lang w:val="ru"/>
        </w:rPr>
      </w:pPr>
      <w:r w:rsidRPr="000E7A4C">
        <w:rPr>
          <w:lang w:val="ru"/>
        </w:rPr>
        <w:t xml:space="preserve">Требования к каналам связи между ИИК и </w:t>
      </w:r>
      <w:r>
        <w:rPr>
          <w:lang w:val="ru"/>
        </w:rPr>
        <w:t xml:space="preserve">ИВКО в системах учета </w:t>
      </w:r>
      <w:r>
        <w:t>холодной питьевой воды</w:t>
      </w:r>
    </w:p>
    <w:p w:rsidR="00D94759" w:rsidRDefault="00D94759" w:rsidP="00D94759">
      <w:pPr>
        <w:ind w:firstLine="288"/>
        <w:rPr>
          <w:lang w:val="ru"/>
        </w:rPr>
      </w:pPr>
      <w:r>
        <w:rPr>
          <w:lang w:val="ru"/>
        </w:rPr>
        <w:t xml:space="preserve">Все </w:t>
      </w:r>
      <w:r w:rsidRPr="000E7A4C">
        <w:rPr>
          <w:lang w:val="ru"/>
        </w:rPr>
        <w:t>канал</w:t>
      </w:r>
      <w:r>
        <w:rPr>
          <w:lang w:val="ru"/>
        </w:rPr>
        <w:t>ы</w:t>
      </w:r>
      <w:r w:rsidRPr="000E7A4C">
        <w:rPr>
          <w:lang w:val="ru"/>
        </w:rPr>
        <w:t xml:space="preserve"> связи между ИИК и </w:t>
      </w:r>
      <w:r>
        <w:rPr>
          <w:lang w:val="ru"/>
        </w:rPr>
        <w:t xml:space="preserve">ИВКО в системах </w:t>
      </w:r>
      <w:r>
        <w:t xml:space="preserve">холодной питьевой воды </w:t>
      </w:r>
      <w:r>
        <w:rPr>
          <w:lang w:val="ru"/>
        </w:rPr>
        <w:t>должны, как правило, быть построены на цифровых технологиях. Допускается использовать каналы, построенные на импульсной технологии с соблюдением достоверности передачи данных не ниже 95%.</w:t>
      </w:r>
    </w:p>
    <w:p w:rsidR="00D94759" w:rsidRDefault="00D94759" w:rsidP="00D94759">
      <w:pPr>
        <w:pStyle w:val="3"/>
        <w:keepNext w:val="0"/>
        <w:rPr>
          <w:lang w:val="ru"/>
        </w:rPr>
      </w:pPr>
      <w:bookmarkStart w:id="65" w:name="_Toc240354642"/>
      <w:bookmarkStart w:id="66" w:name="_Toc241396179"/>
      <w:bookmarkStart w:id="67" w:name="_Toc261349171"/>
      <w:bookmarkStart w:id="68" w:name="_Toc271217092"/>
      <w:r w:rsidRPr="000E7A4C">
        <w:rPr>
          <w:lang w:val="ru"/>
        </w:rPr>
        <w:t xml:space="preserve">Требования к каналам связи между ИВК и </w:t>
      </w:r>
      <w:r>
        <w:t>ИВКО</w:t>
      </w:r>
      <w:r>
        <w:rPr>
          <w:lang w:val="ru"/>
        </w:rPr>
        <w:t>.</w:t>
      </w:r>
      <w:bookmarkEnd w:id="65"/>
      <w:bookmarkEnd w:id="66"/>
      <w:bookmarkEnd w:id="67"/>
      <w:bookmarkEnd w:id="68"/>
    </w:p>
    <w:p w:rsidR="00D94759" w:rsidRDefault="00D94759" w:rsidP="00D94759">
      <w:pPr>
        <w:ind w:firstLine="288"/>
        <w:rPr>
          <w:lang w:val="ru"/>
        </w:rPr>
      </w:pPr>
      <w:r w:rsidRPr="000E7A4C">
        <w:rPr>
          <w:lang w:val="ru"/>
        </w:rPr>
        <w:t xml:space="preserve">При организации каналов связи между ИВК и </w:t>
      </w:r>
      <w:r>
        <w:rPr>
          <w:lang w:val="ru"/>
        </w:rPr>
        <w:t>ИВКО</w:t>
      </w:r>
      <w:r w:rsidRPr="000E7A4C">
        <w:rPr>
          <w:lang w:val="ru"/>
        </w:rPr>
        <w:t xml:space="preserve"> </w:t>
      </w:r>
      <w:r>
        <w:rPr>
          <w:lang w:val="ru"/>
        </w:rPr>
        <w:t xml:space="preserve">АССД </w:t>
      </w:r>
      <w:r w:rsidRPr="000E7A4C">
        <w:rPr>
          <w:lang w:val="ru"/>
        </w:rPr>
        <w:t>должно учитываться, что передача результатов измерений</w:t>
      </w:r>
      <w:r>
        <w:rPr>
          <w:lang w:val="ru"/>
        </w:rPr>
        <w:t xml:space="preserve"> и</w:t>
      </w:r>
      <w:r w:rsidRPr="000E7A4C">
        <w:rPr>
          <w:lang w:val="ru"/>
        </w:rPr>
        <w:t xml:space="preserve"> данных о состоянии </w:t>
      </w:r>
      <w:r>
        <w:rPr>
          <w:lang w:val="ru"/>
        </w:rPr>
        <w:t>элементов системы</w:t>
      </w:r>
      <w:r w:rsidRPr="000E7A4C">
        <w:rPr>
          <w:lang w:val="ru"/>
        </w:rPr>
        <w:t xml:space="preserve"> и средств измерений должна быть организована </w:t>
      </w:r>
      <w:r>
        <w:rPr>
          <w:lang w:val="ru"/>
        </w:rPr>
        <w:t>с обязательным предоставлением описания протокола обмена данными.</w:t>
      </w:r>
      <w:r w:rsidRPr="00670B40">
        <w:rPr>
          <w:lang w:val="ru"/>
        </w:rPr>
        <w:t xml:space="preserve"> </w:t>
      </w:r>
      <w:r>
        <w:rPr>
          <w:lang w:val="ru"/>
        </w:rPr>
        <w:t xml:space="preserve">Режим опроса должен быть </w:t>
      </w:r>
      <w:r>
        <w:t xml:space="preserve">непрерывный, </w:t>
      </w:r>
      <w:r w:rsidRPr="00CE0988">
        <w:t>периодический (один раз в сутки) и/или по запросу привязанны</w:t>
      </w:r>
      <w:r>
        <w:t>й</w:t>
      </w:r>
      <w:r w:rsidRPr="00CE0988">
        <w:t xml:space="preserve"> к единому календарному времени</w:t>
      </w:r>
      <w:r>
        <w:t>.</w:t>
      </w:r>
      <w:r w:rsidRPr="000E7A4C">
        <w:rPr>
          <w:lang w:val="ru"/>
        </w:rPr>
        <w:t xml:space="preserve"> В режиме выполнения «по </w:t>
      </w:r>
      <w:r>
        <w:rPr>
          <w:lang w:val="ru"/>
        </w:rPr>
        <w:t>запросу</w:t>
      </w:r>
      <w:r w:rsidRPr="000E7A4C">
        <w:rPr>
          <w:lang w:val="ru"/>
        </w:rPr>
        <w:t>»</w:t>
      </w:r>
      <w:r>
        <w:rPr>
          <w:lang w:val="ru"/>
        </w:rPr>
        <w:t xml:space="preserve">, а также при возникновении не регламентных ситуаций, сообщение о возникновения аварийных ситуаций должны передаваться немедленно. </w:t>
      </w:r>
    </w:p>
    <w:p w:rsidR="00D94759" w:rsidRDefault="00D94759" w:rsidP="00D94759">
      <w:pPr>
        <w:ind w:firstLine="288"/>
      </w:pPr>
      <w:r w:rsidRPr="000E7A4C">
        <w:t xml:space="preserve">Передача информации может осуществляться по выделенному или коммутируемому каналу связи (коммутируемая или выделенная </w:t>
      </w:r>
      <w:r>
        <w:t xml:space="preserve">телефонная линия) </w:t>
      </w:r>
      <w:r w:rsidRPr="000E7A4C">
        <w:t>радиосвязь, GSM канал, ВОЛС и т.д. и</w:t>
      </w:r>
      <w:r>
        <w:t>ли иными способами передачи данных оговоренных в техническом задании.</w:t>
      </w:r>
    </w:p>
    <w:p w:rsidR="00D94759" w:rsidRDefault="00D94759" w:rsidP="00D94759">
      <w:pPr>
        <w:pStyle w:val="2"/>
        <w:keepNext w:val="0"/>
      </w:pPr>
      <w:bookmarkStart w:id="69" w:name="_Toc240354643"/>
      <w:bookmarkStart w:id="70" w:name="_Toc241396180"/>
      <w:bookmarkStart w:id="71" w:name="_Toc261349172"/>
      <w:bookmarkStart w:id="72" w:name="_Toc271217093"/>
      <w:r w:rsidRPr="006964B9">
        <w:t>Требования к надежности</w:t>
      </w:r>
      <w:r>
        <w:t xml:space="preserve"> АССД.</w:t>
      </w:r>
      <w:bookmarkEnd w:id="69"/>
      <w:bookmarkEnd w:id="70"/>
      <w:bookmarkEnd w:id="71"/>
      <w:bookmarkEnd w:id="72"/>
    </w:p>
    <w:p w:rsidR="00D94759" w:rsidRDefault="00D94759" w:rsidP="00D94759">
      <w:pPr>
        <w:pStyle w:val="3"/>
        <w:keepNext w:val="0"/>
        <w:rPr>
          <w:lang w:val="ru"/>
        </w:rPr>
      </w:pPr>
      <w:bookmarkStart w:id="73" w:name="_Toc240354644"/>
      <w:bookmarkStart w:id="74" w:name="_Toc241396181"/>
      <w:bookmarkStart w:id="75" w:name="_Toc261349173"/>
      <w:bookmarkStart w:id="76" w:name="_Toc271217094"/>
      <w:r>
        <w:rPr>
          <w:lang w:val="ru"/>
        </w:rPr>
        <w:t>Показатели надежности.</w:t>
      </w:r>
      <w:bookmarkEnd w:id="73"/>
      <w:bookmarkEnd w:id="74"/>
      <w:bookmarkEnd w:id="75"/>
      <w:bookmarkEnd w:id="76"/>
    </w:p>
    <w:p w:rsidR="00D94759" w:rsidRPr="003B5233" w:rsidRDefault="00D94759" w:rsidP="00D94759">
      <w:pPr>
        <w:ind w:firstLine="288"/>
      </w:pPr>
      <w:r w:rsidRPr="003B5233">
        <w:t>Надежность АССД должна обеспечиваться применением технических средств и программного обеспечения известных производителей.</w:t>
      </w:r>
    </w:p>
    <w:p w:rsidR="00D94759" w:rsidRPr="003B5233" w:rsidRDefault="00D94759" w:rsidP="00D94759">
      <w:pPr>
        <w:ind w:firstLine="288"/>
      </w:pPr>
      <w:r w:rsidRPr="003B5233">
        <w:t xml:space="preserve">Надежность АССД должна быть регламентирована при кратковременных перерывах электропитания (до 2-х часов) и отклонениях напряжения от номинального не более </w:t>
      </w:r>
      <w:r w:rsidRPr="00495E83">
        <w:t>±</w:t>
      </w:r>
      <w:r w:rsidRPr="003B5233">
        <w:t>20%.</w:t>
      </w:r>
    </w:p>
    <w:p w:rsidR="00D94759" w:rsidRDefault="00D94759" w:rsidP="00D94759">
      <w:pPr>
        <w:rPr>
          <w:lang w:val="ru"/>
        </w:rPr>
      </w:pPr>
      <w:r>
        <w:rPr>
          <w:lang w:val="ru"/>
        </w:rPr>
        <w:t>Показатели надежности оборудования ИИК</w:t>
      </w:r>
      <w:r w:rsidRPr="000E7A4C">
        <w:rPr>
          <w:lang w:val="ru"/>
        </w:rPr>
        <w:t>:</w:t>
      </w:r>
    </w:p>
    <w:p w:rsidR="00D94759" w:rsidRPr="00495E83" w:rsidRDefault="00D94759" w:rsidP="00D94759">
      <w:pPr>
        <w:numPr>
          <w:ilvl w:val="0"/>
          <w:numId w:val="5"/>
        </w:numPr>
        <w:jc w:val="both"/>
        <w:rPr>
          <w:lang w:val="ru"/>
        </w:rPr>
      </w:pPr>
      <w:r w:rsidRPr="000E7A4C">
        <w:t xml:space="preserve">средняя наработка </w:t>
      </w:r>
      <w:r>
        <w:t>до</w:t>
      </w:r>
      <w:r w:rsidRPr="000E7A4C">
        <w:t xml:space="preserve"> отказ</w:t>
      </w:r>
      <w:r>
        <w:t>а</w:t>
      </w:r>
      <w:r w:rsidRPr="000E7A4C">
        <w:t xml:space="preserve"> </w:t>
      </w:r>
      <w:r w:rsidRPr="000E7A4C">
        <w:rPr>
          <w:i/>
        </w:rPr>
        <w:t>Т</w:t>
      </w:r>
      <w:r w:rsidRPr="000E7A4C">
        <w:rPr>
          <w:i/>
          <w:vertAlign w:val="subscript"/>
        </w:rPr>
        <w:t xml:space="preserve">о </w:t>
      </w:r>
      <w:r w:rsidRPr="000E7A4C">
        <w:rPr>
          <w:i/>
        </w:rPr>
        <w:t>= 35 000 часов</w:t>
      </w:r>
      <w:r>
        <w:t xml:space="preserve">, </w:t>
      </w:r>
      <w:r w:rsidRPr="000E7A4C">
        <w:t xml:space="preserve">среднее время восстановления </w:t>
      </w:r>
      <w:r w:rsidRPr="000E7A4C">
        <w:rPr>
          <w:i/>
        </w:rPr>
        <w:t>Т</w:t>
      </w:r>
      <w:r w:rsidRPr="000E7A4C">
        <w:rPr>
          <w:i/>
          <w:vertAlign w:val="subscript"/>
        </w:rPr>
        <w:t>в</w:t>
      </w:r>
      <w:r w:rsidRPr="000E7A4C">
        <w:rPr>
          <w:i/>
        </w:rPr>
        <w:t xml:space="preserve"> = 7 суток</w:t>
      </w:r>
      <w:r>
        <w:rPr>
          <w:i/>
        </w:rPr>
        <w:t>.</w:t>
      </w:r>
    </w:p>
    <w:p w:rsidR="00D94759" w:rsidRDefault="00D94759" w:rsidP="00D94759">
      <w:pPr>
        <w:rPr>
          <w:lang w:val="ru"/>
        </w:rPr>
      </w:pPr>
      <w:r>
        <w:rPr>
          <w:lang w:val="ru"/>
        </w:rPr>
        <w:t>Показатели надежности оборудования ИВКО</w:t>
      </w:r>
      <w:r w:rsidRPr="000E7A4C">
        <w:rPr>
          <w:lang w:val="ru"/>
        </w:rPr>
        <w:t>:</w:t>
      </w:r>
    </w:p>
    <w:p w:rsidR="00D94759" w:rsidRPr="00495E83" w:rsidRDefault="00D94759" w:rsidP="00D94759">
      <w:pPr>
        <w:numPr>
          <w:ilvl w:val="0"/>
          <w:numId w:val="5"/>
        </w:numPr>
        <w:jc w:val="both"/>
      </w:pPr>
      <w:r w:rsidRPr="000E7A4C">
        <w:t xml:space="preserve">средняя наработка </w:t>
      </w:r>
      <w:r>
        <w:t>до</w:t>
      </w:r>
      <w:r w:rsidRPr="000E7A4C">
        <w:t xml:space="preserve"> отказ</w:t>
      </w:r>
      <w:r>
        <w:t>а</w:t>
      </w:r>
      <w:r w:rsidRPr="000E7A4C">
        <w:t xml:space="preserve"> </w:t>
      </w:r>
      <w:r w:rsidRPr="000E7A4C">
        <w:rPr>
          <w:i/>
        </w:rPr>
        <w:t>Т</w:t>
      </w:r>
      <w:r w:rsidRPr="000E7A4C">
        <w:rPr>
          <w:i/>
          <w:vertAlign w:val="subscript"/>
        </w:rPr>
        <w:t xml:space="preserve">о </w:t>
      </w:r>
      <w:r w:rsidRPr="000E7A4C">
        <w:rPr>
          <w:i/>
        </w:rPr>
        <w:t>= 35 000 часов</w:t>
      </w:r>
      <w:r>
        <w:t xml:space="preserve">, </w:t>
      </w:r>
      <w:r w:rsidRPr="000E7A4C">
        <w:t xml:space="preserve">среднее время восстановления </w:t>
      </w:r>
      <w:r w:rsidRPr="000E7A4C">
        <w:rPr>
          <w:i/>
        </w:rPr>
        <w:t>Т</w:t>
      </w:r>
      <w:r w:rsidRPr="000E7A4C">
        <w:rPr>
          <w:i/>
          <w:vertAlign w:val="subscript"/>
        </w:rPr>
        <w:t>в</w:t>
      </w:r>
      <w:r w:rsidRPr="000E7A4C">
        <w:rPr>
          <w:i/>
        </w:rPr>
        <w:t xml:space="preserve"> = 24 часа</w:t>
      </w:r>
      <w:r>
        <w:rPr>
          <w:i/>
        </w:rPr>
        <w:t>.</w:t>
      </w:r>
    </w:p>
    <w:p w:rsidR="00D94759" w:rsidRDefault="00D94759" w:rsidP="00D94759">
      <w:pPr>
        <w:rPr>
          <w:lang w:val="ru"/>
        </w:rPr>
      </w:pPr>
      <w:r>
        <w:rPr>
          <w:lang w:val="ru"/>
        </w:rPr>
        <w:t xml:space="preserve">Показатели надежности оборудования </w:t>
      </w:r>
      <w:r w:rsidRPr="000E7A4C">
        <w:rPr>
          <w:lang w:val="ru"/>
        </w:rPr>
        <w:t>ИВК:</w:t>
      </w:r>
    </w:p>
    <w:p w:rsidR="00D94759" w:rsidRPr="00495E83" w:rsidRDefault="00D94759" w:rsidP="00D94759">
      <w:pPr>
        <w:numPr>
          <w:ilvl w:val="0"/>
          <w:numId w:val="5"/>
        </w:numPr>
        <w:jc w:val="both"/>
        <w:rPr>
          <w:lang w:val="ru"/>
        </w:rPr>
      </w:pPr>
      <w:r w:rsidRPr="000E7A4C">
        <w:rPr>
          <w:lang w:val="ru"/>
        </w:rPr>
        <w:t xml:space="preserve">коэффициент готовности </w:t>
      </w:r>
      <w:r w:rsidRPr="000E7A4C">
        <w:rPr>
          <w:i/>
          <w:lang w:val="ru"/>
        </w:rPr>
        <w:t>k=0,99</w:t>
      </w:r>
      <w:r>
        <w:rPr>
          <w:i/>
          <w:lang w:val="ru"/>
        </w:rPr>
        <w:t>,</w:t>
      </w:r>
      <w:r w:rsidRPr="00495E83">
        <w:rPr>
          <w:lang w:val="ru"/>
        </w:rPr>
        <w:t xml:space="preserve"> </w:t>
      </w:r>
      <w:r w:rsidRPr="000E7A4C">
        <w:rPr>
          <w:lang w:val="ru"/>
        </w:rPr>
        <w:t xml:space="preserve">среднее время восстановления </w:t>
      </w:r>
      <w:r w:rsidRPr="000E7A4C">
        <w:rPr>
          <w:i/>
          <w:lang w:val="ru"/>
        </w:rPr>
        <w:t>Тв</w:t>
      </w:r>
      <w:r w:rsidRPr="000E7A4C">
        <w:rPr>
          <w:lang w:val="ru"/>
        </w:rPr>
        <w:t xml:space="preserve"> </w:t>
      </w:r>
      <w:r w:rsidRPr="000E7A4C">
        <w:rPr>
          <w:i/>
          <w:lang w:val="ru"/>
        </w:rPr>
        <w:t>не более 1 часа</w:t>
      </w:r>
      <w:r>
        <w:rPr>
          <w:i/>
          <w:lang w:val="ru"/>
        </w:rPr>
        <w:t>.</w:t>
      </w:r>
    </w:p>
    <w:p w:rsidR="00D94759" w:rsidRDefault="00D94759" w:rsidP="00D94759">
      <w:pPr>
        <w:rPr>
          <w:lang w:val="ru"/>
        </w:rPr>
      </w:pPr>
      <w:r>
        <w:rPr>
          <w:lang w:val="ru"/>
        </w:rPr>
        <w:t xml:space="preserve">Показатели надежности оборудования </w:t>
      </w:r>
      <w:r w:rsidRPr="000E7A4C">
        <w:rPr>
          <w:lang w:val="ru"/>
        </w:rPr>
        <w:t>СОЕВ:</w:t>
      </w:r>
    </w:p>
    <w:p w:rsidR="00D94759" w:rsidRPr="00495E83" w:rsidRDefault="00D94759" w:rsidP="00D94759">
      <w:pPr>
        <w:numPr>
          <w:ilvl w:val="0"/>
          <w:numId w:val="5"/>
        </w:numPr>
        <w:jc w:val="both"/>
        <w:rPr>
          <w:lang w:val="ru"/>
        </w:rPr>
      </w:pPr>
      <w:r w:rsidRPr="000E7A4C">
        <w:rPr>
          <w:lang w:val="ru"/>
        </w:rPr>
        <w:t xml:space="preserve">коэффициент готовности – </w:t>
      </w:r>
      <w:r w:rsidRPr="000E7A4C">
        <w:rPr>
          <w:i/>
          <w:lang w:val="ru"/>
        </w:rPr>
        <w:t>не менее 0,95</w:t>
      </w:r>
      <w:r>
        <w:rPr>
          <w:i/>
          <w:lang w:val="ru"/>
        </w:rPr>
        <w:t>,</w:t>
      </w:r>
      <w:r w:rsidRPr="00495E83">
        <w:rPr>
          <w:lang w:val="ru"/>
        </w:rPr>
        <w:t xml:space="preserve"> </w:t>
      </w:r>
      <w:r w:rsidRPr="000E7A4C">
        <w:rPr>
          <w:lang w:val="ru"/>
        </w:rPr>
        <w:t xml:space="preserve">среднее время восстановления – </w:t>
      </w:r>
      <w:r w:rsidRPr="000E7A4C">
        <w:rPr>
          <w:i/>
          <w:lang w:val="ru"/>
        </w:rPr>
        <w:t>не более 168 часов</w:t>
      </w:r>
      <w:r w:rsidRPr="000E7A4C">
        <w:rPr>
          <w:lang w:val="ru"/>
        </w:rPr>
        <w:t xml:space="preserve"> (при наличии этих показателей в паспорте или справке производителя)</w:t>
      </w:r>
      <w:r>
        <w:rPr>
          <w:lang w:val="ru"/>
        </w:rPr>
        <w:t>.</w:t>
      </w:r>
    </w:p>
    <w:p w:rsidR="00D94759" w:rsidRDefault="00D94759" w:rsidP="00D94759">
      <w:pPr>
        <w:rPr>
          <w:lang w:val="ru"/>
        </w:rPr>
      </w:pPr>
      <w:r>
        <w:rPr>
          <w:lang w:val="ru"/>
        </w:rPr>
        <w:t xml:space="preserve">Показатели надежности </w:t>
      </w:r>
      <w:r w:rsidRPr="000E7A4C">
        <w:rPr>
          <w:lang w:val="ru"/>
        </w:rPr>
        <w:t>каналообразующей аппаратуры (модемы и т.п.):</w:t>
      </w:r>
    </w:p>
    <w:p w:rsidR="00D94759" w:rsidRPr="00495E83" w:rsidRDefault="00D94759" w:rsidP="00D94759">
      <w:pPr>
        <w:numPr>
          <w:ilvl w:val="0"/>
          <w:numId w:val="5"/>
        </w:numPr>
        <w:jc w:val="both"/>
        <w:rPr>
          <w:lang w:val="ru"/>
        </w:rPr>
      </w:pPr>
      <w:r w:rsidRPr="000E7A4C">
        <w:rPr>
          <w:lang w:val="ru"/>
        </w:rPr>
        <w:t xml:space="preserve">средняя наработка </w:t>
      </w:r>
      <w:r>
        <w:rPr>
          <w:lang w:val="ru"/>
        </w:rPr>
        <w:t>до</w:t>
      </w:r>
      <w:r w:rsidRPr="000E7A4C">
        <w:rPr>
          <w:lang w:val="ru"/>
        </w:rPr>
        <w:t xml:space="preserve"> отказ</w:t>
      </w:r>
      <w:r>
        <w:rPr>
          <w:lang w:val="ru"/>
        </w:rPr>
        <w:t>а</w:t>
      </w:r>
      <w:r w:rsidRPr="000E7A4C">
        <w:rPr>
          <w:lang w:val="ru"/>
        </w:rPr>
        <w:t xml:space="preserve"> – </w:t>
      </w:r>
      <w:r w:rsidRPr="000E7A4C">
        <w:rPr>
          <w:i/>
          <w:lang w:val="ru"/>
        </w:rPr>
        <w:t>не менее 60000 часов</w:t>
      </w:r>
      <w:r>
        <w:rPr>
          <w:i/>
          <w:lang w:val="ru"/>
        </w:rPr>
        <w:t xml:space="preserve">, </w:t>
      </w:r>
      <w:r w:rsidRPr="000E7A4C">
        <w:rPr>
          <w:lang w:val="ru"/>
        </w:rPr>
        <w:t xml:space="preserve">среднее время восстановления - </w:t>
      </w:r>
      <w:r w:rsidRPr="000E7A4C">
        <w:rPr>
          <w:i/>
          <w:lang w:val="ru"/>
        </w:rPr>
        <w:t xml:space="preserve">не более </w:t>
      </w:r>
      <w:r>
        <w:rPr>
          <w:i/>
          <w:lang w:val="ru"/>
        </w:rPr>
        <w:t>24</w:t>
      </w:r>
      <w:r w:rsidRPr="000E7A4C">
        <w:rPr>
          <w:i/>
          <w:lang w:val="ru"/>
        </w:rPr>
        <w:t xml:space="preserve"> часов</w:t>
      </w:r>
      <w:r>
        <w:rPr>
          <w:i/>
          <w:lang w:val="ru"/>
        </w:rPr>
        <w:t>.</w:t>
      </w:r>
    </w:p>
    <w:p w:rsidR="00D94759" w:rsidRDefault="00D94759" w:rsidP="00D94759">
      <w:pPr>
        <w:rPr>
          <w:lang w:val="ru"/>
        </w:rPr>
      </w:pPr>
      <w:r>
        <w:rPr>
          <w:lang w:val="ru"/>
        </w:rPr>
        <w:t>Показатели надежности</w:t>
      </w:r>
      <w:r w:rsidRPr="000E7A4C">
        <w:rPr>
          <w:lang w:val="ru"/>
        </w:rPr>
        <w:t xml:space="preserve"> программного обеспечения </w:t>
      </w:r>
      <w:r>
        <w:rPr>
          <w:lang w:val="ru"/>
        </w:rPr>
        <w:t>АССД:</w:t>
      </w:r>
    </w:p>
    <w:p w:rsidR="00D94759" w:rsidRPr="00495E83" w:rsidRDefault="00D94759" w:rsidP="00D94759">
      <w:pPr>
        <w:numPr>
          <w:ilvl w:val="0"/>
          <w:numId w:val="5"/>
        </w:numPr>
        <w:jc w:val="both"/>
        <w:rPr>
          <w:lang w:val="ru"/>
        </w:rPr>
      </w:pPr>
      <w:r>
        <w:rPr>
          <w:lang w:val="ru"/>
        </w:rPr>
        <w:t>и</w:t>
      </w:r>
      <w:r w:rsidRPr="000E7A4C">
        <w:rPr>
          <w:lang w:val="ru"/>
        </w:rPr>
        <w:t xml:space="preserve">нтенсивность перезапусков (перезагрузок) не более одного раза в сутки и не более трех раз в месяц при  длительности </w:t>
      </w:r>
      <w:r w:rsidRPr="000E7A4C">
        <w:rPr>
          <w:i/>
          <w:lang w:val="ru"/>
        </w:rPr>
        <w:t>не более 15 мин</w:t>
      </w:r>
      <w:r w:rsidRPr="000E7A4C">
        <w:rPr>
          <w:lang w:val="ru"/>
        </w:rPr>
        <w:t>.</w:t>
      </w:r>
    </w:p>
    <w:p w:rsidR="00D94759" w:rsidRDefault="00D94759" w:rsidP="00D94759">
      <w:pPr>
        <w:rPr>
          <w:lang w:val="ru"/>
        </w:rPr>
      </w:pPr>
      <w:r w:rsidRPr="000E7A4C">
        <w:rPr>
          <w:lang w:val="ru"/>
        </w:rPr>
        <w:t xml:space="preserve">Установленный полный срок службы </w:t>
      </w:r>
      <w:r>
        <w:rPr>
          <w:lang w:val="ru"/>
        </w:rPr>
        <w:t xml:space="preserve">АССД </w:t>
      </w:r>
      <w:r w:rsidRPr="000E7A4C">
        <w:rPr>
          <w:lang w:val="ru"/>
        </w:rPr>
        <w:t xml:space="preserve">– </w:t>
      </w:r>
      <w:r w:rsidRPr="000E7A4C">
        <w:rPr>
          <w:i/>
          <w:lang w:val="ru"/>
        </w:rPr>
        <w:t>не менее 20 лет</w:t>
      </w:r>
      <w:r w:rsidRPr="000E7A4C">
        <w:rPr>
          <w:lang w:val="ru"/>
        </w:rPr>
        <w:t>.</w:t>
      </w:r>
    </w:p>
    <w:p w:rsidR="00D94759" w:rsidRPr="003B5233" w:rsidRDefault="00D94759" w:rsidP="00D94759">
      <w:pPr>
        <w:ind w:firstLine="288"/>
      </w:pPr>
      <w:r w:rsidRPr="003B5233">
        <w:t xml:space="preserve">Показатели </w:t>
      </w:r>
      <w:r w:rsidRPr="00527359">
        <w:t xml:space="preserve">средней наработки </w:t>
      </w:r>
      <w:r>
        <w:t>до</w:t>
      </w:r>
      <w:r w:rsidRPr="00527359">
        <w:t xml:space="preserve"> отказ</w:t>
      </w:r>
      <w:r>
        <w:t>а</w:t>
      </w:r>
      <w:r w:rsidRPr="003B5233">
        <w:t xml:space="preserve"> считаются подтвержденными при наличии этих показателей в паспорте или справке производителя.</w:t>
      </w:r>
    </w:p>
    <w:p w:rsidR="00D94759" w:rsidRPr="003B5233" w:rsidRDefault="00D94759" w:rsidP="00D94759">
      <w:pPr>
        <w:ind w:firstLine="288"/>
      </w:pPr>
      <w:r w:rsidRPr="003B5233">
        <w:t>Для сокращения времени восстановления АССД следует использовать рациональную последовательность выполнения всего комплекса операций, обеспечивающих ее восстановление при отказах. Для этого в эксплуатационной документации на АССД должны быть методики (программы) поиска и устранения неисправностей, дополняющие возможности программно-аппаратной диагностики.</w:t>
      </w:r>
    </w:p>
    <w:p w:rsidR="00D94759" w:rsidRDefault="00D94759" w:rsidP="00D94759">
      <w:pPr>
        <w:pStyle w:val="3"/>
        <w:keepNext w:val="0"/>
        <w:rPr>
          <w:lang w:val="ru"/>
        </w:rPr>
      </w:pPr>
      <w:bookmarkStart w:id="77" w:name="_Toc240354645"/>
      <w:bookmarkStart w:id="78" w:name="_Toc241396182"/>
      <w:bookmarkStart w:id="79" w:name="_Toc261349174"/>
      <w:bookmarkStart w:id="80" w:name="_Toc271217095"/>
      <w:r>
        <w:rPr>
          <w:lang w:val="ru"/>
        </w:rPr>
        <w:t>Обеспечение надежности.</w:t>
      </w:r>
      <w:bookmarkEnd w:id="77"/>
      <w:bookmarkEnd w:id="78"/>
      <w:bookmarkEnd w:id="79"/>
      <w:bookmarkEnd w:id="80"/>
    </w:p>
    <w:p w:rsidR="00D94759" w:rsidRDefault="00D94759" w:rsidP="00D94759">
      <w:pPr>
        <w:ind w:firstLine="288"/>
        <w:rPr>
          <w:lang w:val="ru"/>
        </w:rPr>
      </w:pPr>
      <w:r w:rsidRPr="000E7A4C">
        <w:rPr>
          <w:lang w:val="ru"/>
        </w:rPr>
        <w:t xml:space="preserve">Для </w:t>
      </w:r>
      <w:r w:rsidRPr="003B5233">
        <w:t>обеспечения</w:t>
      </w:r>
      <w:r w:rsidRPr="000E7A4C">
        <w:rPr>
          <w:lang w:val="ru"/>
        </w:rPr>
        <w:t xml:space="preserve"> надежности </w:t>
      </w:r>
      <w:r>
        <w:rPr>
          <w:lang w:val="ru"/>
        </w:rPr>
        <w:t xml:space="preserve">АССД </w:t>
      </w:r>
      <w:r w:rsidRPr="000E7A4C">
        <w:rPr>
          <w:lang w:val="ru"/>
        </w:rPr>
        <w:t>на стадиях разработки, изготовления и эксплуатации должно быть предусмотрено и реализовано следующее:</w:t>
      </w:r>
    </w:p>
    <w:p w:rsidR="00D94759" w:rsidRPr="00CE0988" w:rsidRDefault="00D94759" w:rsidP="00D94759">
      <w:pPr>
        <w:numPr>
          <w:ilvl w:val="0"/>
          <w:numId w:val="17"/>
        </w:numPr>
        <w:jc w:val="both"/>
      </w:pPr>
      <w:r w:rsidRPr="00CE0988">
        <w:t>задание и обоснование требований к надежности АССД и ее составных частей, выполнение указанных требований;</w:t>
      </w:r>
    </w:p>
    <w:p w:rsidR="00D94759" w:rsidRPr="00CE0988" w:rsidRDefault="00D94759" w:rsidP="00D94759">
      <w:pPr>
        <w:numPr>
          <w:ilvl w:val="0"/>
          <w:numId w:val="17"/>
        </w:numPr>
        <w:jc w:val="both"/>
      </w:pPr>
      <w:r w:rsidRPr="00CE0988">
        <w:t>расчет показателей надежности и функционирование системы в пределах рассчитанных показателей;</w:t>
      </w:r>
    </w:p>
    <w:p w:rsidR="00D94759" w:rsidRPr="00CE0988" w:rsidRDefault="00D94759" w:rsidP="00D94759">
      <w:pPr>
        <w:numPr>
          <w:ilvl w:val="0"/>
          <w:numId w:val="17"/>
        </w:numPr>
        <w:jc w:val="both"/>
      </w:pPr>
      <w:r w:rsidRPr="00CE0988">
        <w:t>обеспечение ремонтопригодности;</w:t>
      </w:r>
    </w:p>
    <w:p w:rsidR="00D94759" w:rsidRPr="00CE0988" w:rsidRDefault="00D94759" w:rsidP="00D94759">
      <w:pPr>
        <w:numPr>
          <w:ilvl w:val="0"/>
          <w:numId w:val="17"/>
        </w:numPr>
        <w:jc w:val="both"/>
      </w:pPr>
      <w:r w:rsidRPr="00CE0988">
        <w:t>резервирование и средства автоматического контроля и диагностирования;</w:t>
      </w:r>
    </w:p>
    <w:p w:rsidR="00D94759" w:rsidRPr="00CE0988" w:rsidRDefault="00D94759" w:rsidP="00D94759">
      <w:pPr>
        <w:numPr>
          <w:ilvl w:val="0"/>
          <w:numId w:val="17"/>
        </w:numPr>
        <w:jc w:val="both"/>
      </w:pPr>
      <w:r w:rsidRPr="00CE0988">
        <w:t>передача и анализ информации о надежности эксплуатируемых средств АССД;</w:t>
      </w:r>
    </w:p>
    <w:p w:rsidR="00D94759" w:rsidRPr="00CE0988" w:rsidRDefault="00D94759" w:rsidP="00D94759">
      <w:pPr>
        <w:numPr>
          <w:ilvl w:val="0"/>
          <w:numId w:val="17"/>
        </w:numPr>
        <w:jc w:val="both"/>
      </w:pPr>
      <w:r w:rsidRPr="00CE0988">
        <w:t>обеспечение комплектами ЗИП: приборы учета и измер</w:t>
      </w:r>
      <w:r>
        <w:t>ения</w:t>
      </w:r>
      <w:r w:rsidRPr="00CE0988">
        <w:t xml:space="preserve"> в количестве 2 %; остальное оборудование в количестве </w:t>
      </w:r>
      <w:r>
        <w:t>3</w:t>
      </w:r>
      <w:r w:rsidRPr="00CE0988">
        <w:t>%.</w:t>
      </w:r>
    </w:p>
    <w:p w:rsidR="00D94759" w:rsidRDefault="00D94759" w:rsidP="00D94759">
      <w:pPr>
        <w:ind w:firstLine="288"/>
        <w:rPr>
          <w:lang w:val="ru"/>
        </w:rPr>
      </w:pPr>
      <w:r w:rsidRPr="000E7A4C">
        <w:rPr>
          <w:lang w:val="ru"/>
        </w:rPr>
        <w:t xml:space="preserve">Программно-аппаратные средства контроля работоспособности и диагностирования неисправностей </w:t>
      </w:r>
      <w:r>
        <w:rPr>
          <w:lang w:val="ru"/>
        </w:rPr>
        <w:t xml:space="preserve">АССД </w:t>
      </w:r>
      <w:r w:rsidRPr="000E7A4C">
        <w:rPr>
          <w:lang w:val="ru"/>
        </w:rPr>
        <w:t>должны обеспечивать решение следующих задач:</w:t>
      </w:r>
    </w:p>
    <w:p w:rsidR="00D94759" w:rsidRPr="00CE0988" w:rsidRDefault="00D94759" w:rsidP="00D94759">
      <w:pPr>
        <w:numPr>
          <w:ilvl w:val="0"/>
          <w:numId w:val="17"/>
        </w:numPr>
        <w:jc w:val="both"/>
      </w:pPr>
      <w:r w:rsidRPr="00CE0988">
        <w:t>проверку работоспособности и обнаружение отказов оборудования;</w:t>
      </w:r>
    </w:p>
    <w:p w:rsidR="00D94759" w:rsidRPr="00CE0988" w:rsidRDefault="00D94759" w:rsidP="00D94759">
      <w:pPr>
        <w:numPr>
          <w:ilvl w:val="0"/>
          <w:numId w:val="17"/>
        </w:numPr>
        <w:jc w:val="both"/>
      </w:pPr>
      <w:r w:rsidRPr="00CE0988">
        <w:t>обнаружение неисправностей с точностью до отдельного элемента или группы элементов;</w:t>
      </w:r>
    </w:p>
    <w:p w:rsidR="00D94759" w:rsidRPr="00CE0988" w:rsidRDefault="00D94759" w:rsidP="00D94759">
      <w:pPr>
        <w:numPr>
          <w:ilvl w:val="0"/>
          <w:numId w:val="17"/>
        </w:numPr>
        <w:jc w:val="both"/>
      </w:pPr>
      <w:r w:rsidRPr="00CE0988">
        <w:t xml:space="preserve">сигнализацию о возникновении отказа и результатах проверок работоспособности с выдачей списка </w:t>
      </w:r>
      <w:r>
        <w:t>неработающего</w:t>
      </w:r>
      <w:r w:rsidRPr="00CE0988">
        <w:t xml:space="preserve"> оборудования.</w:t>
      </w:r>
    </w:p>
    <w:p w:rsidR="00D94759" w:rsidRDefault="00D94759" w:rsidP="00D94759">
      <w:pPr>
        <w:ind w:firstLine="288"/>
        <w:rPr>
          <w:lang w:val="ru"/>
        </w:rPr>
      </w:pPr>
      <w:r w:rsidRPr="000E7A4C">
        <w:rPr>
          <w:lang w:val="ru"/>
        </w:rPr>
        <w:t xml:space="preserve">Для ИВК </w:t>
      </w:r>
      <w:r>
        <w:rPr>
          <w:lang w:val="ru"/>
        </w:rPr>
        <w:t xml:space="preserve">АССД </w:t>
      </w:r>
      <w:r w:rsidRPr="000E7A4C">
        <w:rPr>
          <w:lang w:val="ru"/>
        </w:rPr>
        <w:t xml:space="preserve">в необходимых случаях следует применять различные способы резервирования, включая постоянное резервирование и резервирование замещением. Необходимость применения резерва в каждом конкретном случае должна быть обоснована с учетом заданных к ИВК </w:t>
      </w:r>
      <w:r>
        <w:rPr>
          <w:lang w:val="ru"/>
        </w:rPr>
        <w:t>АССД</w:t>
      </w:r>
      <w:r w:rsidRPr="000E7A4C">
        <w:rPr>
          <w:lang w:val="ru"/>
        </w:rPr>
        <w:t xml:space="preserve"> требований по надежности.</w:t>
      </w:r>
    </w:p>
    <w:p w:rsidR="00D94759" w:rsidRDefault="00D94759" w:rsidP="00D94759">
      <w:pPr>
        <w:ind w:firstLine="288"/>
        <w:rPr>
          <w:lang w:val="ru"/>
        </w:rPr>
      </w:pPr>
      <w:r w:rsidRPr="000E7A4C">
        <w:rPr>
          <w:lang w:val="ru"/>
        </w:rPr>
        <w:t xml:space="preserve">Аппаратное обеспечение </w:t>
      </w:r>
      <w:r>
        <w:rPr>
          <w:lang w:val="ru"/>
        </w:rPr>
        <w:t xml:space="preserve">АССД </w:t>
      </w:r>
      <w:r w:rsidRPr="000E7A4C">
        <w:rPr>
          <w:lang w:val="ru"/>
        </w:rPr>
        <w:t>должно быть сконструировано таким образом, чтобы обеспечить свободный доступ к отдельным блокам для контроля их работоспособности и замены.</w:t>
      </w:r>
      <w:r>
        <w:rPr>
          <w:lang w:val="ru"/>
        </w:rPr>
        <w:t xml:space="preserve"> </w:t>
      </w:r>
      <w:r w:rsidRPr="000E7A4C">
        <w:rPr>
          <w:lang w:val="ru"/>
        </w:rPr>
        <w:t xml:space="preserve">В </w:t>
      </w:r>
      <w:r>
        <w:rPr>
          <w:lang w:val="ru"/>
        </w:rPr>
        <w:t xml:space="preserve">АССД </w:t>
      </w:r>
      <w:r w:rsidRPr="000E7A4C">
        <w:rPr>
          <w:lang w:val="ru"/>
        </w:rPr>
        <w:t>должны быть предусмотрены меры защиты от неправильных действий персонала, от случайных изменений и разрушения информации и программ, а также от несанкционированного вмешательства.</w:t>
      </w:r>
    </w:p>
    <w:p w:rsidR="00D94759" w:rsidRDefault="00D94759" w:rsidP="00D94759">
      <w:pPr>
        <w:pStyle w:val="2"/>
        <w:keepNext w:val="0"/>
      </w:pPr>
      <w:bookmarkStart w:id="81" w:name="_Toc240354646"/>
      <w:bookmarkStart w:id="82" w:name="_Toc241396183"/>
      <w:bookmarkStart w:id="83" w:name="_Toc261349175"/>
      <w:bookmarkStart w:id="84" w:name="_Toc271217096"/>
      <w:r w:rsidRPr="000C4060">
        <w:t>Требования по сохранности информации при авариях.</w:t>
      </w:r>
      <w:bookmarkEnd w:id="81"/>
      <w:bookmarkEnd w:id="82"/>
      <w:bookmarkEnd w:id="83"/>
      <w:bookmarkEnd w:id="84"/>
    </w:p>
    <w:p w:rsidR="00D94759" w:rsidRDefault="00D94759" w:rsidP="00D94759">
      <w:pPr>
        <w:ind w:firstLine="288"/>
      </w:pPr>
      <w:r w:rsidRPr="000E7A4C">
        <w:rPr>
          <w:lang w:val="ru"/>
        </w:rPr>
        <w:t xml:space="preserve">В </w:t>
      </w:r>
      <w:r>
        <w:rPr>
          <w:lang w:val="ru"/>
        </w:rPr>
        <w:t xml:space="preserve">АССД </w:t>
      </w:r>
      <w:r w:rsidRPr="000E7A4C">
        <w:rPr>
          <w:lang w:val="ru"/>
        </w:rPr>
        <w:t xml:space="preserve">должна обеспечиваться целостность и сохранность данных при  отключении электропитания (аварийном или преднамеренном), при выходе из строя отдельных комплексов и модулей, включая выход из строя измерительного оборудования </w:t>
      </w:r>
      <w:r w:rsidRPr="000E7A4C">
        <w:t>(в том числе и преднамеренной его порче)</w:t>
      </w:r>
      <w:r w:rsidRPr="000E7A4C">
        <w:rPr>
          <w:lang w:val="ru"/>
        </w:rPr>
        <w:t xml:space="preserve"> и каналов связи</w:t>
      </w:r>
      <w:r w:rsidRPr="000E7A4C">
        <w:t>:</w:t>
      </w:r>
    </w:p>
    <w:p w:rsidR="00D94759" w:rsidRDefault="00D94759" w:rsidP="00D94759">
      <w:pPr>
        <w:numPr>
          <w:ilvl w:val="0"/>
          <w:numId w:val="17"/>
        </w:numPr>
        <w:jc w:val="both"/>
      </w:pPr>
      <w:r>
        <w:t xml:space="preserve">на уровне счетчика электроэнергии – не менее 45 </w:t>
      </w:r>
      <w:r w:rsidRPr="000E7A4C">
        <w:t>суток;</w:t>
      </w:r>
    </w:p>
    <w:p w:rsidR="00D94759" w:rsidRDefault="00D94759" w:rsidP="00D94759">
      <w:pPr>
        <w:numPr>
          <w:ilvl w:val="0"/>
          <w:numId w:val="17"/>
        </w:numPr>
        <w:jc w:val="both"/>
      </w:pPr>
      <w:r>
        <w:t>на уровне тепловычислителя – не менее 60 суток;</w:t>
      </w:r>
    </w:p>
    <w:p w:rsidR="00D94759" w:rsidRDefault="00D94759" w:rsidP="00D94759">
      <w:pPr>
        <w:numPr>
          <w:ilvl w:val="0"/>
          <w:numId w:val="17"/>
        </w:numPr>
        <w:jc w:val="both"/>
      </w:pPr>
      <w:r>
        <w:t xml:space="preserve">на уровне устройств сбора данных – не менее 90 </w:t>
      </w:r>
      <w:r w:rsidRPr="000E7A4C">
        <w:t>суток.</w:t>
      </w:r>
    </w:p>
    <w:p w:rsidR="00D94759" w:rsidRDefault="00D94759" w:rsidP="00D94759">
      <w:pPr>
        <w:ind w:firstLine="420"/>
        <w:rPr>
          <w:lang w:val="ru"/>
        </w:rPr>
      </w:pPr>
      <w:r w:rsidRPr="000E7A4C">
        <w:rPr>
          <w:lang w:val="ru"/>
        </w:rPr>
        <w:t xml:space="preserve">После восстановления электропитания </w:t>
      </w:r>
      <w:r>
        <w:rPr>
          <w:lang w:val="ru"/>
        </w:rPr>
        <w:t xml:space="preserve">АССД </w:t>
      </w:r>
      <w:r w:rsidRPr="000E7A4C">
        <w:rPr>
          <w:lang w:val="ru"/>
        </w:rPr>
        <w:t>должна быть обеспечена процедура восстановления требуемого объема информации.</w:t>
      </w:r>
    </w:p>
    <w:p w:rsidR="00D94759" w:rsidRDefault="00D94759" w:rsidP="00D94759">
      <w:pPr>
        <w:ind w:firstLine="420"/>
      </w:pPr>
      <w:r w:rsidRPr="000E7A4C">
        <w:rPr>
          <w:lang w:val="ru"/>
        </w:rPr>
        <w:t xml:space="preserve">Для достижения сохранности информации содержимое баз данных </w:t>
      </w:r>
      <w:r>
        <w:rPr>
          <w:lang w:val="ru"/>
        </w:rPr>
        <w:t xml:space="preserve">АССД </w:t>
      </w:r>
      <w:r w:rsidRPr="000E7A4C">
        <w:rPr>
          <w:lang w:val="ru"/>
        </w:rPr>
        <w:t xml:space="preserve">должно копироваться на </w:t>
      </w:r>
      <w:r>
        <w:rPr>
          <w:lang w:val="ru"/>
        </w:rPr>
        <w:t>внешние носители</w:t>
      </w:r>
      <w:r>
        <w:t>.</w:t>
      </w:r>
    </w:p>
    <w:p w:rsidR="00D94759" w:rsidRPr="00E20229" w:rsidRDefault="00D94759" w:rsidP="00D94759">
      <w:pPr>
        <w:pStyle w:val="2"/>
        <w:keepNext w:val="0"/>
      </w:pPr>
      <w:bookmarkStart w:id="85" w:name="_Toc261349176"/>
      <w:bookmarkStart w:id="86" w:name="_Toc271217097"/>
      <w:r w:rsidRPr="00E20229">
        <w:t>Требования к масштабируемости системы и расширению ее функционала.</w:t>
      </w:r>
      <w:bookmarkEnd w:id="85"/>
      <w:bookmarkEnd w:id="86"/>
    </w:p>
    <w:p w:rsidR="00D94759" w:rsidRPr="00E20229" w:rsidRDefault="00D94759" w:rsidP="00D94759">
      <w:pPr>
        <w:rPr>
          <w:lang w:val="ru"/>
        </w:rPr>
      </w:pPr>
      <w:r>
        <w:rPr>
          <w:lang w:val="ru"/>
        </w:rPr>
        <w:t xml:space="preserve">АССД </w:t>
      </w:r>
      <w:r w:rsidRPr="00E20229">
        <w:rPr>
          <w:lang w:val="ru"/>
        </w:rPr>
        <w:t>должна обеспечивать возможность:</w:t>
      </w:r>
    </w:p>
    <w:p w:rsidR="00D94759" w:rsidRPr="00CE0988" w:rsidRDefault="00D94759" w:rsidP="00D94759">
      <w:pPr>
        <w:numPr>
          <w:ilvl w:val="0"/>
          <w:numId w:val="17"/>
        </w:numPr>
        <w:jc w:val="both"/>
      </w:pPr>
      <w:r w:rsidRPr="00CE0988">
        <w:t>включения новых точек учета на существующих Объектах системы с минимизацией работ по конфигурированию системы;</w:t>
      </w:r>
    </w:p>
    <w:p w:rsidR="00D94759" w:rsidRPr="00CE0988" w:rsidRDefault="00D94759" w:rsidP="00D94759">
      <w:pPr>
        <w:numPr>
          <w:ilvl w:val="0"/>
          <w:numId w:val="17"/>
        </w:numPr>
        <w:jc w:val="both"/>
      </w:pPr>
      <w:r w:rsidRPr="00CE0988">
        <w:t>включение в АССД новых Объектов;</w:t>
      </w:r>
    </w:p>
    <w:p w:rsidR="00D94759" w:rsidRPr="00CE0988" w:rsidRDefault="00D94759" w:rsidP="00D94759">
      <w:pPr>
        <w:numPr>
          <w:ilvl w:val="0"/>
          <w:numId w:val="17"/>
        </w:numPr>
        <w:jc w:val="both"/>
      </w:pPr>
      <w:r w:rsidRPr="00CE0988">
        <w:t>включение в систему индивидуальных приборов учета холодной</w:t>
      </w:r>
      <w:r>
        <w:t xml:space="preserve"> питьевой</w:t>
      </w:r>
      <w:r w:rsidRPr="00CE0988">
        <w:t xml:space="preserve"> и горячей воды, оснащенных </w:t>
      </w:r>
      <w:r>
        <w:t>различными интерфейсами передачи данных</w:t>
      </w:r>
      <w:r w:rsidRPr="00CE0988">
        <w:t>;</w:t>
      </w:r>
    </w:p>
    <w:p w:rsidR="00D94759" w:rsidRPr="00CE0988" w:rsidRDefault="00D94759" w:rsidP="00D94759">
      <w:pPr>
        <w:numPr>
          <w:ilvl w:val="0"/>
          <w:numId w:val="17"/>
        </w:numPr>
        <w:jc w:val="both"/>
      </w:pPr>
      <w:r w:rsidRPr="00CE0988">
        <w:t xml:space="preserve">отслеживания состояния </w:t>
      </w:r>
      <w:r>
        <w:t>новых</w:t>
      </w:r>
      <w:r w:rsidRPr="00CE0988">
        <w:t xml:space="preserve"> приборов учета, включенных в систему;</w:t>
      </w:r>
    </w:p>
    <w:p w:rsidR="00D94759" w:rsidRDefault="00D94759" w:rsidP="00D94759">
      <w:pPr>
        <w:numPr>
          <w:ilvl w:val="0"/>
          <w:numId w:val="17"/>
        </w:numPr>
        <w:jc w:val="both"/>
      </w:pPr>
      <w:r w:rsidRPr="00CE0988">
        <w:t xml:space="preserve">осуществления функций </w:t>
      </w:r>
      <w:r>
        <w:t>управления</w:t>
      </w:r>
      <w:r w:rsidRPr="00CE0988">
        <w:t>, в том числе воздействи</w:t>
      </w:r>
      <w:r>
        <w:t>я</w:t>
      </w:r>
      <w:r w:rsidRPr="00CE0988">
        <w:t xml:space="preserve"> на исполнительный механизм</w:t>
      </w:r>
      <w:r>
        <w:t>;</w:t>
      </w:r>
    </w:p>
    <w:p w:rsidR="00D94759" w:rsidRPr="00CE0988" w:rsidRDefault="00D94759" w:rsidP="00D94759">
      <w:pPr>
        <w:numPr>
          <w:ilvl w:val="0"/>
          <w:numId w:val="17"/>
        </w:numPr>
        <w:jc w:val="both"/>
      </w:pPr>
      <w:r>
        <w:t>позволять подключать в систему охранные устройства</w:t>
      </w:r>
      <w:r w:rsidRPr="00CE0988">
        <w:t>.</w:t>
      </w:r>
    </w:p>
    <w:p w:rsidR="00D94759" w:rsidRDefault="00D94759" w:rsidP="00D94759"/>
    <w:p w:rsidR="00D94759" w:rsidRPr="00943898" w:rsidRDefault="00D94759" w:rsidP="00D94759"/>
    <w:p w:rsidR="00D94759" w:rsidRPr="001F140B" w:rsidRDefault="00D94759" w:rsidP="00D94759">
      <w:pPr>
        <w:ind w:firstLine="420"/>
      </w:pPr>
    </w:p>
    <w:p w:rsidR="00D94759" w:rsidRDefault="00D94759" w:rsidP="00D94759">
      <w:pPr>
        <w:pStyle w:val="1"/>
        <w:rPr>
          <w:lang w:val="ru"/>
        </w:rPr>
      </w:pPr>
      <w:bookmarkStart w:id="87" w:name="_Toc273433170"/>
      <w:r w:rsidRPr="000C4060">
        <w:rPr>
          <w:lang w:val="ru"/>
        </w:rPr>
        <w:t xml:space="preserve">Требования к </w:t>
      </w:r>
      <w:r>
        <w:rPr>
          <w:lang w:val="ru"/>
        </w:rPr>
        <w:t>компонентам</w:t>
      </w:r>
      <w:r w:rsidRPr="000C4060">
        <w:rPr>
          <w:lang w:val="ru"/>
        </w:rPr>
        <w:t xml:space="preserve"> </w:t>
      </w:r>
      <w:r>
        <w:rPr>
          <w:lang w:val="ru"/>
        </w:rPr>
        <w:t>АССД</w:t>
      </w:r>
      <w:bookmarkEnd w:id="87"/>
    </w:p>
    <w:p w:rsidR="00D94759" w:rsidRDefault="00D94759" w:rsidP="00D94759"/>
    <w:p w:rsidR="00D94759" w:rsidRDefault="00D94759" w:rsidP="00D94759">
      <w:pPr>
        <w:ind w:firstLine="708"/>
      </w:pPr>
      <w:r w:rsidRPr="000E7A4C">
        <w:t xml:space="preserve">Все метрологические средства </w:t>
      </w:r>
      <w:r>
        <w:rPr>
          <w:lang w:val="ru"/>
        </w:rPr>
        <w:t xml:space="preserve">АССД </w:t>
      </w:r>
      <w:r w:rsidRPr="000E7A4C">
        <w:t>должны быть метрологически аттестованы, сертифицированы в Госреестре РФ на безопасность применения и пригодность для проведения учета и включены в Госреестр средств измерений.</w:t>
      </w:r>
      <w:r>
        <w:t xml:space="preserve"> </w:t>
      </w:r>
    </w:p>
    <w:p w:rsidR="00D94759" w:rsidRDefault="00D94759" w:rsidP="00D94759">
      <w:pPr>
        <w:pStyle w:val="2"/>
        <w:keepNext w:val="0"/>
        <w:rPr>
          <w:lang w:val="ru"/>
        </w:rPr>
      </w:pPr>
      <w:bookmarkStart w:id="88" w:name="_Toc240354648"/>
      <w:bookmarkStart w:id="89" w:name="_Toc241396185"/>
      <w:bookmarkStart w:id="90" w:name="_Toc261349178"/>
      <w:bookmarkStart w:id="91" w:name="_Toc271217099"/>
      <w:r>
        <w:rPr>
          <w:lang w:val="ru"/>
        </w:rPr>
        <w:t>Общие требования</w:t>
      </w:r>
      <w:bookmarkEnd w:id="88"/>
      <w:bookmarkEnd w:id="89"/>
      <w:bookmarkEnd w:id="90"/>
      <w:bookmarkEnd w:id="91"/>
      <w:r>
        <w:rPr>
          <w:lang w:val="ru"/>
        </w:rPr>
        <w:t xml:space="preserve"> к системам учета электроэнергии</w:t>
      </w:r>
    </w:p>
    <w:p w:rsidR="00D94759" w:rsidRPr="001D6ED5" w:rsidRDefault="00D94759" w:rsidP="00D94759">
      <w:pPr>
        <w:ind w:firstLine="288"/>
        <w:rPr>
          <w:lang w:val="ru"/>
        </w:rPr>
      </w:pPr>
      <w:bookmarkStart w:id="92" w:name="_Toc240354650"/>
      <w:bookmarkStart w:id="93" w:name="_Toc241396187"/>
      <w:bookmarkStart w:id="94" w:name="_Toc261349181"/>
      <w:bookmarkStart w:id="95" w:name="_Toc271217100"/>
      <w:r w:rsidRPr="001D6ED5">
        <w:rPr>
          <w:lang w:val="ru"/>
        </w:rPr>
        <w:t>При использовании PLC-технологии оборудование должно быть защищено от воздействия высокочастотных помех. Рабочий диапазон напряжения при использовании PLC-технологии должен составлять 170В – 280В.</w:t>
      </w:r>
      <w:bookmarkEnd w:id="92"/>
      <w:bookmarkEnd w:id="93"/>
      <w:bookmarkEnd w:id="94"/>
      <w:bookmarkEnd w:id="95"/>
    </w:p>
    <w:p w:rsidR="00D94759" w:rsidRPr="001D6ED5" w:rsidRDefault="00D94759" w:rsidP="00D94759">
      <w:pPr>
        <w:ind w:firstLine="288"/>
        <w:rPr>
          <w:lang w:val="ru"/>
        </w:rPr>
      </w:pPr>
      <w:bookmarkStart w:id="96" w:name="_Toc261349182"/>
      <w:bookmarkStart w:id="97" w:name="_Toc271217101"/>
      <w:bookmarkStart w:id="98" w:name="_Toc240354651"/>
      <w:bookmarkStart w:id="99" w:name="_Toc241396188"/>
      <w:r w:rsidRPr="001D6ED5">
        <w:rPr>
          <w:lang w:val="ru"/>
        </w:rPr>
        <w:t>Установка приборов учета в частном жилом секторе должна производиться с выносом на стены зданий или на опоры линий электропередач в специализированных шкафах учета.</w:t>
      </w:r>
      <w:bookmarkEnd w:id="96"/>
      <w:bookmarkEnd w:id="97"/>
      <w:r w:rsidRPr="001D6ED5">
        <w:rPr>
          <w:lang w:val="ru"/>
        </w:rPr>
        <w:t xml:space="preserve"> </w:t>
      </w:r>
      <w:bookmarkStart w:id="100" w:name="_Toc240354659"/>
      <w:bookmarkStart w:id="101" w:name="_Toc241396196"/>
    </w:p>
    <w:p w:rsidR="00D94759" w:rsidRPr="001D6ED5" w:rsidRDefault="00D94759" w:rsidP="00D94759">
      <w:pPr>
        <w:ind w:firstLine="288"/>
        <w:rPr>
          <w:lang w:val="ru"/>
        </w:rPr>
      </w:pPr>
      <w:bookmarkStart w:id="102" w:name="_Toc261349183"/>
      <w:bookmarkStart w:id="103" w:name="_Toc271217102"/>
      <w:r w:rsidRPr="001D6ED5">
        <w:rPr>
          <w:lang w:val="ru"/>
        </w:rPr>
        <w:t>При необходимости возможна установка приборов учета в специализированные (в том числе антивандальные) шкафы учета внутри помещений (на лестничных площадках, в квартирах, подъездах и т.д.)  в соответствии с требованиями ПУЭ и ПТЭ Э</w:t>
      </w:r>
      <w:bookmarkEnd w:id="100"/>
      <w:bookmarkEnd w:id="101"/>
      <w:r w:rsidRPr="001D6ED5">
        <w:rPr>
          <w:lang w:val="ru"/>
        </w:rPr>
        <w:t>П.</w:t>
      </w:r>
      <w:bookmarkEnd w:id="102"/>
      <w:bookmarkEnd w:id="103"/>
    </w:p>
    <w:p w:rsidR="00D94759" w:rsidRPr="001D6ED5" w:rsidRDefault="00D94759" w:rsidP="00D94759">
      <w:pPr>
        <w:ind w:firstLine="288"/>
        <w:rPr>
          <w:lang w:val="ru"/>
        </w:rPr>
      </w:pPr>
      <w:bookmarkStart w:id="104" w:name="_Toc261349184"/>
      <w:bookmarkStart w:id="105" w:name="_Toc271217103"/>
      <w:r w:rsidRPr="001D6ED5">
        <w:rPr>
          <w:lang w:val="ru"/>
        </w:rPr>
        <w:t>Система должна сигнализировать о состоянии счетчиков, расходомеров и модулей системы в случае выхода их из строя, несанкционированного доступа, резкого снижения уровня электропотребления и превышения фактического небаланса над допустимым небалансом в разных балансовых группах</w:t>
      </w:r>
      <w:bookmarkEnd w:id="98"/>
      <w:bookmarkEnd w:id="99"/>
      <w:r w:rsidRPr="001D6ED5">
        <w:rPr>
          <w:lang w:val="ru"/>
        </w:rPr>
        <w:t>.</w:t>
      </w:r>
      <w:bookmarkEnd w:id="104"/>
      <w:bookmarkEnd w:id="105"/>
    </w:p>
    <w:p w:rsidR="00D94759" w:rsidRPr="001D6ED5" w:rsidRDefault="00D94759" w:rsidP="00D94759">
      <w:pPr>
        <w:ind w:firstLine="288"/>
        <w:rPr>
          <w:lang w:val="ru"/>
        </w:rPr>
      </w:pPr>
      <w:bookmarkStart w:id="106" w:name="_Toc240354652"/>
      <w:bookmarkStart w:id="107" w:name="_Toc241396189"/>
      <w:bookmarkStart w:id="108" w:name="_Toc261349185"/>
      <w:bookmarkStart w:id="109" w:name="_Toc271217104"/>
      <w:r w:rsidRPr="001D6ED5">
        <w:rPr>
          <w:lang w:val="ru"/>
        </w:rPr>
        <w:t>Счетчики электроэнергии должна иметь функции самонастройки в системе после выполнения монтажных и пусконаладочных работ с минимальным вмешательством оперативного персонала.</w:t>
      </w:r>
      <w:bookmarkEnd w:id="106"/>
      <w:bookmarkEnd w:id="107"/>
      <w:bookmarkEnd w:id="108"/>
      <w:bookmarkEnd w:id="109"/>
    </w:p>
    <w:p w:rsidR="00D94759" w:rsidRPr="001324F7" w:rsidRDefault="00D94759" w:rsidP="00D94759">
      <w:pPr>
        <w:pStyle w:val="3"/>
      </w:pPr>
      <w:bookmarkStart w:id="110" w:name="_Toc271217105"/>
      <w:bookmarkStart w:id="111" w:name="_Toc240354657"/>
      <w:bookmarkStart w:id="112" w:name="_Toc241396194"/>
      <w:bookmarkStart w:id="113" w:name="_Toc261349198"/>
      <w:r w:rsidRPr="001324F7">
        <w:t>Требования к измерительным трансформаторам.</w:t>
      </w:r>
      <w:bookmarkEnd w:id="110"/>
    </w:p>
    <w:p w:rsidR="00D94759" w:rsidRPr="001D6ED5" w:rsidRDefault="00D94759" w:rsidP="00D94759">
      <w:pPr>
        <w:ind w:firstLine="288"/>
        <w:rPr>
          <w:lang w:val="ru"/>
        </w:rPr>
      </w:pPr>
      <w:bookmarkStart w:id="114" w:name="_Toc271217106"/>
      <w:r w:rsidRPr="001D6ED5">
        <w:rPr>
          <w:lang w:val="ru"/>
        </w:rPr>
        <w:t>Технические параметры трансформаторов тока и напряжения  должны отвечать требованиям ГОСТ 7746 и ГОСТ 1983 соответственно.</w:t>
      </w:r>
      <w:bookmarkEnd w:id="114"/>
    </w:p>
    <w:p w:rsidR="00D94759" w:rsidRPr="001D6ED5" w:rsidRDefault="00D94759" w:rsidP="00D94759">
      <w:pPr>
        <w:ind w:firstLine="288"/>
        <w:rPr>
          <w:lang w:val="ru"/>
        </w:rPr>
      </w:pPr>
      <w:bookmarkStart w:id="115" w:name="_Toc271217107"/>
      <w:r w:rsidRPr="001D6ED5">
        <w:rPr>
          <w:lang w:val="ru"/>
        </w:rPr>
        <w:t>В сети с глухо заземленной нейтралью (0,4 кВ) измерительные трансформаторы тока должны устанавливаться во всех трех фазах, к которым следует подключать трехфазные трехэлементные счетчики.</w:t>
      </w:r>
      <w:bookmarkEnd w:id="115"/>
    </w:p>
    <w:p w:rsidR="00D94759" w:rsidRPr="001D6ED5" w:rsidRDefault="00D94759" w:rsidP="00D94759">
      <w:pPr>
        <w:ind w:firstLine="288"/>
        <w:rPr>
          <w:lang w:val="ru"/>
        </w:rPr>
      </w:pPr>
      <w:bookmarkStart w:id="116" w:name="_Toc271217108"/>
      <w:r w:rsidRPr="001D6ED5">
        <w:rPr>
          <w:lang w:val="ru"/>
        </w:rPr>
        <w:t>Применять измерительные трансформаторы, при условии, что нагрузка, подключенная к ним, не превышает номинальную нагрузку измерительной обмотки измерительного трансформатора в любых эксплуатационных режимах.</w:t>
      </w:r>
      <w:bookmarkEnd w:id="116"/>
    </w:p>
    <w:p w:rsidR="00D94759" w:rsidRPr="001D6ED5" w:rsidRDefault="00D94759" w:rsidP="00D94759">
      <w:pPr>
        <w:ind w:firstLine="288"/>
        <w:rPr>
          <w:lang w:val="ru"/>
        </w:rPr>
      </w:pPr>
      <w:bookmarkStart w:id="117" w:name="_Toc271217109"/>
      <w:r w:rsidRPr="001D6ED5">
        <w:rPr>
          <w:lang w:val="ru"/>
        </w:rPr>
        <w:t>Не допускается применение промежуточных трансформаторов тока.</w:t>
      </w:r>
      <w:bookmarkEnd w:id="117"/>
    </w:p>
    <w:p w:rsidR="00D94759" w:rsidRPr="001D6ED5" w:rsidRDefault="00D94759" w:rsidP="00D94759">
      <w:pPr>
        <w:ind w:firstLine="288"/>
        <w:rPr>
          <w:lang w:val="ru"/>
        </w:rPr>
      </w:pPr>
      <w:bookmarkStart w:id="118" w:name="_Toc271217110"/>
      <w:r w:rsidRPr="001D6ED5">
        <w:rPr>
          <w:lang w:val="ru"/>
        </w:rPr>
        <w:t>Конструкция трансформаторов тока должна обеспечивать защиту контактных соединений вторичных цепей от несанкционированного доступа путем опломбирования.</w:t>
      </w:r>
      <w:bookmarkEnd w:id="118"/>
    </w:p>
    <w:p w:rsidR="00D94759" w:rsidRPr="001D6ED5" w:rsidRDefault="00D94759" w:rsidP="00D94759">
      <w:pPr>
        <w:ind w:firstLine="288"/>
        <w:rPr>
          <w:lang w:val="ru"/>
        </w:rPr>
      </w:pPr>
      <w:bookmarkStart w:id="119" w:name="_Toc271217111"/>
      <w:r w:rsidRPr="001D6ED5">
        <w:rPr>
          <w:lang w:val="ru"/>
        </w:rPr>
        <w:t>Применять измерительные трансформаторы, соответствующие требованиям ПУЭ по классу напряжения, а также по  термической и электродинамической стойкости.</w:t>
      </w:r>
      <w:bookmarkEnd w:id="119"/>
      <w:r w:rsidRPr="001D6ED5">
        <w:rPr>
          <w:lang w:val="ru"/>
        </w:rPr>
        <w:t xml:space="preserve"> </w:t>
      </w:r>
    </w:p>
    <w:p w:rsidR="00D94759" w:rsidRPr="001324F7" w:rsidRDefault="00D94759" w:rsidP="00D94759">
      <w:pPr>
        <w:pStyle w:val="3"/>
      </w:pPr>
      <w:bookmarkStart w:id="120" w:name="_Toc271217112"/>
      <w:r w:rsidRPr="001324F7">
        <w:t>Требования к вторичным цепям</w:t>
      </w:r>
      <w:bookmarkEnd w:id="120"/>
    </w:p>
    <w:p w:rsidR="00D94759" w:rsidRPr="001D6ED5" w:rsidRDefault="00D94759" w:rsidP="00D94759">
      <w:pPr>
        <w:ind w:firstLine="288"/>
        <w:rPr>
          <w:lang w:val="ru"/>
        </w:rPr>
      </w:pPr>
      <w:bookmarkStart w:id="121" w:name="_Toc271217113"/>
      <w:r w:rsidRPr="001D6ED5">
        <w:rPr>
          <w:lang w:val="ru"/>
        </w:rPr>
        <w:t>При производстве монтаж</w:t>
      </w:r>
      <w:r>
        <w:rPr>
          <w:lang w:val="ru"/>
        </w:rPr>
        <w:t>ных работ</w:t>
      </w:r>
      <w:r w:rsidRPr="001D6ED5">
        <w:rPr>
          <w:lang w:val="ru"/>
        </w:rPr>
        <w:t xml:space="preserve"> необходимо:</w:t>
      </w:r>
      <w:bookmarkEnd w:id="121"/>
    </w:p>
    <w:p w:rsidR="00D94759" w:rsidRPr="001324F7" w:rsidRDefault="00D94759" w:rsidP="00D94759">
      <w:pPr>
        <w:numPr>
          <w:ilvl w:val="0"/>
          <w:numId w:val="17"/>
        </w:numPr>
        <w:jc w:val="both"/>
      </w:pPr>
      <w:bookmarkStart w:id="122" w:name="_Toc271217114"/>
      <w:r w:rsidRPr="001324F7">
        <w:t>переоформить документацию на измерительные комплексы средств коммерческого учета;</w:t>
      </w:r>
      <w:bookmarkEnd w:id="122"/>
    </w:p>
    <w:p w:rsidR="00D94759" w:rsidRPr="001324F7" w:rsidRDefault="00D94759" w:rsidP="00D94759">
      <w:pPr>
        <w:numPr>
          <w:ilvl w:val="0"/>
          <w:numId w:val="17"/>
        </w:numPr>
        <w:jc w:val="both"/>
      </w:pPr>
      <w:bookmarkStart w:id="123" w:name="_Toc271217115"/>
      <w:r w:rsidRPr="001324F7">
        <w:t>подключение токовых обмоток электросчетчиков к вторичным измерительным обмоткам трансформаторов тока выполнять отдельно от цепей релейной защиты и автоматики, при включении измерительных приборов должна быть обеспечена симметричная нагрузка;</w:t>
      </w:r>
      <w:bookmarkEnd w:id="123"/>
    </w:p>
    <w:p w:rsidR="00D94759" w:rsidRDefault="00D94759" w:rsidP="00D94759">
      <w:pPr>
        <w:numPr>
          <w:ilvl w:val="0"/>
          <w:numId w:val="17"/>
        </w:numPr>
        <w:jc w:val="both"/>
      </w:pPr>
      <w:bookmarkStart w:id="124" w:name="_Toc271217116"/>
      <w:r w:rsidRPr="001324F7">
        <w:t>обеспечить защиту цепей от несанкционированного доступа  и возможность пломбирования контактных соединений токовых цепей (например: установить специализированные шкафы учета, специализированные блоки, коробки, панели и т.п.);</w:t>
      </w:r>
      <w:bookmarkEnd w:id="124"/>
    </w:p>
    <w:p w:rsidR="00D94759" w:rsidRPr="001324F7" w:rsidRDefault="00D94759" w:rsidP="00D94759">
      <w:pPr>
        <w:numPr>
          <w:ilvl w:val="0"/>
          <w:numId w:val="17"/>
        </w:numPr>
        <w:jc w:val="both"/>
      </w:pPr>
      <w:r>
        <w:t>п</w:t>
      </w:r>
      <w:r w:rsidRPr="008169E9">
        <w:t>ри модернизации пунктов коммерческого учета электроэнергии необходимо приводить в соответствие весь комплекс учета  (измерительные трансформаторы и счетчики) в соответствии с требован</w:t>
      </w:r>
      <w:r>
        <w:t>иями учета для розничного рынка;</w:t>
      </w:r>
    </w:p>
    <w:p w:rsidR="00D94759" w:rsidRDefault="00D94759" w:rsidP="00D94759">
      <w:pPr>
        <w:numPr>
          <w:ilvl w:val="0"/>
          <w:numId w:val="17"/>
        </w:numPr>
        <w:jc w:val="both"/>
      </w:pPr>
      <w:bookmarkStart w:id="125" w:name="_Toc271217117"/>
      <w:r w:rsidRPr="001324F7">
        <w:t>руководствоваться требованиями ПУЭ (глава 3.4) и ППБ при выборе типа и сечения применяемых кабелей и проводов</w:t>
      </w:r>
      <w:bookmarkEnd w:id="125"/>
      <w:r>
        <w:t>.</w:t>
      </w:r>
    </w:p>
    <w:p w:rsidR="00D94759" w:rsidRPr="00CD13BE" w:rsidRDefault="00D94759" w:rsidP="00D94759">
      <w:pPr>
        <w:pStyle w:val="3"/>
      </w:pPr>
      <w:bookmarkStart w:id="126" w:name="_Toc271217121"/>
      <w:r w:rsidRPr="00CD13BE">
        <w:t xml:space="preserve">Счетчики </w:t>
      </w:r>
      <w:r>
        <w:t xml:space="preserve">электроэнергии </w:t>
      </w:r>
      <w:r w:rsidRPr="00CD13BE">
        <w:t>должны соответствовать следующим требованиям:</w:t>
      </w:r>
      <w:bookmarkEnd w:id="126"/>
    </w:p>
    <w:p w:rsidR="00D94759" w:rsidRPr="00CE0988" w:rsidRDefault="00D94759" w:rsidP="00D94759">
      <w:pPr>
        <w:numPr>
          <w:ilvl w:val="0"/>
          <w:numId w:val="12"/>
        </w:numPr>
        <w:jc w:val="both"/>
      </w:pPr>
      <w:r w:rsidRPr="00CE0988">
        <w:t>наличие встроенного PLC модема;</w:t>
      </w:r>
    </w:p>
    <w:p w:rsidR="00D94759" w:rsidRPr="00CE0988" w:rsidRDefault="00D94759" w:rsidP="00D94759">
      <w:pPr>
        <w:numPr>
          <w:ilvl w:val="0"/>
          <w:numId w:val="12"/>
        </w:numPr>
        <w:jc w:val="both"/>
      </w:pPr>
      <w:r w:rsidRPr="00CE0988">
        <w:t>класс точности - не хуже 1,0;</w:t>
      </w:r>
    </w:p>
    <w:p w:rsidR="00D94759" w:rsidRPr="00CE0988" w:rsidRDefault="00D94759" w:rsidP="00D94759">
      <w:pPr>
        <w:numPr>
          <w:ilvl w:val="0"/>
          <w:numId w:val="12"/>
        </w:numPr>
        <w:jc w:val="both"/>
      </w:pPr>
      <w:r w:rsidRPr="00CE0988">
        <w:t>наличие энергонезависимой памяти для хранения профиля нагрузки с получасовым интервалом на глубину не менее 45 суток, данных по активной электроэнергии в двух направлениях с нарастающим итогом за прошедший месяц, а также запрограммированных параметров;</w:t>
      </w:r>
    </w:p>
    <w:p w:rsidR="00D94759" w:rsidRPr="00CE0988" w:rsidRDefault="00D94759" w:rsidP="00D94759">
      <w:pPr>
        <w:numPr>
          <w:ilvl w:val="0"/>
          <w:numId w:val="12"/>
        </w:numPr>
        <w:jc w:val="both"/>
      </w:pPr>
      <w:r w:rsidRPr="00CE0988">
        <w:t>наличие интерфейса для подключения счетчиков воды, тепла, газа.</w:t>
      </w:r>
    </w:p>
    <w:p w:rsidR="00D94759" w:rsidRPr="00CE0988" w:rsidRDefault="00D94759" w:rsidP="00D94759">
      <w:pPr>
        <w:numPr>
          <w:ilvl w:val="0"/>
          <w:numId w:val="12"/>
        </w:numPr>
        <w:jc w:val="both"/>
      </w:pPr>
      <w:r w:rsidRPr="00CE0988">
        <w:t>обеспечивать защиту от несанкционированного изменения параметров, а также от записи, при этом защита должна быть обеспечена на программном (логическом) уровне (установка паролей) и аппаратном (физическом) уровне (установка пломб, марок и т.п.);</w:t>
      </w:r>
    </w:p>
    <w:p w:rsidR="00D94759" w:rsidRPr="00CE0988" w:rsidRDefault="00D94759" w:rsidP="00D94759">
      <w:pPr>
        <w:numPr>
          <w:ilvl w:val="0"/>
          <w:numId w:val="12"/>
        </w:numPr>
        <w:jc w:val="both"/>
      </w:pPr>
      <w:r w:rsidRPr="00CE0988">
        <w:t>счетчики должны фиксировать в журнале событий факты вскрытия крышки клеммной колодки и лицевой крышки, в том числе и при отключенном питании счетчика.</w:t>
      </w:r>
    </w:p>
    <w:p w:rsidR="00D94759" w:rsidRPr="00CE0988" w:rsidRDefault="00D94759" w:rsidP="00D94759">
      <w:pPr>
        <w:numPr>
          <w:ilvl w:val="0"/>
          <w:numId w:val="12"/>
        </w:numPr>
        <w:jc w:val="both"/>
      </w:pPr>
      <w:r w:rsidRPr="00CE0988">
        <w:t>счетчики должны обеспечивать работоспособность в диапазоне температур от - 35˚С до +50˚С;</w:t>
      </w:r>
    </w:p>
    <w:p w:rsidR="00D94759" w:rsidRPr="00CE0988" w:rsidRDefault="00D94759" w:rsidP="00D94759">
      <w:pPr>
        <w:numPr>
          <w:ilvl w:val="0"/>
          <w:numId w:val="12"/>
        </w:numPr>
        <w:jc w:val="both"/>
      </w:pPr>
      <w:r w:rsidRPr="00CE0988">
        <w:t>средняя наработка на отказ счетчика должна составлять не менее 35000 часов;</w:t>
      </w:r>
    </w:p>
    <w:p w:rsidR="00D94759" w:rsidRPr="00CE0988" w:rsidRDefault="00D94759" w:rsidP="00D94759">
      <w:pPr>
        <w:numPr>
          <w:ilvl w:val="0"/>
          <w:numId w:val="12"/>
        </w:numPr>
        <w:jc w:val="both"/>
      </w:pPr>
      <w:r w:rsidRPr="00CE0988">
        <w:t>межповерочный интервал не менее 8-ми лет.</w:t>
      </w:r>
    </w:p>
    <w:p w:rsidR="00D94759" w:rsidRDefault="00D94759" w:rsidP="00D94759">
      <w:pPr>
        <w:pStyle w:val="2"/>
        <w:keepNext w:val="0"/>
        <w:rPr>
          <w:lang w:val="ru"/>
        </w:rPr>
      </w:pPr>
      <w:r>
        <w:rPr>
          <w:lang w:val="ru"/>
        </w:rPr>
        <w:t xml:space="preserve">Общие требования к системам учета </w:t>
      </w:r>
      <w:r>
        <w:t>тепла и горячей воды</w:t>
      </w:r>
    </w:p>
    <w:p w:rsidR="00D94759" w:rsidRPr="008169E9" w:rsidRDefault="00D94759" w:rsidP="00D94759">
      <w:pPr>
        <w:ind w:firstLine="288"/>
      </w:pPr>
      <w:r>
        <w:rPr>
          <w:lang w:val="ru"/>
        </w:rPr>
        <w:t>При</w:t>
      </w:r>
      <w:r>
        <w:t xml:space="preserve"> реконструкции</w:t>
      </w:r>
      <w:r w:rsidRPr="008169E9">
        <w:t xml:space="preserve"> теплового узла должна, </w:t>
      </w:r>
      <w:r>
        <w:t xml:space="preserve">как правило, </w:t>
      </w:r>
      <w:r w:rsidRPr="008169E9">
        <w:t>проводиться установк</w:t>
      </w:r>
      <w:r>
        <w:t>а</w:t>
      </w:r>
      <w:r w:rsidRPr="008169E9">
        <w:t xml:space="preserve"> приборов учета тепловой энергии </w:t>
      </w:r>
      <w:r>
        <w:t>с</w:t>
      </w:r>
      <w:r w:rsidRPr="008169E9">
        <w:t xml:space="preserve"> обязательной уста</w:t>
      </w:r>
      <w:r>
        <w:t>новкой устройств регулирования. П</w:t>
      </w:r>
      <w:r w:rsidRPr="008169E9">
        <w:t xml:space="preserve">ри этом, согласно пункту 6.1.2. СНиП 41-01-2003 «Отопление, вентиляция и кондиционирование» «теплоснабжение здания следует проектировать, обеспечивая учет расхода теплоты и автоматическое регулирование температуры теплоносителя для внутренних систем теплоснабжения здания по температурному графику в зависимости от изменения температуры наружного воздуха. Системы теплоснабжения без автоматического регулирования допускается проектировать при расчетном расходе теплоты зданием (включая расходы теплоты на отопление, вентиляцию, кондиционирование и горячее водоснабжение) менее 50 кВт. </w:t>
      </w:r>
    </w:p>
    <w:p w:rsidR="00D94759" w:rsidRDefault="00D94759" w:rsidP="00D94759">
      <w:pPr>
        <w:ind w:firstLine="288"/>
      </w:pPr>
      <w:r>
        <w:t>В</w:t>
      </w:r>
      <w:r w:rsidRPr="008169E9">
        <w:t xml:space="preserve"> зданиях с системами центрального водяного отопления с трубопроводами из полимерных материалов следует предусматривать автоматическое регулирование параметров теплоносителя в ИТП (индивидуальный тепловой пункт) при любом расходе теплоты зданием».</w:t>
      </w:r>
    </w:p>
    <w:p w:rsidR="00D94759" w:rsidRPr="008169E9" w:rsidRDefault="00D94759" w:rsidP="00D94759">
      <w:pPr>
        <w:ind w:firstLine="288"/>
      </w:pPr>
      <w:r>
        <w:t>Тепловой пункт,</w:t>
      </w:r>
      <w:r w:rsidRPr="008169E9">
        <w:t xml:space="preserve"> узел учета </w:t>
      </w:r>
      <w:r>
        <w:t xml:space="preserve">тепловой энергии, горячей </w:t>
      </w:r>
      <w:r w:rsidRPr="00CE0988">
        <w:t>и холодной питьевой воды</w:t>
      </w:r>
      <w:r w:rsidRPr="008169E9">
        <w:t xml:space="preserve"> должен быть оснащен оборудованием, обеспечивающем возможность передачи данных на диспетчерский пункт управляющей компании или энергоснабжающей организации, передачу сигналов о прекращении электропитания приборов, несанкционированном доступе к узлу или попытке фальсификации его показателей.</w:t>
      </w:r>
    </w:p>
    <w:p w:rsidR="00D94759" w:rsidRDefault="00D94759" w:rsidP="00D94759">
      <w:pPr>
        <w:pStyle w:val="2"/>
        <w:keepNext w:val="0"/>
      </w:pPr>
      <w:bookmarkStart w:id="127" w:name="_Toc271217118"/>
      <w:r w:rsidRPr="00943F95">
        <w:t xml:space="preserve">Требования к концентраторам </w:t>
      </w:r>
      <w:bookmarkEnd w:id="127"/>
    </w:p>
    <w:p w:rsidR="00D94759" w:rsidRDefault="00D94759" w:rsidP="00D94759">
      <w:pPr>
        <w:ind w:firstLine="288"/>
      </w:pPr>
      <w:r>
        <w:t xml:space="preserve">Необходимо использовать концентраторы, которые должны представлять собой законченное устройство в одном корпусе со встроенными </w:t>
      </w:r>
      <w:r>
        <w:rPr>
          <w:bCs/>
          <w:lang w:val="en-US"/>
        </w:rPr>
        <w:t>PLC</w:t>
      </w:r>
      <w:r w:rsidRPr="00635ADC">
        <w:rPr>
          <w:bCs/>
        </w:rPr>
        <w:t xml:space="preserve"> </w:t>
      </w:r>
      <w:r>
        <w:rPr>
          <w:bCs/>
        </w:rPr>
        <w:t>модемами,</w:t>
      </w:r>
      <w:r>
        <w:t xml:space="preserve"> интерфейсом </w:t>
      </w:r>
      <w:r>
        <w:rPr>
          <w:lang w:val="en-US"/>
        </w:rPr>
        <w:t>RS</w:t>
      </w:r>
      <w:r>
        <w:t>232, RS485</w:t>
      </w:r>
      <w:r w:rsidRPr="00957103">
        <w:t xml:space="preserve"> </w:t>
      </w:r>
      <w:r>
        <w:t>и/</w:t>
      </w:r>
      <w:r w:rsidRPr="008E377A">
        <w:t>или</w:t>
      </w:r>
      <w:r>
        <w:t xml:space="preserve"> </w:t>
      </w:r>
      <w:r>
        <w:rPr>
          <w:lang w:val="en-US"/>
        </w:rPr>
        <w:t>Ethernet</w:t>
      </w:r>
      <w:r>
        <w:t xml:space="preserve">, а также возможностью подключения </w:t>
      </w:r>
      <w:r w:rsidRPr="00444D09">
        <w:t xml:space="preserve"> </w:t>
      </w:r>
      <w:r>
        <w:rPr>
          <w:lang w:val="en-US"/>
        </w:rPr>
        <w:t>GSM</w:t>
      </w:r>
      <w:r w:rsidRPr="008E377A">
        <w:t>/</w:t>
      </w:r>
      <w:r>
        <w:rPr>
          <w:lang w:val="en-US"/>
        </w:rPr>
        <w:t>GPRS</w:t>
      </w:r>
      <w:r>
        <w:t xml:space="preserve"> или коммутируемых модемов.</w:t>
      </w:r>
    </w:p>
    <w:p w:rsidR="00D94759" w:rsidRPr="00943F95" w:rsidRDefault="00D94759" w:rsidP="00D94759">
      <w:pPr>
        <w:pStyle w:val="3"/>
      </w:pPr>
      <w:bookmarkStart w:id="128" w:name="_Toc271217119"/>
      <w:r w:rsidRPr="0026582E">
        <w:t xml:space="preserve">промконтроллер </w:t>
      </w:r>
      <w:r>
        <w:t>(</w:t>
      </w:r>
      <w:r w:rsidRPr="00943F95">
        <w:t>концентраторы</w:t>
      </w:r>
      <w:r>
        <w:t xml:space="preserve">), установленные </w:t>
      </w:r>
      <w:r>
        <w:rPr>
          <w:lang w:val="ru"/>
        </w:rPr>
        <w:t>в системах учета электроэнергии</w:t>
      </w:r>
      <w:r w:rsidRPr="00943F95">
        <w:t xml:space="preserve"> должны соответствовать следующим требованиям:</w:t>
      </w:r>
      <w:bookmarkEnd w:id="128"/>
    </w:p>
    <w:p w:rsidR="00D94759" w:rsidRDefault="00D94759" w:rsidP="00D94759">
      <w:pPr>
        <w:numPr>
          <w:ilvl w:val="0"/>
          <w:numId w:val="17"/>
        </w:numPr>
        <w:jc w:val="both"/>
      </w:pPr>
      <w:r w:rsidRPr="00CE0988">
        <w:t>конструктивно должны быть выполнены в едином корпусе с интерфейсами передачи данных и PLC модемами;</w:t>
      </w:r>
    </w:p>
    <w:p w:rsidR="00D94759" w:rsidRPr="00CE0988" w:rsidRDefault="00D94759" w:rsidP="00D94759">
      <w:pPr>
        <w:numPr>
          <w:ilvl w:val="0"/>
          <w:numId w:val="17"/>
        </w:numPr>
        <w:jc w:val="both"/>
      </w:pPr>
      <w:r>
        <w:t>концентратор</w:t>
      </w:r>
      <w:r w:rsidRPr="0026582E">
        <w:t xml:space="preserve"> должен обеспечивать параметрирование (установку настраиваемых параметров) при первоначальной установке, после вывода из ремонта, в процессе эксплуатации самого </w:t>
      </w:r>
      <w:r>
        <w:t>концентратора</w:t>
      </w:r>
      <w:r w:rsidRPr="0026582E">
        <w:t xml:space="preserve">  и при замене счетчиков, изменении схемы учета, коммуникационных параметров и т.п. Параметрирование </w:t>
      </w:r>
      <w:r>
        <w:t>концентратора</w:t>
      </w:r>
      <w:r w:rsidRPr="0026582E">
        <w:t xml:space="preserve"> возможно только при снятии механической пломбы и вводе пароля, при этом в «Журнале событий» </w:t>
      </w:r>
      <w:r>
        <w:t>концентратора</w:t>
      </w:r>
      <w:r w:rsidRPr="0026582E">
        <w:t xml:space="preserve"> автоматически должно фиксироваться это событие с указанием даты и времени</w:t>
      </w:r>
    </w:p>
    <w:p w:rsidR="00D94759" w:rsidRPr="00CE0988" w:rsidRDefault="00D94759" w:rsidP="00D94759">
      <w:pPr>
        <w:numPr>
          <w:ilvl w:val="0"/>
          <w:numId w:val="17"/>
        </w:numPr>
        <w:jc w:val="both"/>
      </w:pPr>
      <w:r w:rsidRPr="00CE0988">
        <w:t>иметь автоматизированную функцию определения «зависания» канала связи и функцию автоматической перезагрузки по факту определения «зависания» канала связи;</w:t>
      </w:r>
    </w:p>
    <w:p w:rsidR="00D94759" w:rsidRPr="00CE0988" w:rsidRDefault="00D94759" w:rsidP="00D94759">
      <w:pPr>
        <w:numPr>
          <w:ilvl w:val="0"/>
          <w:numId w:val="17"/>
        </w:numPr>
        <w:jc w:val="both"/>
      </w:pPr>
      <w:r w:rsidRPr="00CE0988">
        <w:t xml:space="preserve">иметь возможность выполнения перезагрузки удаленно и непосредственно на месте установки путем нажатия соответствующей кнопки, которая должна находится под </w:t>
      </w:r>
      <w:r>
        <w:t>крышкой с возможностью пломбировки</w:t>
      </w:r>
      <w:r w:rsidRPr="00CE0988">
        <w:t>;</w:t>
      </w:r>
    </w:p>
    <w:p w:rsidR="00D94759" w:rsidRPr="00CE0988" w:rsidRDefault="00D94759" w:rsidP="00D94759">
      <w:pPr>
        <w:numPr>
          <w:ilvl w:val="0"/>
          <w:numId w:val="17"/>
        </w:numPr>
        <w:jc w:val="both"/>
      </w:pPr>
      <w:r w:rsidRPr="00CE0988">
        <w:t>выполнять сбор и передачу данных по трем фазам одновременно;</w:t>
      </w:r>
    </w:p>
    <w:p w:rsidR="00D94759" w:rsidRPr="00CE0988" w:rsidRDefault="00D94759" w:rsidP="00D94759">
      <w:pPr>
        <w:numPr>
          <w:ilvl w:val="0"/>
          <w:numId w:val="17"/>
        </w:numPr>
        <w:jc w:val="both"/>
      </w:pPr>
      <w:r w:rsidRPr="00CE0988">
        <w:t>обеспечивать автоматический сбор данных со всех подключенных устройств при помощи PLC модема, в соответствии с определённым расписанием;</w:t>
      </w:r>
    </w:p>
    <w:p w:rsidR="00D94759" w:rsidRPr="00CE0988" w:rsidRDefault="00D94759" w:rsidP="00D94759">
      <w:pPr>
        <w:numPr>
          <w:ilvl w:val="0"/>
          <w:numId w:val="17"/>
        </w:numPr>
        <w:jc w:val="both"/>
      </w:pPr>
      <w:r w:rsidRPr="00CE0988">
        <w:t>обеспечивать сохранение считанной информации во внутренней энергонезависимой памяти;</w:t>
      </w:r>
    </w:p>
    <w:p w:rsidR="00D94759" w:rsidRPr="00CE0988" w:rsidRDefault="00D94759" w:rsidP="00D94759">
      <w:pPr>
        <w:numPr>
          <w:ilvl w:val="0"/>
          <w:numId w:val="17"/>
        </w:numPr>
        <w:jc w:val="both"/>
      </w:pPr>
      <w:r>
        <w:t>позволять</w:t>
      </w:r>
      <w:r w:rsidRPr="00CE0988">
        <w:t xml:space="preserve"> автоматическую передачу сохранённых данных при помощи встроенного GPRS модема или сетевой карты Ethernet в центральную базу данных;</w:t>
      </w:r>
    </w:p>
    <w:p w:rsidR="00D94759" w:rsidRPr="00CE0988" w:rsidRDefault="00D94759" w:rsidP="00D94759">
      <w:pPr>
        <w:numPr>
          <w:ilvl w:val="0"/>
          <w:numId w:val="17"/>
        </w:numPr>
        <w:jc w:val="both"/>
      </w:pPr>
      <w:r w:rsidRPr="00CE0988">
        <w:t>автоматически выполнять конфигурацию PLC сети и самостоятельно определять подключения новых устройств в системе;</w:t>
      </w:r>
    </w:p>
    <w:p w:rsidR="00D94759" w:rsidRDefault="00D94759" w:rsidP="00D94759">
      <w:pPr>
        <w:numPr>
          <w:ilvl w:val="0"/>
          <w:numId w:val="17"/>
        </w:numPr>
        <w:jc w:val="both"/>
      </w:pPr>
      <w:r w:rsidRPr="00CE0988">
        <w:t>автоматически назначать ретрансляторы в сети.</w:t>
      </w:r>
    </w:p>
    <w:p w:rsidR="00D94759" w:rsidRPr="00943F95" w:rsidRDefault="00D94759" w:rsidP="00D94759">
      <w:pPr>
        <w:pStyle w:val="3"/>
      </w:pPr>
      <w:r w:rsidRPr="00943F95">
        <w:t>Концентраторы</w:t>
      </w:r>
      <w:r>
        <w:t xml:space="preserve">, установленные </w:t>
      </w:r>
      <w:r>
        <w:rPr>
          <w:lang w:val="ru"/>
        </w:rPr>
        <w:t xml:space="preserve">в системах учета </w:t>
      </w:r>
      <w:r>
        <w:t>тепла и горячей воды</w:t>
      </w:r>
      <w:r w:rsidRPr="00943F95">
        <w:t xml:space="preserve"> должны соответствовать следующим требованиям:</w:t>
      </w:r>
    </w:p>
    <w:p w:rsidR="00D94759" w:rsidRDefault="00D94759" w:rsidP="00D94759">
      <w:pPr>
        <w:numPr>
          <w:ilvl w:val="0"/>
          <w:numId w:val="17"/>
        </w:numPr>
        <w:jc w:val="both"/>
      </w:pPr>
      <w:r w:rsidRPr="00CE0988">
        <w:t>конструктивно должны быть выполнены в едином корпусе</w:t>
      </w:r>
      <w:r>
        <w:t xml:space="preserve"> и иметь</w:t>
      </w:r>
      <w:r w:rsidRPr="00CE0988">
        <w:t xml:space="preserve"> интерфейс</w:t>
      </w:r>
      <w:r>
        <w:t>ы RS485</w:t>
      </w:r>
      <w:r w:rsidRPr="00FD04F9">
        <w:t>/</w:t>
      </w:r>
      <w:r>
        <w:rPr>
          <w:lang w:val="en-US"/>
        </w:rPr>
        <w:t>RS</w:t>
      </w:r>
      <w:r>
        <w:t>232, либо иные для связи с тепловычислителями</w:t>
      </w:r>
      <w:r w:rsidRPr="00CE0988">
        <w:t>;</w:t>
      </w:r>
    </w:p>
    <w:p w:rsidR="00D94759" w:rsidRPr="00CE0988" w:rsidRDefault="00D94759" w:rsidP="00D94759">
      <w:pPr>
        <w:numPr>
          <w:ilvl w:val="0"/>
          <w:numId w:val="17"/>
        </w:numPr>
        <w:jc w:val="both"/>
      </w:pPr>
      <w:r>
        <w:t>иметь возможность подключение контролируемых и (или) исполнительных датчиков;</w:t>
      </w:r>
    </w:p>
    <w:p w:rsidR="00D94759" w:rsidRPr="00CE0988" w:rsidRDefault="00D94759" w:rsidP="00D94759">
      <w:pPr>
        <w:numPr>
          <w:ilvl w:val="0"/>
          <w:numId w:val="17"/>
        </w:numPr>
        <w:jc w:val="both"/>
      </w:pPr>
      <w:r w:rsidRPr="00CE0988">
        <w:t>иметь автоматизированную функцию определения «зависания» канала связи и функцию автоматической перезагрузки по факту определения «зависания» канала связи;</w:t>
      </w:r>
    </w:p>
    <w:p w:rsidR="00D94759" w:rsidRPr="00CE0988" w:rsidRDefault="00D94759" w:rsidP="00D94759">
      <w:pPr>
        <w:numPr>
          <w:ilvl w:val="0"/>
          <w:numId w:val="17"/>
        </w:numPr>
        <w:jc w:val="both"/>
      </w:pPr>
      <w:r w:rsidRPr="00CE0988">
        <w:t>иметь возможность выполнения перезагрузки удаленно и</w:t>
      </w:r>
      <w:r>
        <w:t>(или)</w:t>
      </w:r>
      <w:r w:rsidRPr="00CE0988">
        <w:t xml:space="preserve"> непосредственно на месте установки путем нажатия соответствующей кнопки, которая должна находится под </w:t>
      </w:r>
      <w:r>
        <w:t>крышкой с возможностью пломбировки</w:t>
      </w:r>
      <w:r w:rsidRPr="00CE0988">
        <w:t>;</w:t>
      </w:r>
    </w:p>
    <w:p w:rsidR="00D94759" w:rsidRPr="00CE0988" w:rsidRDefault="00D94759" w:rsidP="00D94759">
      <w:pPr>
        <w:numPr>
          <w:ilvl w:val="0"/>
          <w:numId w:val="17"/>
        </w:numPr>
        <w:jc w:val="both"/>
      </w:pPr>
      <w:r w:rsidRPr="00CE0988">
        <w:t>обеспечивать автоматический сбор данных со всех подключенных устройств, в соответствии с определённым расписанием;</w:t>
      </w:r>
    </w:p>
    <w:p w:rsidR="00D94759" w:rsidRPr="00CE0988" w:rsidRDefault="00D94759" w:rsidP="00D94759">
      <w:pPr>
        <w:numPr>
          <w:ilvl w:val="0"/>
          <w:numId w:val="17"/>
        </w:numPr>
        <w:jc w:val="both"/>
      </w:pPr>
      <w:r w:rsidRPr="00CE0988">
        <w:t>обеспечивать сохранение считанной информации во внутренней энергонезависимой памяти;</w:t>
      </w:r>
    </w:p>
    <w:p w:rsidR="00D94759" w:rsidRPr="00CE0988" w:rsidRDefault="00D94759" w:rsidP="00D94759">
      <w:pPr>
        <w:numPr>
          <w:ilvl w:val="0"/>
          <w:numId w:val="17"/>
        </w:numPr>
        <w:jc w:val="both"/>
      </w:pPr>
      <w:r>
        <w:t>позволять</w:t>
      </w:r>
      <w:r w:rsidRPr="00CE0988">
        <w:t xml:space="preserve"> автоматическую передачу сохранённых данных при помощи встроенного GPRS модема или сетевой карты Ethernet в центральную базу дан</w:t>
      </w:r>
      <w:r>
        <w:t>ных.</w:t>
      </w:r>
    </w:p>
    <w:p w:rsidR="00D94759" w:rsidRDefault="00D94759" w:rsidP="00D94759">
      <w:pPr>
        <w:pStyle w:val="2"/>
      </w:pPr>
      <w:r>
        <w:t>Общие требования к оборудованию</w:t>
      </w:r>
    </w:p>
    <w:p w:rsidR="00D94759" w:rsidRPr="00476122" w:rsidRDefault="00D94759" w:rsidP="00D94759">
      <w:pPr>
        <w:ind w:firstLine="288"/>
      </w:pPr>
      <w:r w:rsidRPr="00476122">
        <w:t>При решении вопроса о  применении оборудования тех или иных производителей необходимо учитывать следующее:</w:t>
      </w:r>
    </w:p>
    <w:p w:rsidR="00D94759" w:rsidRPr="007164AC" w:rsidRDefault="00D94759" w:rsidP="00D94759">
      <w:pPr>
        <w:numPr>
          <w:ilvl w:val="0"/>
          <w:numId w:val="12"/>
        </w:numPr>
        <w:jc w:val="both"/>
      </w:pPr>
      <w:r w:rsidRPr="00CE0988">
        <w:t>ограничение моделей и типов применяемых приборов и проведение единой технической</w:t>
      </w:r>
      <w:r w:rsidRPr="007164AC">
        <w:rPr>
          <w:bCs/>
        </w:rPr>
        <w:t xml:space="preserve"> политики. </w:t>
      </w:r>
    </w:p>
    <w:p w:rsidR="00D94759" w:rsidRPr="00CE0988" w:rsidRDefault="00D94759" w:rsidP="00D94759">
      <w:pPr>
        <w:numPr>
          <w:ilvl w:val="0"/>
          <w:numId w:val="12"/>
        </w:numPr>
        <w:jc w:val="both"/>
      </w:pPr>
      <w:r w:rsidRPr="007164AC">
        <w:rPr>
          <w:bCs/>
        </w:rPr>
        <w:t xml:space="preserve">при выборе модели приборов учета  и регулирования необходимо учитывать их </w:t>
      </w:r>
      <w:r w:rsidRPr="00CE0988">
        <w:t>соответствие требованиям энергоснабжающей организации, удобство использования и эффективность программного обеспечения, возможность и стоимость дальнейшего сервисного обслуживания.</w:t>
      </w:r>
    </w:p>
    <w:p w:rsidR="00D94759" w:rsidRPr="00B334DE" w:rsidRDefault="00D94759" w:rsidP="00D94759">
      <w:pPr>
        <w:numPr>
          <w:ilvl w:val="0"/>
          <w:numId w:val="12"/>
        </w:numPr>
        <w:jc w:val="both"/>
        <w:rPr>
          <w:bCs/>
        </w:rPr>
      </w:pPr>
      <w:r w:rsidRPr="00B334DE">
        <w:t>приборы учёта холодной питьевой воды должны быть с импульсным выходом и оснащены</w:t>
      </w:r>
      <w:r w:rsidRPr="00B334DE">
        <w:rPr>
          <w:bCs/>
        </w:rPr>
        <w:t xml:space="preserve"> фильтром типа ФМФ. Расходомеры-регистраторы, обрабатывающие поступающие с прибора учёта импульсные сигналы, должны иметь  возможность:</w:t>
      </w:r>
    </w:p>
    <w:p w:rsidR="00D94759" w:rsidRPr="00B334DE" w:rsidRDefault="00D94759" w:rsidP="00D94759">
      <w:pPr>
        <w:ind w:left="1416"/>
        <w:rPr>
          <w:bCs/>
        </w:rPr>
      </w:pPr>
      <w:r w:rsidRPr="00B334DE">
        <w:rPr>
          <w:bCs/>
        </w:rPr>
        <w:t>- регистрации и архивации часовых и накопительных расходов;</w:t>
      </w:r>
    </w:p>
    <w:p w:rsidR="00D94759" w:rsidRPr="00B334DE" w:rsidRDefault="00D94759" w:rsidP="00D94759">
      <w:pPr>
        <w:ind w:left="1416"/>
        <w:rPr>
          <w:bCs/>
        </w:rPr>
      </w:pPr>
      <w:r w:rsidRPr="00B334DE">
        <w:rPr>
          <w:bCs/>
        </w:rPr>
        <w:t>- передачи данных.</w:t>
      </w:r>
    </w:p>
    <w:p w:rsidR="00D94759" w:rsidRDefault="00D94759" w:rsidP="00D94759">
      <w:pPr>
        <w:pStyle w:val="2"/>
        <w:keepNext w:val="0"/>
      </w:pPr>
      <w:bookmarkStart w:id="129" w:name="_Toc271217122"/>
      <w:r>
        <w:t>Шкафы учета.</w:t>
      </w:r>
      <w:bookmarkEnd w:id="111"/>
      <w:bookmarkEnd w:id="112"/>
      <w:bookmarkEnd w:id="113"/>
      <w:bookmarkEnd w:id="129"/>
    </w:p>
    <w:p w:rsidR="00D94759" w:rsidRPr="00860466" w:rsidRDefault="00D94759" w:rsidP="00D94759">
      <w:pPr>
        <w:pStyle w:val="3"/>
        <w:keepNext w:val="0"/>
        <w:rPr>
          <w:lang w:val="ru"/>
        </w:rPr>
      </w:pPr>
      <w:bookmarkStart w:id="130" w:name="_Toc240354658"/>
      <w:bookmarkStart w:id="131" w:name="_Toc241396195"/>
      <w:r>
        <w:rPr>
          <w:lang w:val="ru"/>
        </w:rPr>
        <w:t xml:space="preserve"> </w:t>
      </w:r>
      <w:bookmarkStart w:id="132" w:name="_Toc261349199"/>
      <w:bookmarkStart w:id="133" w:name="_Toc271217123"/>
      <w:r>
        <w:rPr>
          <w:lang w:val="ru"/>
        </w:rPr>
        <w:t xml:space="preserve">Шкафы учета должны соответствовать </w:t>
      </w:r>
      <w:r w:rsidRPr="00025B16">
        <w:rPr>
          <w:lang w:val="ru"/>
        </w:rPr>
        <w:t>требованиям  ГОСТ 14254</w:t>
      </w:r>
      <w:r>
        <w:rPr>
          <w:lang w:val="ru"/>
        </w:rPr>
        <w:t xml:space="preserve">, иметь запирающее устройство и </w:t>
      </w:r>
      <w:r>
        <w:t xml:space="preserve">окошки на уровне циферблата. Степень защиты шкафа </w:t>
      </w:r>
      <w:r w:rsidRPr="0027462A">
        <w:t xml:space="preserve">наружной и внутренней установки </w:t>
      </w:r>
      <w:r>
        <w:t>должна быть</w:t>
      </w:r>
      <w:r w:rsidRPr="0027462A">
        <w:t xml:space="preserve"> </w:t>
      </w:r>
      <w:r>
        <w:t xml:space="preserve">не ниже IP54 (желательно для наружной установки </w:t>
      </w:r>
      <w:r w:rsidRPr="0027462A">
        <w:rPr>
          <w:lang w:val="en-US"/>
        </w:rPr>
        <w:t>IP</w:t>
      </w:r>
      <w:r>
        <w:t xml:space="preserve"> 65).</w:t>
      </w:r>
      <w:bookmarkEnd w:id="132"/>
      <w:bookmarkEnd w:id="133"/>
    </w:p>
    <w:p w:rsidR="00D94759" w:rsidRDefault="00D94759" w:rsidP="00D94759">
      <w:pPr>
        <w:pStyle w:val="3"/>
        <w:keepNext w:val="0"/>
        <w:rPr>
          <w:lang w:val="ru"/>
        </w:rPr>
      </w:pPr>
      <w:bookmarkStart w:id="134" w:name="_Toc261349200"/>
      <w:bookmarkStart w:id="135" w:name="_Toc271217124"/>
      <w:r>
        <w:t>У</w:t>
      </w:r>
      <w:r w:rsidRPr="00B54885">
        <w:t xml:space="preserve">становка шкафов учета </w:t>
      </w:r>
      <w:r>
        <w:t xml:space="preserve">производится в соответствии с требованиями ПУЭ и </w:t>
      </w:r>
      <w:r w:rsidRPr="00025B16">
        <w:t>ПТЭ ЭП</w:t>
      </w:r>
      <w:r>
        <w:t xml:space="preserve"> и </w:t>
      </w:r>
      <w:r w:rsidRPr="00B54885">
        <w:rPr>
          <w:lang w:val="ru"/>
        </w:rPr>
        <w:t>техническими условиями, выданными организацией обслуживающей или владеющей сетями</w:t>
      </w:r>
      <w:r>
        <w:t>.</w:t>
      </w:r>
      <w:bookmarkEnd w:id="134"/>
      <w:bookmarkEnd w:id="135"/>
      <w:r>
        <w:t xml:space="preserve"> </w:t>
      </w:r>
      <w:bookmarkEnd w:id="130"/>
      <w:bookmarkEnd w:id="131"/>
    </w:p>
    <w:p w:rsidR="00D94759" w:rsidRDefault="00D94759" w:rsidP="00D94759">
      <w:pPr>
        <w:pStyle w:val="3"/>
        <w:keepNext w:val="0"/>
      </w:pPr>
      <w:bookmarkStart w:id="136" w:name="_Toc240354663"/>
      <w:bookmarkStart w:id="137" w:name="_Toc241396200"/>
      <w:bookmarkStart w:id="138" w:name="_Toc261349201"/>
      <w:bookmarkStart w:id="139" w:name="_Toc271217125"/>
      <w:r>
        <w:t>В</w:t>
      </w:r>
      <w:r w:rsidRPr="00B54885">
        <w:t xml:space="preserve"> шкафах учета</w:t>
      </w:r>
      <w:r>
        <w:t xml:space="preserve"> размещается </w:t>
      </w:r>
      <w:r w:rsidRPr="00B54885">
        <w:t xml:space="preserve"> </w:t>
      </w:r>
      <w:r>
        <w:t xml:space="preserve">от </w:t>
      </w:r>
      <w:r w:rsidRPr="00B54885">
        <w:t>одн</w:t>
      </w:r>
      <w:r>
        <w:t>ого</w:t>
      </w:r>
      <w:r w:rsidRPr="00B54885">
        <w:t xml:space="preserve"> </w:t>
      </w:r>
      <w:r>
        <w:t>до</w:t>
      </w:r>
      <w:r w:rsidRPr="00B54885">
        <w:t xml:space="preserve"> </w:t>
      </w:r>
      <w:r>
        <w:t xml:space="preserve">четырех </w:t>
      </w:r>
      <w:r w:rsidRPr="00B54885">
        <w:t>счетчиков, а также автоматическ</w:t>
      </w:r>
      <w:r>
        <w:t>ие</w:t>
      </w:r>
      <w:r w:rsidRPr="00B54885">
        <w:t xml:space="preserve"> выключател</w:t>
      </w:r>
      <w:r>
        <w:t>и</w:t>
      </w:r>
      <w:r w:rsidRPr="00B54885">
        <w:t xml:space="preserve"> на каждый счетчик</w:t>
      </w:r>
      <w:bookmarkEnd w:id="136"/>
      <w:bookmarkEnd w:id="137"/>
      <w:r>
        <w:t xml:space="preserve"> и подогрев (</w:t>
      </w:r>
      <w:r w:rsidRPr="00B54885">
        <w:t>для поддержания микроклимата в шкафах учета наружной установки в зимний период</w:t>
      </w:r>
      <w:r>
        <w:t xml:space="preserve">), оборудованный  </w:t>
      </w:r>
      <w:r w:rsidRPr="00B54885">
        <w:t>терморегулятором и автоматически</w:t>
      </w:r>
      <w:r>
        <w:t>м</w:t>
      </w:r>
      <w:r w:rsidRPr="00B54885">
        <w:t xml:space="preserve"> выключател</w:t>
      </w:r>
      <w:r>
        <w:t>ем.</w:t>
      </w:r>
      <w:bookmarkEnd w:id="138"/>
      <w:bookmarkEnd w:id="139"/>
    </w:p>
    <w:p w:rsidR="00D94759" w:rsidRDefault="00D94759" w:rsidP="00D94759">
      <w:pPr>
        <w:pStyle w:val="3"/>
        <w:keepNext w:val="0"/>
      </w:pPr>
      <w:bookmarkStart w:id="140" w:name="_Toc240354664"/>
      <w:bookmarkStart w:id="141" w:name="_Toc241396201"/>
      <w:bookmarkStart w:id="142" w:name="_Toc261349202"/>
      <w:bookmarkStart w:id="143" w:name="_Toc271217126"/>
      <w:r>
        <w:t xml:space="preserve">При монтаже надлежит использовать </w:t>
      </w:r>
      <w:r w:rsidRPr="00B54885">
        <w:t>кабел</w:t>
      </w:r>
      <w:r>
        <w:t>ь</w:t>
      </w:r>
      <w:r w:rsidRPr="00B54885">
        <w:t xml:space="preserve"> с двойной изоляцией и с защитой от механических повреждений, а также прокладку кабелей  и проводов выполнять в специальных кабельных каналах или гофрированных трубах в  соответствии с требованиями ПУЭ </w:t>
      </w:r>
      <w:r w:rsidRPr="00B54885">
        <w:rPr>
          <w:lang w:val="ru"/>
        </w:rPr>
        <w:t xml:space="preserve">и </w:t>
      </w:r>
      <w:r w:rsidRPr="00AE7066">
        <w:t>СНиП 3.05.06-85</w:t>
      </w:r>
      <w:bookmarkEnd w:id="140"/>
      <w:bookmarkEnd w:id="141"/>
      <w:r>
        <w:t>.</w:t>
      </w:r>
      <w:bookmarkEnd w:id="142"/>
      <w:bookmarkEnd w:id="143"/>
    </w:p>
    <w:p w:rsidR="00D94759" w:rsidRDefault="00D94759" w:rsidP="00D94759">
      <w:pPr>
        <w:pStyle w:val="2"/>
        <w:keepNext w:val="0"/>
        <w:rPr>
          <w:lang w:val="ru"/>
        </w:rPr>
      </w:pPr>
      <w:bookmarkStart w:id="144" w:name="_Toc240354666"/>
      <w:bookmarkStart w:id="145" w:name="_Toc241396203"/>
      <w:bookmarkStart w:id="146" w:name="_Toc261349203"/>
      <w:bookmarkStart w:id="147" w:name="_Toc271217127"/>
      <w:r>
        <w:rPr>
          <w:lang w:val="ru"/>
        </w:rPr>
        <w:t>Программное обеспечение АССД</w:t>
      </w:r>
      <w:bookmarkEnd w:id="144"/>
      <w:bookmarkEnd w:id="145"/>
      <w:r>
        <w:rPr>
          <w:lang w:val="ru"/>
        </w:rPr>
        <w:t>.</w:t>
      </w:r>
      <w:bookmarkEnd w:id="146"/>
      <w:bookmarkEnd w:id="147"/>
    </w:p>
    <w:p w:rsidR="00D94759" w:rsidRDefault="00D94759" w:rsidP="00D94759">
      <w:pPr>
        <w:pStyle w:val="3"/>
        <w:keepNext w:val="0"/>
      </w:pPr>
      <w:bookmarkStart w:id="148" w:name="_Toc240354667"/>
      <w:bookmarkStart w:id="149" w:name="_Toc241396204"/>
      <w:bookmarkStart w:id="150" w:name="_Toc261349204"/>
      <w:bookmarkStart w:id="151" w:name="_Toc271217128"/>
      <w:r w:rsidRPr="000E7A4C">
        <w:t>Программное обеспечение (ПО) должно иметь</w:t>
      </w:r>
      <w:r>
        <w:t xml:space="preserve"> </w:t>
      </w:r>
      <w:r w:rsidRPr="000E7A4C">
        <w:t>сертификат соответствия в сост</w:t>
      </w:r>
      <w:r>
        <w:t>аве АССД.</w:t>
      </w:r>
      <w:bookmarkEnd w:id="148"/>
      <w:bookmarkEnd w:id="149"/>
      <w:bookmarkEnd w:id="150"/>
      <w:bookmarkEnd w:id="151"/>
    </w:p>
    <w:p w:rsidR="00D94759" w:rsidRDefault="00D94759" w:rsidP="00D94759">
      <w:pPr>
        <w:pStyle w:val="3"/>
      </w:pPr>
      <w:bookmarkStart w:id="152" w:name="_Toc261349205"/>
      <w:bookmarkStart w:id="153" w:name="_Toc271217129"/>
      <w:r>
        <w:t>Требования к базе данных (БД) АССД:</w:t>
      </w:r>
      <w:bookmarkEnd w:id="152"/>
      <w:bookmarkEnd w:id="153"/>
    </w:p>
    <w:p w:rsidR="00D94759" w:rsidRDefault="00D94759" w:rsidP="00D94759">
      <w:pPr>
        <w:numPr>
          <w:ilvl w:val="0"/>
          <w:numId w:val="12"/>
        </w:numPr>
        <w:jc w:val="both"/>
      </w:pPr>
      <w:r>
        <w:t>для управления БД должна применяться промышленная СУБД (</w:t>
      </w:r>
      <w:r w:rsidRPr="00CE0988">
        <w:t>MS</w:t>
      </w:r>
      <w:r w:rsidRPr="00C07E38">
        <w:t xml:space="preserve"> </w:t>
      </w:r>
      <w:r w:rsidRPr="00CE0988">
        <w:t>SQL</w:t>
      </w:r>
      <w:r w:rsidRPr="00C07E38">
        <w:t xml:space="preserve"> </w:t>
      </w:r>
      <w:r>
        <w:t xml:space="preserve">или </w:t>
      </w:r>
      <w:r w:rsidRPr="00CE0988">
        <w:t>Oracle</w:t>
      </w:r>
      <w:r w:rsidRPr="00C07E38">
        <w:t>)</w:t>
      </w:r>
      <w:r>
        <w:t>;</w:t>
      </w:r>
    </w:p>
    <w:p w:rsidR="00D94759" w:rsidRDefault="00D94759" w:rsidP="00D94759">
      <w:pPr>
        <w:numPr>
          <w:ilvl w:val="0"/>
          <w:numId w:val="12"/>
        </w:numPr>
        <w:jc w:val="both"/>
      </w:pPr>
      <w:r>
        <w:t>БД должна быть открыта на уровне таблиц с обязательным наличием описания структуры;</w:t>
      </w:r>
    </w:p>
    <w:p w:rsidR="00D94759" w:rsidRDefault="00D94759" w:rsidP="00D94759">
      <w:pPr>
        <w:numPr>
          <w:ilvl w:val="0"/>
          <w:numId w:val="12"/>
        </w:numPr>
        <w:jc w:val="both"/>
      </w:pPr>
      <w:r>
        <w:t>для всех объектов АССД муниципального образования должна использоваться единственная БД, с наличием интерфейсов для межсерверного обмена данных (</w:t>
      </w:r>
      <w:r w:rsidRPr="00CE0988">
        <w:t>API</w:t>
      </w:r>
      <w:r>
        <w:t xml:space="preserve"> -,</w:t>
      </w:r>
      <w:r w:rsidRPr="00C07E38">
        <w:t xml:space="preserve"> </w:t>
      </w:r>
      <w:r w:rsidRPr="00CE0988">
        <w:t>WEB</w:t>
      </w:r>
      <w:r>
        <w:t xml:space="preserve"> – интерфейсов);</w:t>
      </w:r>
    </w:p>
    <w:p w:rsidR="00D94759" w:rsidRDefault="00D94759" w:rsidP="00D94759">
      <w:pPr>
        <w:numPr>
          <w:ilvl w:val="0"/>
          <w:numId w:val="12"/>
        </w:numPr>
        <w:jc w:val="both"/>
      </w:pPr>
      <w:r>
        <w:t>размер БД может ограничиваться только возможностями СУБД;</w:t>
      </w:r>
    </w:p>
    <w:p w:rsidR="00D94759" w:rsidRDefault="00D94759" w:rsidP="00D94759">
      <w:pPr>
        <w:ind w:left="420"/>
      </w:pPr>
    </w:p>
    <w:p w:rsidR="00D94759" w:rsidRDefault="00D94759" w:rsidP="00D94759">
      <w:pPr>
        <w:pStyle w:val="3"/>
      </w:pPr>
      <w:bookmarkStart w:id="154" w:name="_Toc261349206"/>
      <w:bookmarkStart w:id="155" w:name="_Toc271217130"/>
      <w:r>
        <w:t>Требования к ПО АССД:</w:t>
      </w:r>
      <w:bookmarkEnd w:id="154"/>
      <w:bookmarkEnd w:id="155"/>
    </w:p>
    <w:p w:rsidR="00D94759" w:rsidRDefault="00D94759" w:rsidP="00D94759">
      <w:pPr>
        <w:numPr>
          <w:ilvl w:val="0"/>
          <w:numId w:val="12"/>
        </w:numPr>
        <w:jc w:val="both"/>
      </w:pPr>
      <w:r>
        <w:t xml:space="preserve">интерфейс ПО должен быть простым и наглядным, </w:t>
      </w:r>
      <w:r w:rsidRPr="000E7A4C">
        <w:t>с наименьшими затратами оператора на анализ ситуации при выходе счетчиков</w:t>
      </w:r>
      <w:r>
        <w:t>, расходомеров</w:t>
      </w:r>
      <w:r w:rsidRPr="000E7A4C">
        <w:t xml:space="preserve"> и модулей системы из строя, при изменении баланса по балансо</w:t>
      </w:r>
      <w:r>
        <w:t>вым группам;</w:t>
      </w:r>
    </w:p>
    <w:p w:rsidR="00D94759" w:rsidRDefault="00D94759" w:rsidP="00D94759">
      <w:pPr>
        <w:numPr>
          <w:ilvl w:val="0"/>
          <w:numId w:val="12"/>
        </w:numPr>
        <w:jc w:val="both"/>
      </w:pPr>
      <w:r>
        <w:t>функционал ПО должен обеспечивать многопользовательский режим;</w:t>
      </w:r>
    </w:p>
    <w:p w:rsidR="00D94759" w:rsidRDefault="00D94759" w:rsidP="00D94759">
      <w:pPr>
        <w:numPr>
          <w:ilvl w:val="0"/>
          <w:numId w:val="12"/>
        </w:numPr>
        <w:jc w:val="both"/>
      </w:pPr>
      <w:r>
        <w:t>функционал ПО должен обеспечивать санкционированный доступ к УСПД и приборам учета для чтения данных, управления режимами работы и настройки параметров оборудования;</w:t>
      </w:r>
    </w:p>
    <w:p w:rsidR="00D94759" w:rsidRDefault="00D94759" w:rsidP="00D94759">
      <w:pPr>
        <w:numPr>
          <w:ilvl w:val="0"/>
          <w:numId w:val="12"/>
        </w:numPr>
        <w:jc w:val="both"/>
      </w:pPr>
      <w:r>
        <w:t xml:space="preserve">функционал ПО должен обеспечивать </w:t>
      </w:r>
      <w:r w:rsidRPr="000E7A4C">
        <w:t xml:space="preserve">моделирование балансов за любые промежутки времени в зависимости от расписания опроса (час, </w:t>
      </w:r>
      <w:r>
        <w:t>день</w:t>
      </w:r>
      <w:r w:rsidRPr="000E7A4C">
        <w:t xml:space="preserve">, </w:t>
      </w:r>
      <w:r>
        <w:t>неделя, месяц, год);</w:t>
      </w:r>
    </w:p>
    <w:p w:rsidR="00D94759" w:rsidRDefault="00D94759" w:rsidP="00D94759">
      <w:pPr>
        <w:numPr>
          <w:ilvl w:val="0"/>
          <w:numId w:val="12"/>
        </w:numPr>
        <w:jc w:val="both"/>
      </w:pPr>
      <w:r>
        <w:t>ф</w:t>
      </w:r>
      <w:r w:rsidRPr="000E7A4C">
        <w:t xml:space="preserve">ормирование отчетов по потреблению </w:t>
      </w:r>
      <w:r>
        <w:t>энергоресурсов</w:t>
      </w:r>
      <w:r w:rsidRPr="000E7A4C">
        <w:t xml:space="preserve"> по  группам потребителей по заданным условиям </w:t>
      </w:r>
      <w:r>
        <w:t xml:space="preserve">должно производиться </w:t>
      </w:r>
      <w:r w:rsidRPr="000E7A4C">
        <w:t>в формах</w:t>
      </w:r>
      <w:r>
        <w:t>, согласованных с заказчиком;</w:t>
      </w:r>
    </w:p>
    <w:p w:rsidR="00D94759" w:rsidRDefault="00D94759" w:rsidP="00D94759">
      <w:pPr>
        <w:numPr>
          <w:ilvl w:val="0"/>
          <w:numId w:val="12"/>
        </w:numPr>
        <w:jc w:val="both"/>
      </w:pPr>
      <w:r>
        <w:t>желательно присутствие в пакете программного обеспечения генератора отчетов и выходных форм, или должна быть возможность использования сторонних генераторов отчета с встраиванием шаблонов в интерфейс пользователей;</w:t>
      </w:r>
    </w:p>
    <w:p w:rsidR="00D94759" w:rsidRPr="00D23302" w:rsidRDefault="00D94759" w:rsidP="00D94759">
      <w:pPr>
        <w:numPr>
          <w:ilvl w:val="0"/>
          <w:numId w:val="12"/>
        </w:numPr>
        <w:jc w:val="both"/>
      </w:pPr>
      <w:r>
        <w:t>ПО должно иметь гибкие функции экспорта/импорта данных на уровне файловой выгрузки.</w:t>
      </w:r>
    </w:p>
    <w:p w:rsidR="00D94759" w:rsidRDefault="00D94759" w:rsidP="00D94759">
      <w:pPr>
        <w:pStyle w:val="3"/>
        <w:keepNext w:val="0"/>
      </w:pPr>
      <w:bookmarkStart w:id="156" w:name="_Toc240354668"/>
      <w:bookmarkStart w:id="157" w:name="_Toc241396205"/>
      <w:bookmarkStart w:id="158" w:name="_Toc261349207"/>
      <w:bookmarkStart w:id="159" w:name="_Toc271217131"/>
      <w:r>
        <w:t xml:space="preserve">Программное обеспечение до сдачи в эксплуатацию АССД должно адаптироваться </w:t>
      </w:r>
      <w:bookmarkEnd w:id="156"/>
      <w:bookmarkEnd w:id="157"/>
      <w:r>
        <w:t>к биллинговой системе:</w:t>
      </w:r>
      <w:bookmarkEnd w:id="158"/>
      <w:bookmarkEnd w:id="159"/>
    </w:p>
    <w:p w:rsidR="00D94759" w:rsidRDefault="00D94759" w:rsidP="00D94759">
      <w:pPr>
        <w:numPr>
          <w:ilvl w:val="0"/>
          <w:numId w:val="12"/>
        </w:numPr>
        <w:jc w:val="both"/>
      </w:pPr>
      <w:bookmarkStart w:id="160" w:name="_Toc261349208"/>
      <w:bookmarkStart w:id="161" w:name="_Toc271217132"/>
      <w:r>
        <w:t>в части выгрузки информации о потреблении энергоресурсов с разбивкой по лицевым счетам;</w:t>
      </w:r>
      <w:bookmarkEnd w:id="160"/>
      <w:bookmarkEnd w:id="161"/>
    </w:p>
    <w:p w:rsidR="00D94759" w:rsidRPr="00866CDB" w:rsidRDefault="00D94759" w:rsidP="00D94759">
      <w:pPr>
        <w:numPr>
          <w:ilvl w:val="0"/>
          <w:numId w:val="12"/>
        </w:numPr>
        <w:jc w:val="both"/>
      </w:pPr>
      <w:r>
        <w:t>в части выгрузки/загрузки сведений о установленных приборах учета, лицевых счетах, адресах потребителей.</w:t>
      </w:r>
    </w:p>
    <w:p w:rsidR="00D94759" w:rsidRDefault="00D94759" w:rsidP="00D94759">
      <w:pPr>
        <w:pStyle w:val="3"/>
        <w:keepNext w:val="0"/>
      </w:pPr>
      <w:bookmarkStart w:id="162" w:name="_Toc240354672"/>
      <w:bookmarkStart w:id="163" w:name="_Toc241396209"/>
      <w:bookmarkStart w:id="164" w:name="_Toc261349209"/>
      <w:bookmarkStart w:id="165" w:name="_Toc271217133"/>
      <w:r>
        <w:t>Количество одновременно работающих пользователей может ограничиваться только производительностью сервера.</w:t>
      </w:r>
      <w:bookmarkEnd w:id="162"/>
      <w:bookmarkEnd w:id="163"/>
      <w:bookmarkEnd w:id="164"/>
      <w:bookmarkEnd w:id="165"/>
    </w:p>
    <w:p w:rsidR="00D94759" w:rsidRDefault="00D94759" w:rsidP="00D94759">
      <w:pPr>
        <w:pStyle w:val="3"/>
        <w:keepNext w:val="0"/>
      </w:pPr>
      <w:bookmarkStart w:id="166" w:name="_Toc240354673"/>
      <w:bookmarkStart w:id="167" w:name="_Toc241396210"/>
      <w:bookmarkStart w:id="168" w:name="_Toc261349210"/>
      <w:bookmarkStart w:id="169" w:name="_Toc271217134"/>
      <w:r>
        <w:t xml:space="preserve">АРМы пользователей должны функционировать в нормальном режиме на компьютерах, в конфигурации не ниже: </w:t>
      </w:r>
      <w:r w:rsidRPr="000E7A4C">
        <w:t xml:space="preserve">процессор – 1000МГц, ОЗУ – </w:t>
      </w:r>
      <w:r>
        <w:t>512</w:t>
      </w:r>
      <w:r w:rsidRPr="000E7A4C">
        <w:t xml:space="preserve">Мб, диск – </w:t>
      </w:r>
      <w:r>
        <w:t>4</w:t>
      </w:r>
      <w:r w:rsidRPr="000E7A4C">
        <w:t>0Гб.</w:t>
      </w:r>
      <w:bookmarkEnd w:id="166"/>
      <w:bookmarkEnd w:id="167"/>
      <w:bookmarkEnd w:id="168"/>
      <w:bookmarkEnd w:id="169"/>
    </w:p>
    <w:p w:rsidR="00D94759" w:rsidRDefault="00D94759" w:rsidP="00D94759"/>
    <w:p w:rsidR="00D94759" w:rsidRPr="0026582E" w:rsidRDefault="00D94759" w:rsidP="00D94759">
      <w:pPr>
        <w:pStyle w:val="1"/>
      </w:pPr>
      <w:bookmarkStart w:id="170" w:name="_Toc63765942"/>
      <w:r w:rsidRPr="0026582E">
        <w:t>Требования к метрологическому обеспечению</w:t>
      </w:r>
      <w:bookmarkEnd w:id="170"/>
    </w:p>
    <w:p w:rsidR="00D94759" w:rsidRPr="0026582E" w:rsidRDefault="00D94759" w:rsidP="00D94759">
      <w:pPr>
        <w:pStyle w:val="2"/>
      </w:pPr>
      <w:r w:rsidRPr="0026582E">
        <w:t xml:space="preserve">Метрологическое обеспечение </w:t>
      </w:r>
      <w:r>
        <w:t>АССД</w:t>
      </w:r>
      <w:r w:rsidRPr="0026582E">
        <w:t xml:space="preserve"> в соответствии с ГОСТ Р 8.596 должно включать в себя следующее:</w:t>
      </w:r>
    </w:p>
    <w:p w:rsidR="00D94759" w:rsidRPr="0026582E" w:rsidRDefault="00D94759" w:rsidP="00D94759">
      <w:pPr>
        <w:numPr>
          <w:ilvl w:val="0"/>
          <w:numId w:val="20"/>
        </w:numPr>
        <w:jc w:val="both"/>
      </w:pPr>
      <w:r w:rsidRPr="0026582E">
        <w:t>разработку и аттестацию МВИ электроэнергии (мощности) и МВИ других физических величин, связанных с измерениями при коммерческом учете;</w:t>
      </w:r>
    </w:p>
    <w:p w:rsidR="00D94759" w:rsidRPr="0026582E" w:rsidRDefault="00D94759" w:rsidP="00D94759">
      <w:pPr>
        <w:numPr>
          <w:ilvl w:val="0"/>
          <w:numId w:val="20"/>
        </w:numPr>
        <w:jc w:val="both"/>
      </w:pPr>
      <w:r w:rsidRPr="0026582E">
        <w:t xml:space="preserve">метрологическую экспертизу технической документации </w:t>
      </w:r>
      <w:r>
        <w:t>АССД</w:t>
      </w:r>
      <w:r w:rsidRPr="0026582E">
        <w:t>;</w:t>
      </w:r>
    </w:p>
    <w:p w:rsidR="00D94759" w:rsidRPr="0026582E" w:rsidRDefault="00D94759" w:rsidP="00D94759">
      <w:pPr>
        <w:numPr>
          <w:ilvl w:val="0"/>
          <w:numId w:val="20"/>
        </w:numPr>
        <w:jc w:val="both"/>
      </w:pPr>
      <w:r w:rsidRPr="0026582E">
        <w:t xml:space="preserve">утверждение типа и испытания </w:t>
      </w:r>
      <w:r>
        <w:t>АССД</w:t>
      </w:r>
      <w:r w:rsidRPr="0026582E">
        <w:t xml:space="preserve"> с целью утверждения типа в  соответствии с  МИ 2441;</w:t>
      </w:r>
    </w:p>
    <w:p w:rsidR="00D94759" w:rsidRPr="0026582E" w:rsidRDefault="00D94759" w:rsidP="00D94759">
      <w:pPr>
        <w:numPr>
          <w:ilvl w:val="0"/>
          <w:numId w:val="20"/>
        </w:numPr>
        <w:jc w:val="both"/>
      </w:pPr>
      <w:r w:rsidRPr="0026582E">
        <w:t xml:space="preserve">поверку </w:t>
      </w:r>
      <w:r>
        <w:t>АССД</w:t>
      </w:r>
      <w:r w:rsidRPr="0026582E">
        <w:t>;</w:t>
      </w:r>
    </w:p>
    <w:p w:rsidR="00D94759" w:rsidRPr="0026582E" w:rsidRDefault="00D94759" w:rsidP="00D94759">
      <w:pPr>
        <w:numPr>
          <w:ilvl w:val="0"/>
          <w:numId w:val="20"/>
        </w:numPr>
        <w:jc w:val="both"/>
      </w:pPr>
      <w:r w:rsidRPr="0026582E">
        <w:t xml:space="preserve">метрологический надзор за состоянием, применением и эксплуатацией средств измерений (учета) и </w:t>
      </w:r>
      <w:r>
        <w:t>АССД</w:t>
      </w:r>
      <w:r w:rsidRPr="0026582E">
        <w:t xml:space="preserve"> в целом;</w:t>
      </w:r>
    </w:p>
    <w:p w:rsidR="00D94759" w:rsidRPr="0026582E" w:rsidRDefault="00D94759" w:rsidP="00D94759">
      <w:pPr>
        <w:numPr>
          <w:ilvl w:val="0"/>
          <w:numId w:val="20"/>
        </w:numPr>
        <w:jc w:val="both"/>
      </w:pPr>
      <w:r w:rsidRPr="0026582E">
        <w:t>метрологический надзор за аттестованными МВИ, соблюдением метрологических правил и норм.</w:t>
      </w:r>
    </w:p>
    <w:p w:rsidR="00D94759" w:rsidRPr="0026582E" w:rsidRDefault="00D94759" w:rsidP="00D94759">
      <w:pPr>
        <w:pStyle w:val="2"/>
      </w:pPr>
      <w:r w:rsidRPr="0026582E">
        <w:t>Поверке подлежат отдельные ИИК, внесенные в Государственный реестр средств измерений. Поверка производится в соответствии с нормативными документами, утверждаемыми по результатам испытаний по утверждению типа средства измерений.</w:t>
      </w:r>
    </w:p>
    <w:p w:rsidR="00D94759" w:rsidRPr="0026582E" w:rsidRDefault="00D94759" w:rsidP="00D94759">
      <w:pPr>
        <w:pStyle w:val="2"/>
      </w:pPr>
      <w:r w:rsidRPr="0026582E">
        <w:t xml:space="preserve">До момента ввода </w:t>
      </w:r>
      <w:r>
        <w:t>АССД</w:t>
      </w:r>
      <w:r w:rsidRPr="0026582E">
        <w:t xml:space="preserve">  в постоянную эксплуатацию должна быть проведена метрологическая поверка агрегатных элементов, что должно быть подтверждено свидетельством о поверке. Поверка производится в соответствии с Приказом Госстандарта Российской Федерации от 18 июля 1994 года №125. </w:t>
      </w:r>
    </w:p>
    <w:p w:rsidR="00D94759" w:rsidRPr="0026582E" w:rsidRDefault="00D94759" w:rsidP="00D94759">
      <w:pPr>
        <w:pStyle w:val="2"/>
      </w:pPr>
      <w:r w:rsidRPr="0026582E">
        <w:t xml:space="preserve">В соответствии с требованиями закона Российской Федерации «Об обеспечении единства измерений» до сдачи </w:t>
      </w:r>
      <w:r>
        <w:t>АССД</w:t>
      </w:r>
      <w:r w:rsidRPr="0026582E">
        <w:t xml:space="preserve"> в постоянную эксплуатацию </w:t>
      </w:r>
      <w:r>
        <w:t>при необходимости должна быть разработана</w:t>
      </w:r>
      <w:r w:rsidRPr="0026582E">
        <w:t xml:space="preserve"> и аттестова</w:t>
      </w:r>
      <w:r>
        <w:t>на</w:t>
      </w:r>
      <w:r w:rsidRPr="0026582E">
        <w:t xml:space="preserve"> в установленном порядке МВИ. Разработку МВИ необходимо проводить в соответствии с ГОСТ Р 8.563. </w:t>
      </w:r>
    </w:p>
    <w:p w:rsidR="00D94759" w:rsidRDefault="00D94759" w:rsidP="00D94759"/>
    <w:p w:rsidR="00D94759" w:rsidRDefault="00D94759" w:rsidP="00D94759">
      <w:pPr>
        <w:pStyle w:val="1"/>
      </w:pPr>
      <w:bookmarkStart w:id="171" w:name="_Toc261349211"/>
      <w:bookmarkStart w:id="172" w:name="_Toc273433171"/>
      <w:r>
        <w:t>Требования к работам и обслуживающему персоналу.</w:t>
      </w:r>
      <w:bookmarkEnd w:id="171"/>
      <w:bookmarkEnd w:id="172"/>
      <w:r>
        <w:t xml:space="preserve"> </w:t>
      </w:r>
    </w:p>
    <w:p w:rsidR="00D94759" w:rsidRDefault="00D94759" w:rsidP="00D94759">
      <w:bookmarkStart w:id="173" w:name="_Toc240354675"/>
    </w:p>
    <w:p w:rsidR="00D94759" w:rsidRDefault="00D94759" w:rsidP="00D94759">
      <w:pPr>
        <w:pStyle w:val="2"/>
      </w:pPr>
      <w:bookmarkStart w:id="174" w:name="_Toc241396212"/>
      <w:bookmarkStart w:id="175" w:name="_Toc261349212"/>
      <w:bookmarkStart w:id="176" w:name="_Toc271217136"/>
      <w:r>
        <w:t>Требования к работам по созданию АССД.</w:t>
      </w:r>
      <w:bookmarkEnd w:id="174"/>
      <w:bookmarkEnd w:id="175"/>
      <w:bookmarkEnd w:id="176"/>
    </w:p>
    <w:p w:rsidR="00D94759" w:rsidRDefault="00D94759" w:rsidP="00D94759">
      <w:pPr>
        <w:pStyle w:val="3"/>
      </w:pPr>
      <w:bookmarkStart w:id="177" w:name="_Toc241396213"/>
      <w:bookmarkStart w:id="178" w:name="_Toc261349213"/>
      <w:bookmarkStart w:id="179" w:name="_Toc271217137"/>
      <w:r>
        <w:t>Порядок выполнения п</w:t>
      </w:r>
      <w:r w:rsidRPr="00EA7EF2">
        <w:t>редпроектно</w:t>
      </w:r>
      <w:r>
        <w:t>го</w:t>
      </w:r>
      <w:r w:rsidRPr="00EA7EF2">
        <w:t xml:space="preserve"> обследовани</w:t>
      </w:r>
      <w:r>
        <w:t>я</w:t>
      </w:r>
      <w:r w:rsidRPr="00EA7EF2">
        <w:t>:</w:t>
      </w:r>
      <w:bookmarkEnd w:id="177"/>
      <w:bookmarkEnd w:id="178"/>
      <w:bookmarkEnd w:id="179"/>
    </w:p>
    <w:p w:rsidR="00D94759" w:rsidRPr="00AC58CB" w:rsidRDefault="00D94759" w:rsidP="00D94759">
      <w:pPr>
        <w:numPr>
          <w:ilvl w:val="0"/>
          <w:numId w:val="12"/>
        </w:numPr>
        <w:jc w:val="both"/>
      </w:pPr>
      <w:r>
        <w:t>с</w:t>
      </w:r>
      <w:r w:rsidRPr="00EA7EF2">
        <w:t>бор и анализ данных;</w:t>
      </w:r>
    </w:p>
    <w:p w:rsidR="00D94759" w:rsidRPr="00AC58CB" w:rsidRDefault="00D94759" w:rsidP="00D94759">
      <w:pPr>
        <w:numPr>
          <w:ilvl w:val="0"/>
          <w:numId w:val="12"/>
        </w:numPr>
        <w:jc w:val="both"/>
      </w:pPr>
      <w:r>
        <w:t>о</w:t>
      </w:r>
      <w:r w:rsidRPr="00EA7EF2">
        <w:t>бследование точек учета и согласование их перечня</w:t>
      </w:r>
      <w:r>
        <w:t xml:space="preserve"> с Заказчиком</w:t>
      </w:r>
      <w:r w:rsidRPr="00EA7EF2">
        <w:t>;</w:t>
      </w:r>
    </w:p>
    <w:p w:rsidR="00D94759" w:rsidRPr="00AC58CB" w:rsidRDefault="00D94759" w:rsidP="00D94759">
      <w:pPr>
        <w:numPr>
          <w:ilvl w:val="0"/>
          <w:numId w:val="12"/>
        </w:numPr>
        <w:jc w:val="both"/>
      </w:pPr>
      <w:r>
        <w:t>актуализация и предоставление однолинейных схем электроснабжения;</w:t>
      </w:r>
    </w:p>
    <w:p w:rsidR="00D94759" w:rsidRPr="00AC58CB" w:rsidRDefault="00D94759" w:rsidP="00D94759">
      <w:pPr>
        <w:numPr>
          <w:ilvl w:val="0"/>
          <w:numId w:val="12"/>
        </w:numPr>
        <w:jc w:val="both"/>
      </w:pPr>
      <w:r>
        <w:t>с</w:t>
      </w:r>
      <w:r w:rsidRPr="00EA7EF2">
        <w:t>огласование</w:t>
      </w:r>
      <w:r>
        <w:t xml:space="preserve"> с собственником электроустановки и Заказчиком</w:t>
      </w:r>
      <w:r w:rsidRPr="00EA7EF2">
        <w:t xml:space="preserve"> мест установки устройств сбора-передачи данных, антенно-фидерных устройств на объектах сетевых организаций и в жилых домах;</w:t>
      </w:r>
    </w:p>
    <w:p w:rsidR="00D94759" w:rsidRPr="00AC58CB" w:rsidRDefault="00D94759" w:rsidP="00D94759">
      <w:pPr>
        <w:numPr>
          <w:ilvl w:val="0"/>
          <w:numId w:val="12"/>
        </w:numPr>
        <w:jc w:val="both"/>
      </w:pPr>
      <w:r>
        <w:t>о</w:t>
      </w:r>
      <w:r w:rsidRPr="00EA7EF2">
        <w:t>пределение способа переда</w:t>
      </w:r>
      <w:r>
        <w:t xml:space="preserve">чи данных (по </w:t>
      </w:r>
      <w:r w:rsidRPr="00AB6CD9">
        <w:t>коммутируем</w:t>
      </w:r>
      <w:r>
        <w:t xml:space="preserve">ым </w:t>
      </w:r>
      <w:r w:rsidRPr="00AB6CD9">
        <w:t>или выделенн</w:t>
      </w:r>
      <w:r>
        <w:t>ым</w:t>
      </w:r>
      <w:r w:rsidRPr="00AB6CD9">
        <w:t xml:space="preserve"> линия</w:t>
      </w:r>
      <w:r>
        <w:t>м связи</w:t>
      </w:r>
      <w:r w:rsidRPr="00AB6CD9">
        <w:t>,</w:t>
      </w:r>
      <w:r>
        <w:t xml:space="preserve"> радиомодемной связи,</w:t>
      </w:r>
      <w:r w:rsidRPr="00EA7EF2">
        <w:t xml:space="preserve"> </w:t>
      </w:r>
      <w:r w:rsidRPr="00CE0988">
        <w:t>GSM</w:t>
      </w:r>
      <w:r>
        <w:t>-связи</w:t>
      </w:r>
      <w:r w:rsidRPr="00EA7EF2">
        <w:t>, ВОЛС и т.</w:t>
      </w:r>
      <w:r>
        <w:t>д</w:t>
      </w:r>
      <w:r w:rsidRPr="00EA7EF2">
        <w:t>.</w:t>
      </w:r>
      <w:r>
        <w:t>)</w:t>
      </w:r>
      <w:r w:rsidRPr="00EA7EF2">
        <w:t>;</w:t>
      </w:r>
    </w:p>
    <w:p w:rsidR="00D94759" w:rsidRPr="00AC58CB" w:rsidRDefault="00D94759" w:rsidP="00D94759">
      <w:pPr>
        <w:numPr>
          <w:ilvl w:val="0"/>
          <w:numId w:val="12"/>
        </w:numPr>
        <w:jc w:val="both"/>
      </w:pPr>
      <w:r>
        <w:t>выдача рекомендаций по качественному составу оборудования и его техническим характеристикам с учетом условий эксплуатации (трансформаторы тока, автоматические выключатели, подогревы и т.д.);</w:t>
      </w:r>
    </w:p>
    <w:p w:rsidR="00D94759" w:rsidRDefault="00D94759" w:rsidP="00D94759">
      <w:pPr>
        <w:numPr>
          <w:ilvl w:val="0"/>
          <w:numId w:val="12"/>
        </w:numPr>
        <w:jc w:val="both"/>
      </w:pPr>
      <w:r>
        <w:t>п</w:t>
      </w:r>
      <w:r w:rsidRPr="00EA7EF2">
        <w:t xml:space="preserve">редоставление </w:t>
      </w:r>
      <w:r>
        <w:t>отчета о</w:t>
      </w:r>
      <w:r w:rsidRPr="00EA7EF2">
        <w:t xml:space="preserve"> предпроектно</w:t>
      </w:r>
      <w:r>
        <w:t>м</w:t>
      </w:r>
      <w:r w:rsidRPr="00EA7EF2">
        <w:t xml:space="preserve"> обследовани</w:t>
      </w:r>
      <w:r>
        <w:t>и</w:t>
      </w:r>
      <w:r w:rsidRPr="00EA7EF2">
        <w:t xml:space="preserve">, выдача рекомендаций и определения степени готовности к созданию </w:t>
      </w:r>
      <w:r>
        <w:t>АССД;</w:t>
      </w:r>
    </w:p>
    <w:p w:rsidR="00D94759" w:rsidRPr="007E00B2" w:rsidRDefault="00D94759" w:rsidP="00D94759">
      <w:pPr>
        <w:numPr>
          <w:ilvl w:val="0"/>
          <w:numId w:val="12"/>
        </w:numPr>
        <w:jc w:val="both"/>
      </w:pPr>
      <w:r w:rsidRPr="007E00B2">
        <w:t>определение мест установки приборов учёта тепловой энергии, размер помещения. Место установки  тепловычислителя.  Если на объектах уже установлены тепловычислители то их марку, марку и диаметры расходомеров .</w:t>
      </w:r>
    </w:p>
    <w:p w:rsidR="00D94759" w:rsidRPr="007E00B2" w:rsidRDefault="00D94759" w:rsidP="00D94759">
      <w:pPr>
        <w:numPr>
          <w:ilvl w:val="0"/>
          <w:numId w:val="12"/>
        </w:numPr>
        <w:jc w:val="both"/>
      </w:pPr>
      <w:r w:rsidRPr="007E00B2">
        <w:t>система теплоснабжения (зависимая, независимая).</w:t>
      </w:r>
    </w:p>
    <w:p w:rsidR="00D94759" w:rsidRPr="007E00B2" w:rsidRDefault="00D94759" w:rsidP="00D94759">
      <w:pPr>
        <w:numPr>
          <w:ilvl w:val="0"/>
          <w:numId w:val="12"/>
        </w:numPr>
        <w:jc w:val="both"/>
      </w:pPr>
      <w:r>
        <w:t>с</w:t>
      </w:r>
      <w:r w:rsidRPr="007E00B2">
        <w:t>истема ГВС ( открытая , закрытая), если закрытая то ВПУ в ИТП или 4-х трубная  приготовления ГВС в ЦТП.</w:t>
      </w:r>
    </w:p>
    <w:p w:rsidR="00D94759" w:rsidRPr="007E00B2" w:rsidRDefault="00D94759" w:rsidP="00D94759">
      <w:pPr>
        <w:numPr>
          <w:ilvl w:val="0"/>
          <w:numId w:val="12"/>
        </w:numPr>
        <w:jc w:val="both"/>
      </w:pPr>
      <w:r>
        <w:t>т</w:t>
      </w:r>
      <w:r w:rsidRPr="007E00B2">
        <w:t>емпературный график объекта.</w:t>
      </w:r>
    </w:p>
    <w:p w:rsidR="00D94759" w:rsidRPr="007E00B2" w:rsidRDefault="00D94759" w:rsidP="00D94759">
      <w:pPr>
        <w:numPr>
          <w:ilvl w:val="0"/>
          <w:numId w:val="12"/>
        </w:numPr>
        <w:jc w:val="both"/>
      </w:pPr>
      <w:r>
        <w:t>р</w:t>
      </w:r>
      <w:r w:rsidRPr="007E00B2">
        <w:t>асчётная тепловая нагрузка отопления и горячего водоснабжения. По горячей воде расчётные расходы воды (</w:t>
      </w:r>
      <w:r w:rsidRPr="00CE0988">
        <w:t>min</w:t>
      </w:r>
      <w:r w:rsidRPr="007E00B2">
        <w:t xml:space="preserve">.,  </w:t>
      </w:r>
      <w:r w:rsidRPr="00CE0988">
        <w:t>max</w:t>
      </w:r>
      <w:r w:rsidRPr="007E00B2">
        <w:t>).</w:t>
      </w:r>
    </w:p>
    <w:p w:rsidR="00D94759" w:rsidRPr="007E00B2" w:rsidRDefault="00D94759" w:rsidP="00D94759">
      <w:pPr>
        <w:numPr>
          <w:ilvl w:val="0"/>
          <w:numId w:val="12"/>
        </w:numPr>
        <w:jc w:val="both"/>
      </w:pPr>
      <w:r>
        <w:t>п</w:t>
      </w:r>
      <w:r w:rsidRPr="007E00B2">
        <w:t>ротяженность прокладки низкоточных проводов от узла учёта до ВПУ.</w:t>
      </w:r>
    </w:p>
    <w:p w:rsidR="00D94759" w:rsidRDefault="00D94759" w:rsidP="00D94759">
      <w:pPr>
        <w:numPr>
          <w:ilvl w:val="0"/>
          <w:numId w:val="12"/>
        </w:numPr>
        <w:jc w:val="both"/>
      </w:pPr>
      <w:r w:rsidRPr="00F17DCC">
        <w:t>определение мест установки</w:t>
      </w:r>
      <w:r>
        <w:t xml:space="preserve"> приборов учёта холодной воды</w:t>
      </w:r>
      <w:r w:rsidRPr="00F17DCC">
        <w:t>, размер помещения</w:t>
      </w:r>
      <w:r>
        <w:t>, возможность подключения к общедомовому прибору учёта тепловой энергии</w:t>
      </w:r>
      <w:r w:rsidRPr="00F17DCC">
        <w:t>.</w:t>
      </w:r>
      <w:r>
        <w:t xml:space="preserve"> Прокладка проводов от расходомера до места установки  тепловычислителя.  Если на объектах уже установлены тепловычислители то их марку, марку и диаметры расходомеров.</w:t>
      </w:r>
    </w:p>
    <w:p w:rsidR="00D94759" w:rsidRDefault="00D94759" w:rsidP="00D94759">
      <w:pPr>
        <w:numPr>
          <w:ilvl w:val="0"/>
          <w:numId w:val="12"/>
        </w:numPr>
        <w:jc w:val="both"/>
      </w:pPr>
      <w:r>
        <w:t>расчётные  расходы воды (</w:t>
      </w:r>
      <w:r w:rsidRPr="00CE0988">
        <w:t>min</w:t>
      </w:r>
      <w:r w:rsidRPr="007C5EC2">
        <w:t>.</w:t>
      </w:r>
      <w:r>
        <w:t>,</w:t>
      </w:r>
      <w:r w:rsidRPr="007C5EC2">
        <w:t xml:space="preserve">  </w:t>
      </w:r>
      <w:r w:rsidRPr="00CE0988">
        <w:t>max</w:t>
      </w:r>
      <w:r w:rsidRPr="007C5EC2">
        <w:t>)</w:t>
      </w:r>
      <w:r>
        <w:t>.</w:t>
      </w:r>
    </w:p>
    <w:p w:rsidR="00D94759" w:rsidRDefault="00D94759" w:rsidP="00D94759">
      <w:pPr>
        <w:numPr>
          <w:ilvl w:val="0"/>
          <w:numId w:val="12"/>
        </w:numPr>
        <w:jc w:val="both"/>
      </w:pPr>
      <w:r>
        <w:t>протяженность прокладки низкоточных проводов от узла учёта до ВПУ.</w:t>
      </w:r>
    </w:p>
    <w:p w:rsidR="00D94759" w:rsidRPr="00A4714E" w:rsidRDefault="00D94759" w:rsidP="00D94759">
      <w:pPr>
        <w:pStyle w:val="3"/>
      </w:pPr>
      <w:bookmarkStart w:id="180" w:name="_Toc271217138"/>
      <w:r w:rsidRPr="00A4714E">
        <w:t>Технические решения настоящего проекта должны быть выполнены в соответствии с:</w:t>
      </w:r>
      <w:bookmarkEnd w:id="180"/>
    </w:p>
    <w:p w:rsidR="00D94759" w:rsidRDefault="00D94759" w:rsidP="00D94759">
      <w:pPr>
        <w:numPr>
          <w:ilvl w:val="0"/>
          <w:numId w:val="12"/>
        </w:numPr>
        <w:jc w:val="both"/>
      </w:pPr>
      <w:r>
        <w:t>Правил</w:t>
      </w:r>
      <w:r w:rsidRPr="00A50611">
        <w:t xml:space="preserve"> устройств электроустановок (ПУЭ, издание седьмое);</w:t>
      </w:r>
    </w:p>
    <w:p w:rsidR="00D94759" w:rsidRDefault="00D94759" w:rsidP="00D94759">
      <w:pPr>
        <w:numPr>
          <w:ilvl w:val="0"/>
          <w:numId w:val="12"/>
        </w:numPr>
        <w:jc w:val="both"/>
      </w:pPr>
      <w:r>
        <w:t>Требований к учету энергоресурсов;</w:t>
      </w:r>
    </w:p>
    <w:p w:rsidR="00D94759" w:rsidRDefault="00D94759" w:rsidP="00D94759">
      <w:pPr>
        <w:numPr>
          <w:ilvl w:val="0"/>
          <w:numId w:val="12"/>
        </w:numPr>
        <w:jc w:val="both"/>
      </w:pPr>
      <w:r>
        <w:t xml:space="preserve">Правил учета; </w:t>
      </w:r>
    </w:p>
    <w:p w:rsidR="00D94759" w:rsidRDefault="00D94759" w:rsidP="00D94759">
      <w:pPr>
        <w:numPr>
          <w:ilvl w:val="0"/>
          <w:numId w:val="12"/>
        </w:numPr>
        <w:jc w:val="both"/>
      </w:pPr>
      <w:r w:rsidRPr="00A50611">
        <w:t>РД34.20.185-94 «Инструкция по проектированию городских электрических сетей»;</w:t>
      </w:r>
    </w:p>
    <w:p w:rsidR="00D94759" w:rsidRDefault="00D94759" w:rsidP="00D94759">
      <w:pPr>
        <w:numPr>
          <w:ilvl w:val="0"/>
          <w:numId w:val="12"/>
        </w:numPr>
        <w:jc w:val="both"/>
      </w:pPr>
      <w:r>
        <w:t>ГОСТ</w:t>
      </w:r>
      <w:r w:rsidRPr="00A50611">
        <w:t>8.437-81 «Системы информационно-измерительные. Метрологическое обеспечение. Основные положения»;</w:t>
      </w:r>
    </w:p>
    <w:p w:rsidR="00D94759" w:rsidRDefault="00D94759" w:rsidP="00D94759">
      <w:pPr>
        <w:numPr>
          <w:ilvl w:val="0"/>
          <w:numId w:val="12"/>
        </w:numPr>
        <w:jc w:val="both"/>
      </w:pPr>
      <w:r w:rsidRPr="00A50611">
        <w:t>ГОСТ 24.104-85 «Автоматизированные системы управления. Общие тре</w:t>
      </w:r>
      <w:r>
        <w:t>бования</w:t>
      </w:r>
      <w:r w:rsidRPr="00A50611">
        <w:t>»;</w:t>
      </w:r>
    </w:p>
    <w:p w:rsidR="00D94759" w:rsidRDefault="00D94759" w:rsidP="00D94759">
      <w:pPr>
        <w:numPr>
          <w:ilvl w:val="0"/>
          <w:numId w:val="12"/>
        </w:numPr>
        <w:jc w:val="both"/>
      </w:pPr>
      <w:r w:rsidRPr="00A50611">
        <w:t>ГОСТ 24.601-86 «Автоматизированные системы управления. Стадия соз</w:t>
      </w:r>
      <w:r>
        <w:t>дания</w:t>
      </w:r>
      <w:r w:rsidRPr="00A50611">
        <w:t>»</w:t>
      </w:r>
      <w:r>
        <w:t>;</w:t>
      </w:r>
    </w:p>
    <w:p w:rsidR="00D94759" w:rsidRPr="008169E9" w:rsidRDefault="00D94759" w:rsidP="00D94759">
      <w:pPr>
        <w:numPr>
          <w:ilvl w:val="0"/>
          <w:numId w:val="12"/>
        </w:numPr>
        <w:jc w:val="both"/>
      </w:pPr>
      <w:r w:rsidRPr="008169E9">
        <w:t xml:space="preserve">Проектирование и последующий монтаж оборудования должен осуществляться лицензированными проектными и монтажными организациями, в строгом соответствие с требованиями технических условий, выданных энергоснабжающими организациями, нормативных документов и документации производителя оборудования. </w:t>
      </w:r>
    </w:p>
    <w:p w:rsidR="00D94759" w:rsidRDefault="00D94759" w:rsidP="00D94759">
      <w:pPr>
        <w:pStyle w:val="2"/>
        <w:keepNext w:val="0"/>
      </w:pPr>
      <w:bookmarkStart w:id="181" w:name="_Toc261349216"/>
      <w:bookmarkStart w:id="182" w:name="_Toc271217142"/>
      <w:r>
        <w:t>Требования к документации.</w:t>
      </w:r>
      <w:bookmarkEnd w:id="181"/>
      <w:bookmarkEnd w:id="182"/>
    </w:p>
    <w:p w:rsidR="00D94759" w:rsidRDefault="00D94759" w:rsidP="00D94759">
      <w:pPr>
        <w:pStyle w:val="3"/>
      </w:pPr>
      <w:bookmarkStart w:id="183" w:name="_Toc261349217"/>
      <w:bookmarkStart w:id="184" w:name="_Toc271217143"/>
      <w:r w:rsidRPr="002C4F66">
        <w:t xml:space="preserve">Оформление </w:t>
      </w:r>
      <w:r>
        <w:t xml:space="preserve">отчетных </w:t>
      </w:r>
      <w:r w:rsidRPr="002C4F66">
        <w:t xml:space="preserve">документов </w:t>
      </w:r>
      <w:r>
        <w:t xml:space="preserve">производится </w:t>
      </w:r>
      <w:r w:rsidRPr="002C4F66">
        <w:t>в соответствии с требованиями Единой системы конструкторской документации (ЕСКД)</w:t>
      </w:r>
      <w:r>
        <w:t xml:space="preserve"> и ГОСТов на создание системы АССД;</w:t>
      </w:r>
      <w:bookmarkEnd w:id="183"/>
      <w:bookmarkEnd w:id="184"/>
    </w:p>
    <w:p w:rsidR="00D94759" w:rsidRDefault="00D94759" w:rsidP="00D94759">
      <w:pPr>
        <w:pStyle w:val="3"/>
      </w:pPr>
      <w:bookmarkStart w:id="185" w:name="_Toc261349218"/>
      <w:bookmarkStart w:id="186" w:name="_Toc271217144"/>
      <w:r>
        <w:t>При производстве работ совместно с потребителем  производится оформление следующих документов:</w:t>
      </w:r>
      <w:bookmarkEnd w:id="185"/>
      <w:bookmarkEnd w:id="186"/>
    </w:p>
    <w:p w:rsidR="00D94759" w:rsidRPr="009516D4" w:rsidRDefault="00D94759" w:rsidP="00D94759">
      <w:pPr>
        <w:numPr>
          <w:ilvl w:val="0"/>
          <w:numId w:val="12"/>
        </w:numPr>
        <w:jc w:val="both"/>
      </w:pPr>
      <w:r>
        <w:t>оформление актов приемки (замены) приборов учета энергоресурсов, с указанием всей информации по точке учета (с подписью потребителя);</w:t>
      </w:r>
    </w:p>
    <w:p w:rsidR="00D94759" w:rsidRDefault="00D94759" w:rsidP="00D94759">
      <w:pPr>
        <w:numPr>
          <w:ilvl w:val="0"/>
          <w:numId w:val="12"/>
        </w:numPr>
        <w:jc w:val="both"/>
      </w:pPr>
      <w:r>
        <w:t>составление акта передачи демонтированного прибора учета его собственнику.</w:t>
      </w:r>
    </w:p>
    <w:p w:rsidR="00D94759" w:rsidRPr="009516D4" w:rsidRDefault="00D94759" w:rsidP="00D94759">
      <w:pPr>
        <w:ind w:left="360"/>
      </w:pPr>
    </w:p>
    <w:p w:rsidR="00D94759" w:rsidRPr="00290AB3" w:rsidRDefault="00D94759" w:rsidP="00D94759">
      <w:pPr>
        <w:pStyle w:val="2"/>
        <w:keepNext w:val="0"/>
        <w:widowControl w:val="0"/>
      </w:pPr>
      <w:bookmarkStart w:id="187" w:name="_Toc271217145"/>
      <w:bookmarkEnd w:id="173"/>
      <w:r w:rsidRPr="00290AB3">
        <w:t>Требования к эксплуатации.</w:t>
      </w:r>
      <w:bookmarkEnd w:id="187"/>
    </w:p>
    <w:p w:rsidR="00D94759" w:rsidRPr="00290AB3" w:rsidRDefault="00D94759" w:rsidP="00D94759">
      <w:pPr>
        <w:pStyle w:val="3"/>
        <w:keepNext w:val="0"/>
        <w:widowControl w:val="0"/>
      </w:pPr>
      <w:bookmarkStart w:id="188" w:name="_Toc271217146"/>
      <w:r w:rsidRPr="00290AB3">
        <w:t>Гарантийные сроки эксплуатации оборудования, которое не изготавливается Подрядчиком, должны соответствовать требованиям технической документации соответствующих изготовителей. Виды, регламент и периодичность технического обслуживания этих элементов определяются заводскими инструкциями по эксплуатации этих устройств.</w:t>
      </w:r>
      <w:bookmarkEnd w:id="188"/>
    </w:p>
    <w:p w:rsidR="00D94759" w:rsidRPr="00290AB3" w:rsidRDefault="00D94759" w:rsidP="00D94759">
      <w:pPr>
        <w:pStyle w:val="3"/>
        <w:keepNext w:val="0"/>
        <w:widowControl w:val="0"/>
      </w:pPr>
      <w:bookmarkStart w:id="189" w:name="_Toc271217147"/>
      <w:r w:rsidRPr="00290AB3">
        <w:t>Средства измерений системы должны поверяться в установленном порядке в сроки, определенные в паспортах на изделия.</w:t>
      </w:r>
      <w:bookmarkEnd w:id="189"/>
    </w:p>
    <w:p w:rsidR="00D94759" w:rsidRPr="00290AB3" w:rsidRDefault="00D94759" w:rsidP="00D94759">
      <w:pPr>
        <w:pStyle w:val="3"/>
        <w:keepNext w:val="0"/>
        <w:widowControl w:val="0"/>
      </w:pPr>
      <w:bookmarkStart w:id="190" w:name="_Toc271217148"/>
      <w:r w:rsidRPr="00290AB3">
        <w:t>Конструктивное исполнение узлов учёта и их составных частей должно быть сконструировано таким образом, чтобы обеспечить свободный доступ к отдельным блокам для контроля их работоспособности и замены.</w:t>
      </w:r>
      <w:bookmarkEnd w:id="190"/>
    </w:p>
    <w:p w:rsidR="00D94759" w:rsidRPr="00290AB3" w:rsidRDefault="00D94759" w:rsidP="00D94759">
      <w:pPr>
        <w:pStyle w:val="3"/>
        <w:keepNext w:val="0"/>
        <w:widowControl w:val="0"/>
      </w:pPr>
      <w:bookmarkStart w:id="191" w:name="_Toc271217149"/>
      <w:r w:rsidRPr="00290AB3">
        <w:t>Ремонт системы должен обеспечиваться посредством замены неисправных устройств или их составных частей.</w:t>
      </w:r>
      <w:bookmarkEnd w:id="191"/>
    </w:p>
    <w:p w:rsidR="00D94759" w:rsidRPr="00290AB3" w:rsidRDefault="00D94759" w:rsidP="00D94759">
      <w:pPr>
        <w:pStyle w:val="3"/>
        <w:keepNext w:val="0"/>
        <w:widowControl w:val="0"/>
      </w:pPr>
      <w:bookmarkStart w:id="192" w:name="_Toc271217150"/>
      <w:r w:rsidRPr="00290AB3">
        <w:t>Ремонт технических средств, входящих в систему должен производится в лабораторных условиях.</w:t>
      </w:r>
      <w:bookmarkEnd w:id="192"/>
    </w:p>
    <w:p w:rsidR="00D94759" w:rsidRDefault="00D94759" w:rsidP="00D94759">
      <w:pPr>
        <w:pStyle w:val="3"/>
        <w:keepNext w:val="0"/>
        <w:widowControl w:val="0"/>
      </w:pPr>
      <w:bookmarkStart w:id="193" w:name="_Toc271217151"/>
      <w:r w:rsidRPr="00290AB3">
        <w:t>Хранение компонентов системы осуществляется в соответствии с технической документацией на составные части системы.</w:t>
      </w:r>
      <w:bookmarkEnd w:id="193"/>
    </w:p>
    <w:p w:rsidR="00D94759" w:rsidRDefault="00D94759" w:rsidP="00D94759">
      <w:pPr>
        <w:pStyle w:val="2"/>
        <w:keepNext w:val="0"/>
        <w:widowControl w:val="0"/>
      </w:pPr>
      <w:bookmarkStart w:id="194" w:name="_Toc93045025"/>
      <w:bookmarkStart w:id="195" w:name="_Toc98300342"/>
      <w:bookmarkStart w:id="196" w:name="_Toc271217152"/>
      <w:r w:rsidRPr="00290AB3">
        <w:t>Требования к организационно-методическому обеспечению.</w:t>
      </w:r>
      <w:bookmarkEnd w:id="194"/>
      <w:bookmarkEnd w:id="195"/>
      <w:bookmarkEnd w:id="196"/>
    </w:p>
    <w:p w:rsidR="00D94759" w:rsidRPr="00476122" w:rsidRDefault="00D94759" w:rsidP="00D94759">
      <w:pPr>
        <w:widowControl w:val="0"/>
      </w:pPr>
      <w:r w:rsidRPr="00476122">
        <w:t>До вступления в силу технических регламентов подлежат исполнению, в том числе надзорными органами, в части, не противоречащей законодательству Российской Федерации, следующие нормативные акты и документы:</w:t>
      </w:r>
    </w:p>
    <w:p w:rsidR="00D94759" w:rsidRPr="00476122" w:rsidRDefault="00D94759" w:rsidP="00D94759">
      <w:pPr>
        <w:pStyle w:val="3"/>
        <w:keepNext w:val="0"/>
        <w:widowControl w:val="0"/>
      </w:pPr>
      <w:r w:rsidRPr="00476122">
        <w:t>«Положение о составе разделов проектной документации и требованиях к их содержанию», утвержденное постановлением Правительства Российской Федерации от 16 февраля 2008 года № 87 (далее — Положение о составе разделов проектной документации);</w:t>
      </w:r>
    </w:p>
    <w:p w:rsidR="00D94759" w:rsidRPr="00476122" w:rsidRDefault="00D94759" w:rsidP="00D94759">
      <w:pPr>
        <w:pStyle w:val="3"/>
        <w:keepNext w:val="0"/>
        <w:widowControl w:val="0"/>
      </w:pPr>
      <w:r w:rsidRPr="00476122">
        <w:t>«Положение об организации, проведения реконструкции, ремонта и технического обслуживания жилых домов, объектов коммунального хозяйства и социально-культурного назначения» ВСН 58-88(р), утвержденное Приказом Госкомархитектуры Госстроя СССР от 23 ноября 1988 года № 312;</w:t>
      </w:r>
    </w:p>
    <w:p w:rsidR="00D94759" w:rsidRPr="00476122" w:rsidRDefault="00D94759" w:rsidP="00D94759">
      <w:pPr>
        <w:pStyle w:val="3"/>
        <w:keepNext w:val="0"/>
        <w:widowControl w:val="0"/>
      </w:pPr>
      <w:r w:rsidRPr="00476122">
        <w:t>«Положение по техническому обследованию жилых зданий» ВСН 57-88(р), утвержденное Приказом Госкомархитектуры Госстроя СССР от 06 июля 1988 года № 191 (далее — ВСН 57-88);</w:t>
      </w:r>
    </w:p>
    <w:p w:rsidR="00D94759" w:rsidRPr="00476122" w:rsidRDefault="00D94759" w:rsidP="00D94759">
      <w:pPr>
        <w:pStyle w:val="3"/>
        <w:keepNext w:val="0"/>
        <w:widowControl w:val="0"/>
      </w:pPr>
      <w:r w:rsidRPr="00476122">
        <w:t>«Правила оценки физического износа жилых зданий» ВСН 53-86(р), утвержденные приказом Госгражданстроя СССР от 24 декабря 1986 года № 446 (далее ВСН 53-86(р);</w:t>
      </w:r>
    </w:p>
    <w:p w:rsidR="00D94759" w:rsidRPr="00476122" w:rsidRDefault="00D94759" w:rsidP="00D94759">
      <w:pPr>
        <w:pStyle w:val="3"/>
        <w:keepNext w:val="0"/>
        <w:widowControl w:val="0"/>
      </w:pPr>
      <w:r w:rsidRPr="00476122">
        <w:t>«Реконструкция и капитальный ремонт жилых домов; Нормы проектирования» ВСН 61-89(р), утвержденные приказом Госкомархитектуры Госстроя СССР от 26 декабря 1989 года № 250;</w:t>
      </w:r>
    </w:p>
    <w:p w:rsidR="00D94759" w:rsidRPr="00476122" w:rsidRDefault="00D94759" w:rsidP="00D94759">
      <w:pPr>
        <w:pStyle w:val="3"/>
        <w:keepNext w:val="0"/>
        <w:widowControl w:val="0"/>
      </w:pPr>
      <w:r w:rsidRPr="00476122">
        <w:t>«Правила приемки в эксплуатацию законченных капитальным ремонтом жилых зданий» ВСН 42-85(р), утвержденные приказом Гражданстроя СССР от 07 мая 1985 года № 135 (в ред. изменений № 1, утвержденных приказом Госстроя России от 06 мая 1997 года № 17-16);</w:t>
      </w:r>
    </w:p>
    <w:p w:rsidR="00D94759" w:rsidRPr="00476122" w:rsidRDefault="00D94759" w:rsidP="00D94759">
      <w:pPr>
        <w:pStyle w:val="3"/>
        <w:keepNext w:val="0"/>
        <w:widowControl w:val="0"/>
      </w:pPr>
      <w:r w:rsidRPr="00476122">
        <w:t>«Положение о проведении планово-предупредительного ремонта производственных зданий и сооружений», утвержденное постановлением Госстроя СССР от 29 декабря 1973 года № 279;</w:t>
      </w:r>
    </w:p>
    <w:p w:rsidR="00D94759" w:rsidRPr="00476122" w:rsidRDefault="00D94759" w:rsidP="00D94759">
      <w:pPr>
        <w:pStyle w:val="3"/>
        <w:keepNext w:val="0"/>
        <w:widowControl w:val="0"/>
      </w:pPr>
      <w:r w:rsidRPr="00476122">
        <w:t>Свод правил «Проектирование тепловых пунктов» СП 41.101-95;</w:t>
      </w:r>
    </w:p>
    <w:p w:rsidR="00D94759" w:rsidRPr="00476122" w:rsidRDefault="00D94759" w:rsidP="00D94759">
      <w:pPr>
        <w:pStyle w:val="3"/>
        <w:keepNext w:val="0"/>
        <w:widowControl w:val="0"/>
      </w:pPr>
      <w:r w:rsidRPr="00476122">
        <w:t>Свод правил «Проектирование тепловой защиты зданий»» СП 23-101-2004;</w:t>
      </w:r>
    </w:p>
    <w:p w:rsidR="00D94759" w:rsidRPr="00476122" w:rsidRDefault="00D94759" w:rsidP="00D94759">
      <w:pPr>
        <w:pStyle w:val="3"/>
        <w:keepNext w:val="0"/>
        <w:widowControl w:val="0"/>
      </w:pPr>
      <w:r w:rsidRPr="00476122">
        <w:t>«Правила технической эксплуатации тепловых установок»;</w:t>
      </w:r>
    </w:p>
    <w:p w:rsidR="00D94759" w:rsidRPr="00476122" w:rsidRDefault="00D94759" w:rsidP="00D94759">
      <w:pPr>
        <w:pStyle w:val="3"/>
        <w:keepNext w:val="0"/>
        <w:widowControl w:val="0"/>
      </w:pPr>
      <w:r w:rsidRPr="00476122">
        <w:t>«Правила учета тепловой энергии и теплоносителя»;</w:t>
      </w:r>
    </w:p>
    <w:p w:rsidR="00D94759" w:rsidRPr="00476122" w:rsidRDefault="00D94759" w:rsidP="00D94759">
      <w:pPr>
        <w:pStyle w:val="3"/>
        <w:keepNext w:val="0"/>
        <w:widowControl w:val="0"/>
      </w:pPr>
      <w:r w:rsidRPr="00476122">
        <w:t>ВСН 58-88(р), Госкомархитектуры. Положение об организации, проведении реконструкции, ремонта и технического обследования жилых зданий, объектов коммунального хозяйства и социально-культурного назначения;</w:t>
      </w:r>
    </w:p>
    <w:p w:rsidR="00D94759" w:rsidRPr="00476122" w:rsidRDefault="00D94759" w:rsidP="00D94759">
      <w:pPr>
        <w:pStyle w:val="3"/>
        <w:keepNext w:val="0"/>
        <w:widowControl w:val="0"/>
      </w:pPr>
      <w:r w:rsidRPr="00476122">
        <w:t xml:space="preserve">ВСН 61-89(р), Госкомархитектуры. Реконструкция и капитальный ремонт жилых домов. Нормы проектирования.  </w:t>
      </w:r>
    </w:p>
    <w:p w:rsidR="00D94759" w:rsidRPr="00476122" w:rsidRDefault="00D94759" w:rsidP="00D94759">
      <w:pPr>
        <w:pStyle w:val="3"/>
        <w:keepNext w:val="0"/>
        <w:widowControl w:val="0"/>
      </w:pPr>
      <w:r w:rsidRPr="00476122">
        <w:t>«Инструкция о составе, порядке разработки, согласования и утверждения проектно-сметной документации на капитальный ремонт жилых зданий» МДС 13-1.99, утвержденная постановлением Госстроя России от 17 декабря 1999 года;</w:t>
      </w:r>
    </w:p>
    <w:p w:rsidR="00D94759" w:rsidRPr="00476122" w:rsidRDefault="00D94759" w:rsidP="00D94759">
      <w:pPr>
        <w:pStyle w:val="3"/>
        <w:keepNext w:val="0"/>
        <w:widowControl w:val="0"/>
      </w:pPr>
      <w:r w:rsidRPr="00476122">
        <w:t>«Методика определения стоимости строительной продукции на территории Российской Федерации» МДС 81-35.2004, утвержденная постановлением Госстроя Российской Федерации от 05 марта 2004 года    № 15/1 ;</w:t>
      </w:r>
    </w:p>
    <w:p w:rsidR="00D94759" w:rsidRPr="00476122" w:rsidRDefault="00D94759" w:rsidP="00D94759">
      <w:pPr>
        <w:pStyle w:val="3"/>
        <w:keepNext w:val="0"/>
        <w:widowControl w:val="0"/>
      </w:pPr>
      <w:r w:rsidRPr="00476122">
        <w:t xml:space="preserve">«Указания по применению федеральных единых расценок на ремонтно-строительные работы» МДС 81-38.2004, утвержденные постановлением Госстроя Российской Федерации от 09 марта 2004 года № 37; </w:t>
      </w:r>
    </w:p>
    <w:p w:rsidR="00D94759" w:rsidRPr="00476122" w:rsidRDefault="00D94759" w:rsidP="00D94759">
      <w:pPr>
        <w:pStyle w:val="3"/>
        <w:keepNext w:val="0"/>
        <w:widowControl w:val="0"/>
      </w:pPr>
      <w:r w:rsidRPr="00476122">
        <w:t>«Методические указания по определению величины накладных расходов в строительстве» МДС 81-33.2004, утвержденные постановлением Госстроя России от 12 января 2004 года № 6;</w:t>
      </w:r>
    </w:p>
    <w:p w:rsidR="00D94759" w:rsidRPr="00476122" w:rsidRDefault="00D94759" w:rsidP="00D94759">
      <w:pPr>
        <w:pStyle w:val="3"/>
        <w:keepNext w:val="0"/>
        <w:widowControl w:val="0"/>
      </w:pPr>
      <w:r w:rsidRPr="00476122">
        <w:t>«Методические указания по определению величины сметной прибыли в строительстве» МДС 81-25.2001, утвержденные постановлением Госстроя России от 28 февраля 2001 года № 15;</w:t>
      </w:r>
    </w:p>
    <w:p w:rsidR="00D94759" w:rsidRPr="00476122" w:rsidRDefault="00D94759" w:rsidP="00D94759">
      <w:pPr>
        <w:pStyle w:val="3"/>
        <w:keepNext w:val="0"/>
        <w:widowControl w:val="0"/>
      </w:pPr>
      <w:r w:rsidRPr="00476122">
        <w:t>«Государственные элементные сметные нормы на ремонтно-строительные работы»  ГЭСНр 81-04-2001, утвержденные постановлением Госстроя России от 17 декабря № 77;</w:t>
      </w:r>
    </w:p>
    <w:p w:rsidR="00D94759" w:rsidRPr="00476122" w:rsidRDefault="00D94759" w:rsidP="00D94759">
      <w:pPr>
        <w:pStyle w:val="3"/>
        <w:keepNext w:val="0"/>
        <w:widowControl w:val="0"/>
      </w:pPr>
      <w:r w:rsidRPr="00476122">
        <w:t>«Сборник сметных норм и затрат на строительство временных зданий и сооружений при производстве строительно-монтажных работ» ГСНр 81-05-01-2001, утвержденный постановлением Госстроя России от 07 мая 2001 года № 46;</w:t>
      </w:r>
    </w:p>
    <w:p w:rsidR="00D94759" w:rsidRPr="00476122" w:rsidRDefault="00D94759" w:rsidP="00D94759">
      <w:pPr>
        <w:pStyle w:val="3"/>
        <w:keepNext w:val="0"/>
        <w:widowControl w:val="0"/>
      </w:pPr>
      <w:r w:rsidRPr="00476122">
        <w:t>«Сборник сметных норм дополнительных затрат при производстве строительно-монтажных работ в зимнее время» ГСНр 81-05-02-2001, утвержденный постановлением Госстроя России от 19 июня 2001 года      № 61;</w:t>
      </w:r>
    </w:p>
    <w:p w:rsidR="00D94759" w:rsidRPr="00476122" w:rsidRDefault="00D94759" w:rsidP="00D94759">
      <w:pPr>
        <w:pStyle w:val="3"/>
        <w:keepNext w:val="0"/>
        <w:widowControl w:val="0"/>
      </w:pPr>
      <w:r w:rsidRPr="00476122">
        <w:t>«Изменения и дополнения к государственным элементным сметным нормам» на ремонтно-строительные, пусконаладочные, строительные работы и на монтаж оборудования, утвержденные соответственно постановлениями Госстроя Российской Федерации №№ 38, 40, 41и 42 в 2004 году.</w:t>
      </w:r>
    </w:p>
    <w:p w:rsidR="00D94759" w:rsidRPr="00476122" w:rsidRDefault="00D94759" w:rsidP="00D94759">
      <w:pPr>
        <w:pStyle w:val="3"/>
        <w:keepNext w:val="0"/>
        <w:widowControl w:val="0"/>
      </w:pPr>
      <w:r w:rsidRPr="00476122">
        <w:t xml:space="preserve">Введены некоторые новые строительные нормы и правила взамен устаревших: </w:t>
      </w:r>
    </w:p>
    <w:p w:rsidR="00D94759" w:rsidRPr="00476122" w:rsidRDefault="00D94759" w:rsidP="00D94759">
      <w:pPr>
        <w:pStyle w:val="3"/>
        <w:keepNext w:val="0"/>
        <w:widowControl w:val="0"/>
      </w:pPr>
      <w:r w:rsidRPr="00476122">
        <w:t>СНиП 31-01-2003 «Здания жилые многоквартирные», утвержден постановлением Госстроя Российской Федерации от 23 июня 2003 года    № 109;</w:t>
      </w:r>
    </w:p>
    <w:p w:rsidR="00D94759" w:rsidRPr="00476122" w:rsidRDefault="00D94759" w:rsidP="00D94759">
      <w:pPr>
        <w:pStyle w:val="3"/>
        <w:keepNext w:val="0"/>
        <w:widowControl w:val="0"/>
      </w:pPr>
      <w:r w:rsidRPr="00476122">
        <w:t>СНиП 31-05-2003 « Общественные здания административного назначения»,  утвержден постановлением Госстроя Российской Федерации от 23 июня 2003 года № 112;</w:t>
      </w:r>
    </w:p>
    <w:p w:rsidR="00D94759" w:rsidRPr="00476122" w:rsidRDefault="00D94759" w:rsidP="00D94759">
      <w:pPr>
        <w:pStyle w:val="3"/>
        <w:keepNext w:val="0"/>
        <w:widowControl w:val="0"/>
      </w:pPr>
      <w:r w:rsidRPr="00476122">
        <w:t>СНиП 12-01-2004 «Организация строительства», утвержден постановлением Госстроя Российской Федерации от 19 апреля 2004 года № 70;</w:t>
      </w:r>
    </w:p>
    <w:p w:rsidR="00D94759" w:rsidRPr="00476122" w:rsidRDefault="00D94759" w:rsidP="00D94759">
      <w:pPr>
        <w:pStyle w:val="3"/>
        <w:keepNext w:val="0"/>
        <w:widowControl w:val="0"/>
      </w:pPr>
      <w:r w:rsidRPr="00476122">
        <w:t>СНиП  23-02-2003 «Тепловая защита зданий», утвержден постановлением Госстроя России от 26 июня 2003 года № 113;</w:t>
      </w:r>
    </w:p>
    <w:p w:rsidR="00D94759" w:rsidRPr="00476122" w:rsidRDefault="00D94759" w:rsidP="00D94759">
      <w:pPr>
        <w:pStyle w:val="3"/>
        <w:keepNext w:val="0"/>
        <w:widowControl w:val="0"/>
      </w:pPr>
      <w:r w:rsidRPr="00476122">
        <w:t>СНиП  41-03-2003 «Тепловая изоляция оборудования и трубопроводов», утвержден постановлением Госстроя России от 26 июня 2003 года № 114;</w:t>
      </w:r>
    </w:p>
    <w:p w:rsidR="00D94759" w:rsidRPr="00476122" w:rsidRDefault="00D94759" w:rsidP="00D94759">
      <w:pPr>
        <w:pStyle w:val="3"/>
        <w:keepNext w:val="0"/>
        <w:widowControl w:val="0"/>
      </w:pPr>
      <w:r w:rsidRPr="00476122">
        <w:t>СНиП 41-01-2003 «Отопление, вентиляция и кондиционирование», утвержден постановлением Госстроя России от 26 июня 2003 года № 115;</w:t>
      </w:r>
    </w:p>
    <w:p w:rsidR="00D94759" w:rsidRPr="00476122" w:rsidRDefault="00D94759" w:rsidP="00D94759">
      <w:pPr>
        <w:pStyle w:val="3"/>
        <w:keepNext w:val="0"/>
        <w:widowControl w:val="0"/>
      </w:pPr>
      <w:r w:rsidRPr="00476122">
        <w:t>ГОСТ Р 51387-99 «Энергосбережение. Нормативно-методическое обеспечение. Основные положения.»;</w:t>
      </w:r>
    </w:p>
    <w:p w:rsidR="00D94759" w:rsidRPr="00476122" w:rsidRDefault="00D94759" w:rsidP="00D94759">
      <w:pPr>
        <w:pStyle w:val="3"/>
        <w:keepNext w:val="0"/>
        <w:widowControl w:val="0"/>
      </w:pPr>
      <w:r w:rsidRPr="00476122">
        <w:t>ГОСТ Р 51541-99 «Энергосбережение. Энергетическая эффективность. Состав показателей. Общие положения.»;</w:t>
      </w:r>
    </w:p>
    <w:p w:rsidR="00D94759" w:rsidRPr="00476122" w:rsidRDefault="00D94759" w:rsidP="00D94759">
      <w:pPr>
        <w:pStyle w:val="3"/>
        <w:keepNext w:val="0"/>
        <w:widowControl w:val="0"/>
      </w:pPr>
      <w:r w:rsidRPr="00476122">
        <w:t>ГОСТ Р 51388-99 «Энергосбережение. Информирование потребителей об энергоэффективности изделий бытового и коммунального назначения. Общие требования»;</w:t>
      </w:r>
    </w:p>
    <w:p w:rsidR="00D94759" w:rsidRPr="00476122" w:rsidRDefault="00D94759" w:rsidP="00D94759">
      <w:pPr>
        <w:pStyle w:val="3"/>
        <w:keepNext w:val="0"/>
        <w:widowControl w:val="0"/>
      </w:pPr>
      <w:r w:rsidRPr="00476122">
        <w:t>ГОСТ Р 51749-2001 «Энергосбережение. Энергопотребляющее оборудование общепромышленного применения. Виды. Типы. Группы. Показатели энергетической  эффективности. Идентификация»;</w:t>
      </w:r>
    </w:p>
    <w:p w:rsidR="00D94759" w:rsidRPr="00476122" w:rsidRDefault="00D94759" w:rsidP="00D94759">
      <w:pPr>
        <w:pStyle w:val="3"/>
        <w:keepNext w:val="0"/>
        <w:widowControl w:val="0"/>
      </w:pPr>
      <w:r w:rsidRPr="00476122">
        <w:t>ГОСТ Р 51649-2000 «Теплосчетчики для водяных систем теплоснабжения. Общие технические условия»;</w:t>
      </w:r>
    </w:p>
    <w:p w:rsidR="00D94759" w:rsidRPr="00476122" w:rsidRDefault="00D94759" w:rsidP="00D94759">
      <w:pPr>
        <w:pStyle w:val="3"/>
        <w:keepNext w:val="0"/>
        <w:widowControl w:val="0"/>
      </w:pPr>
      <w:r w:rsidRPr="00476122">
        <w:t>ГОСТ 30166-9.5 «Ресурсосбережение. Основные положения»</w:t>
      </w:r>
    </w:p>
    <w:p w:rsidR="00D94759" w:rsidRPr="00290AB3" w:rsidRDefault="00D94759" w:rsidP="00D94759">
      <w:pPr>
        <w:pStyle w:val="3"/>
        <w:keepNext w:val="0"/>
        <w:widowControl w:val="0"/>
      </w:pPr>
      <w:bookmarkStart w:id="197" w:name="_Toc271217153"/>
      <w:r w:rsidRPr="00290AB3">
        <w:t>Частью второй «Гражданского кодекса Российской Федерации» (федеральный закон);</w:t>
      </w:r>
      <w:bookmarkEnd w:id="197"/>
    </w:p>
    <w:p w:rsidR="00D94759" w:rsidRPr="00290AB3" w:rsidRDefault="00D94759" w:rsidP="00D94759">
      <w:pPr>
        <w:pStyle w:val="3"/>
        <w:keepNext w:val="0"/>
        <w:widowControl w:val="0"/>
      </w:pPr>
      <w:bookmarkStart w:id="198" w:name="_Toc271217154"/>
      <w:r w:rsidRPr="00290AB3">
        <w:t>«Об электроэнергетике» (федеральный закон №35-ФЗ от 26.03.2003г.);</w:t>
      </w:r>
      <w:bookmarkEnd w:id="198"/>
    </w:p>
    <w:p w:rsidR="00D94759" w:rsidRPr="00290AB3" w:rsidRDefault="00D94759" w:rsidP="00D94759">
      <w:pPr>
        <w:pStyle w:val="3"/>
        <w:keepNext w:val="0"/>
        <w:widowControl w:val="0"/>
      </w:pPr>
      <w:bookmarkStart w:id="199" w:name="_Toc271217155"/>
      <w:r w:rsidRPr="00290AB3">
        <w:t>«О техническом регулировании» (федеральный закон от №184-ФЗ от 27.12.2002г.);</w:t>
      </w:r>
      <w:bookmarkEnd w:id="199"/>
    </w:p>
    <w:p w:rsidR="00D94759" w:rsidRPr="00290AB3" w:rsidRDefault="00D94759" w:rsidP="00D94759">
      <w:pPr>
        <w:pStyle w:val="3"/>
        <w:keepNext w:val="0"/>
        <w:widowControl w:val="0"/>
      </w:pPr>
      <w:bookmarkStart w:id="200" w:name="_Toc271217156"/>
      <w:r w:rsidRPr="00290AB3">
        <w:t>«Законом об обеспечении единства измерений» (федеральный закон от 27.04.93 № 4871-1);</w:t>
      </w:r>
      <w:bookmarkEnd w:id="200"/>
    </w:p>
    <w:p w:rsidR="00D94759" w:rsidRPr="00290AB3" w:rsidRDefault="00D94759" w:rsidP="00D94759">
      <w:pPr>
        <w:pStyle w:val="3"/>
        <w:keepNext w:val="0"/>
        <w:widowControl w:val="0"/>
      </w:pPr>
      <w:bookmarkStart w:id="201" w:name="_Toc271217157"/>
      <w:r w:rsidRPr="00290AB3">
        <w:t>«Законом об энергосбережении» (федеральный закон, принят Государственной думой 13.03.96);</w:t>
      </w:r>
      <w:bookmarkEnd w:id="201"/>
      <w:r w:rsidRPr="00290AB3">
        <w:t xml:space="preserve"> </w:t>
      </w:r>
    </w:p>
    <w:p w:rsidR="00D94759" w:rsidRPr="00290AB3" w:rsidRDefault="00D94759" w:rsidP="00D94759">
      <w:pPr>
        <w:pStyle w:val="3"/>
        <w:keepNext w:val="0"/>
        <w:widowControl w:val="0"/>
      </w:pPr>
      <w:bookmarkStart w:id="202" w:name="_Toc271217158"/>
      <w:r w:rsidRPr="00290AB3">
        <w:t>Постановлением Правительства Российской Федерации от 27.12.97 № 1619 «О ревизии средств учета электрической энергии и маркировании их специальными знаками визуального контроля»;</w:t>
      </w:r>
      <w:bookmarkEnd w:id="202"/>
    </w:p>
    <w:p w:rsidR="00D94759" w:rsidRPr="00290AB3" w:rsidRDefault="00D94759" w:rsidP="00D94759">
      <w:pPr>
        <w:pStyle w:val="3"/>
        <w:keepNext w:val="0"/>
        <w:widowControl w:val="0"/>
      </w:pPr>
      <w:bookmarkStart w:id="203" w:name="_Toc271217159"/>
      <w:r w:rsidRPr="00290AB3">
        <w:t>«Правилами учета электрической энергии», утвержденными Министерством топлива и энергетики РФ и Министерством строительства РФ, согласованными с Госстандартом, Главгосэнергонадзором и РАО «ЕЭС России» (акт федерального органа исполнительной власти, зарегистрирован в Минюсте РФ 24.10.96 под № 1182);</w:t>
      </w:r>
      <w:bookmarkEnd w:id="203"/>
    </w:p>
    <w:p w:rsidR="00D94759" w:rsidRPr="00290AB3" w:rsidRDefault="00D94759" w:rsidP="00D94759">
      <w:pPr>
        <w:pStyle w:val="3"/>
        <w:keepNext w:val="0"/>
        <w:widowControl w:val="0"/>
      </w:pPr>
      <w:bookmarkStart w:id="204" w:name="_Toc271217160"/>
      <w:r w:rsidRPr="00290AB3">
        <w:t>«Положением о порядке проведения ревизии  и маркирования специальными знаками визуального контроля средств учета электрической энергии», утвержденным Министерством топлива и энергетики РФ и Государственным комитетом РФ по стандартизации и метрологии (акт федерального органа исполнительной власти, зарегистрирован в Минюсте РФ 20.10.98 под № 1636);</w:t>
      </w:r>
      <w:bookmarkEnd w:id="204"/>
    </w:p>
    <w:p w:rsidR="00D94759" w:rsidRPr="00290AB3" w:rsidRDefault="00D94759" w:rsidP="00D94759">
      <w:pPr>
        <w:pStyle w:val="3"/>
        <w:keepNext w:val="0"/>
        <w:widowControl w:val="0"/>
      </w:pPr>
      <w:bookmarkStart w:id="205" w:name="_Toc271217161"/>
      <w:r w:rsidRPr="00290AB3">
        <w:t>«Порядком вывода на федеральный (общероссийский) оптовый рынок электрической энергии (мощности) энергоемких организаций – потребителей» (утвержден Постановлением ФЭК от 7.09.00 № 47/1);</w:t>
      </w:r>
      <w:bookmarkEnd w:id="205"/>
    </w:p>
    <w:p w:rsidR="00D94759" w:rsidRDefault="00D94759" w:rsidP="00D94759">
      <w:pPr>
        <w:pStyle w:val="3"/>
        <w:keepNext w:val="0"/>
        <w:widowControl w:val="0"/>
      </w:pPr>
      <w:bookmarkStart w:id="206" w:name="_Toc271217162"/>
      <w:r w:rsidRPr="00290AB3">
        <w:t>«Положением  об организации коммерческого учета электроэнергии и мощности на оптовом рынке» (Утвержден Председателем Правления РАО «ЕЭС России» 12.10.2001, согласован Минэнерго РФ.);</w:t>
      </w:r>
      <w:bookmarkEnd w:id="206"/>
    </w:p>
    <w:p w:rsidR="00D94759" w:rsidRDefault="00D94759" w:rsidP="00D94759">
      <w:pPr>
        <w:pStyle w:val="3"/>
        <w:keepNext w:val="0"/>
        <w:widowControl w:val="0"/>
      </w:pPr>
      <w:r>
        <w:t>ФЗ №152 «О персональных данных»</w:t>
      </w:r>
      <w:r w:rsidRPr="00290AB3">
        <w:t>;</w:t>
      </w:r>
    </w:p>
    <w:p w:rsidR="00D94759" w:rsidRPr="00290AB3" w:rsidRDefault="00D94759" w:rsidP="00D94759">
      <w:pPr>
        <w:pStyle w:val="3"/>
        <w:keepNext w:val="0"/>
        <w:widowControl w:val="0"/>
      </w:pPr>
      <w:bookmarkStart w:id="207" w:name="_Toc271217163"/>
      <w:r w:rsidRPr="00290AB3">
        <w:t>В части организации метрологического обеспечения, помимо общетехнических стандартов по метрологии, коммерческий учет электроэнергии должен соответствовать следующим нормативным документам:</w:t>
      </w:r>
      <w:bookmarkEnd w:id="207"/>
    </w:p>
    <w:p w:rsidR="00D94759" w:rsidRDefault="00D94759" w:rsidP="00D94759">
      <w:pPr>
        <w:widowControl w:val="0"/>
        <w:numPr>
          <w:ilvl w:val="0"/>
          <w:numId w:val="14"/>
        </w:numPr>
        <w:spacing w:before="60" w:after="60"/>
        <w:jc w:val="both"/>
      </w:pPr>
      <w:r w:rsidRPr="0013405A">
        <w:t>ГОСТ 8.217-87. Трансформаторы тока. Методика поверки.</w:t>
      </w:r>
    </w:p>
    <w:p w:rsidR="00D94759" w:rsidRDefault="00D94759" w:rsidP="00D94759">
      <w:pPr>
        <w:widowControl w:val="0"/>
        <w:numPr>
          <w:ilvl w:val="0"/>
          <w:numId w:val="14"/>
        </w:numPr>
        <w:spacing w:before="60" w:after="60"/>
        <w:jc w:val="both"/>
      </w:pPr>
      <w:r w:rsidRPr="0013405A">
        <w:t xml:space="preserve">ГОСТ 8.216-87. Трансформаторы напряжения. Методика поверки. </w:t>
      </w:r>
    </w:p>
    <w:p w:rsidR="00D94759" w:rsidRDefault="00D94759" w:rsidP="00D94759">
      <w:pPr>
        <w:widowControl w:val="0"/>
        <w:numPr>
          <w:ilvl w:val="0"/>
          <w:numId w:val="14"/>
        </w:numPr>
        <w:spacing w:before="60" w:after="60"/>
        <w:jc w:val="both"/>
      </w:pPr>
      <w:r w:rsidRPr="0013405A">
        <w:t>ГОСТ Р 8.563–96. ГСИ. Методика выполнения измерений.</w:t>
      </w:r>
    </w:p>
    <w:p w:rsidR="00D94759" w:rsidRDefault="00D94759" w:rsidP="00D94759">
      <w:pPr>
        <w:widowControl w:val="0"/>
        <w:numPr>
          <w:ilvl w:val="0"/>
          <w:numId w:val="14"/>
        </w:numPr>
        <w:spacing w:before="60" w:after="60"/>
        <w:jc w:val="both"/>
      </w:pPr>
      <w:r w:rsidRPr="0013405A">
        <w:t>РД 34.09.101-94. Инструкция по учету электроэнергии при ее производстве, передаче и потреблении.</w:t>
      </w:r>
    </w:p>
    <w:p w:rsidR="00D94759" w:rsidRDefault="00D94759" w:rsidP="00D94759">
      <w:pPr>
        <w:widowControl w:val="0"/>
        <w:numPr>
          <w:ilvl w:val="0"/>
          <w:numId w:val="14"/>
        </w:numPr>
        <w:spacing w:before="60" w:after="60"/>
        <w:jc w:val="both"/>
      </w:pPr>
      <w:r>
        <w:t xml:space="preserve">РД </w:t>
      </w:r>
      <w:r w:rsidRPr="0013405A">
        <w:t>34.11.502-95. Методические указания. Организация и порядок проведения метрологической экспертизы документации на стадии разработки и проектирования.</w:t>
      </w:r>
    </w:p>
    <w:p w:rsidR="00D94759" w:rsidRDefault="00D94759" w:rsidP="00D94759">
      <w:pPr>
        <w:widowControl w:val="0"/>
        <w:numPr>
          <w:ilvl w:val="0"/>
          <w:numId w:val="14"/>
        </w:numPr>
        <w:spacing w:before="60" w:after="60"/>
        <w:jc w:val="both"/>
      </w:pPr>
      <w:r>
        <w:t xml:space="preserve">РД </w:t>
      </w:r>
      <w:r w:rsidRPr="0013405A">
        <w:t>34.11.202-95. Методические указания. Измерительные каналы информационно-измерительных систем. Организация и порядок проведения метрологической аттестации.</w:t>
      </w:r>
    </w:p>
    <w:p w:rsidR="00D94759" w:rsidRDefault="00D94759" w:rsidP="00D94759">
      <w:pPr>
        <w:widowControl w:val="0"/>
        <w:numPr>
          <w:ilvl w:val="0"/>
          <w:numId w:val="14"/>
        </w:numPr>
        <w:spacing w:before="60" w:after="60"/>
        <w:jc w:val="both"/>
      </w:pPr>
      <w:r w:rsidRPr="0013405A">
        <w:t>РД 34.11.333-97. Типовая методика выполнения измерений количества  электрической энергии.</w:t>
      </w:r>
    </w:p>
    <w:p w:rsidR="00D94759" w:rsidRDefault="00D94759" w:rsidP="00D94759">
      <w:pPr>
        <w:widowControl w:val="0"/>
        <w:numPr>
          <w:ilvl w:val="0"/>
          <w:numId w:val="14"/>
        </w:numPr>
        <w:spacing w:before="60" w:after="60"/>
        <w:jc w:val="both"/>
      </w:pPr>
      <w:r w:rsidRPr="0013405A">
        <w:t>РД  34.11.334-97.  Типовая методика выполнения измерений электрической мощности.</w:t>
      </w:r>
    </w:p>
    <w:p w:rsidR="00D94759" w:rsidRDefault="00D94759" w:rsidP="00D94759">
      <w:pPr>
        <w:widowControl w:val="0"/>
        <w:numPr>
          <w:ilvl w:val="0"/>
          <w:numId w:val="14"/>
        </w:numPr>
        <w:spacing w:before="60" w:after="60"/>
        <w:jc w:val="both"/>
      </w:pPr>
      <w:r w:rsidRPr="0013405A">
        <w:t>АВОД.466364.007МП. Автоматизированные системы коммерческого учета электрической энергии АСКУЭ-С. Методика поверки. – М., ВНИИМС, 2001.</w:t>
      </w: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p>
    <w:p w:rsidR="00D94759" w:rsidRDefault="00D94759" w:rsidP="007E6921">
      <w:pPr>
        <w:rPr>
          <w:rFonts w:ascii="TimesNewRomanPS-BoldMT" w:hAnsi="TimesNewRomanPS-BoldMT" w:cs="TimesNewRomanPS-BoldMT"/>
          <w:sz w:val="28"/>
          <w:szCs w:val="28"/>
        </w:rPr>
      </w:pPr>
      <w:bookmarkStart w:id="208" w:name="_GoBack"/>
      <w:bookmarkEnd w:id="208"/>
    </w:p>
    <w:sectPr w:rsidR="00D94759" w:rsidSect="00622D45">
      <w:pgSz w:w="11906" w:h="16838"/>
      <w:pgMar w:top="709"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651" w:rsidRDefault="007C0651" w:rsidP="00D94759">
      <w:r>
        <w:separator/>
      </w:r>
    </w:p>
  </w:endnote>
  <w:endnote w:type="continuationSeparator" w:id="0">
    <w:p w:rsidR="007C0651" w:rsidRDefault="007C0651" w:rsidP="00D9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651" w:rsidRDefault="007C0651" w:rsidP="00D94759">
      <w:r>
        <w:separator/>
      </w:r>
    </w:p>
  </w:footnote>
  <w:footnote w:type="continuationSeparator" w:id="0">
    <w:p w:rsidR="007C0651" w:rsidRDefault="007C0651" w:rsidP="00D94759">
      <w:r>
        <w:continuationSeparator/>
      </w:r>
    </w:p>
  </w:footnote>
  <w:footnote w:id="1">
    <w:p w:rsidR="00D94759" w:rsidRDefault="00D94759" w:rsidP="00D94759">
      <w:pPr>
        <w:pStyle w:val="af9"/>
      </w:pPr>
      <w:r>
        <w:rPr>
          <w:rStyle w:val="afb"/>
        </w:rPr>
        <w:footnoteRef/>
      </w:r>
      <w:r>
        <w:t xml:space="preserve"> Необходимость пункта уточняется в техническом задании на АССД</w:t>
      </w:r>
    </w:p>
  </w:footnote>
  <w:footnote w:id="2">
    <w:p w:rsidR="00D94759" w:rsidRDefault="00D94759" w:rsidP="00D94759">
      <w:pPr>
        <w:pStyle w:val="af9"/>
      </w:pPr>
      <w:r>
        <w:rPr>
          <w:rStyle w:val="afb"/>
        </w:rPr>
        <w:footnoteRef/>
      </w:r>
      <w:r>
        <w:t xml:space="preserve"> Данное требование выполняется при его наличии в Техническом задании на систему</w:t>
      </w:r>
    </w:p>
  </w:footnote>
  <w:footnote w:id="3">
    <w:p w:rsidR="00D94759" w:rsidRDefault="00D94759" w:rsidP="00D94759">
      <w:pPr>
        <w:pStyle w:val="af9"/>
      </w:pPr>
      <w:r>
        <w:rPr>
          <w:rStyle w:val="afb"/>
        </w:rPr>
        <w:footnoteRef/>
      </w:r>
      <w:r>
        <w:t xml:space="preserve"> Необходимость регулирования согласовывается с собственником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50AA"/>
    <w:multiLevelType w:val="multilevel"/>
    <w:tmpl w:val="91AAB82A"/>
    <w:lvl w:ilvl="0">
      <w:start w:val="1"/>
      <w:numFmt w:val="decimal"/>
      <w:suff w:val="space"/>
      <w:lvlText w:val="Глава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bullet"/>
      <w:lvlText w:val=""/>
      <w:lvlJc w:val="left"/>
      <w:pPr>
        <w:ind w:left="720" w:hanging="432"/>
      </w:pPr>
      <w:rPr>
        <w:rFonts w:ascii="Symbol" w:hAnsi="Symbol"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nsid w:val="0B531B65"/>
    <w:multiLevelType w:val="hybridMultilevel"/>
    <w:tmpl w:val="4C04C186"/>
    <w:lvl w:ilvl="0" w:tplc="142AD47C">
      <w:start w:val="1"/>
      <w:numFmt w:val="bullet"/>
      <w:lvlText w:val=""/>
      <w:lvlJc w:val="left"/>
      <w:pPr>
        <w:tabs>
          <w:tab w:val="num" w:pos="1149"/>
        </w:tabs>
        <w:ind w:left="11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7875078"/>
    <w:multiLevelType w:val="hybridMultilevel"/>
    <w:tmpl w:val="97506E4E"/>
    <w:lvl w:ilvl="0" w:tplc="4058D1EE">
      <w:start w:val="1"/>
      <w:numFmt w:val="bullet"/>
      <w:lvlText w:val=""/>
      <w:lvlJc w:val="left"/>
      <w:pPr>
        <w:tabs>
          <w:tab w:val="num" w:pos="780"/>
        </w:tabs>
        <w:ind w:left="78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43A65"/>
    <w:multiLevelType w:val="hybridMultilevel"/>
    <w:tmpl w:val="030AD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A46F4C"/>
    <w:multiLevelType w:val="multilevel"/>
    <w:tmpl w:val="3C086A4A"/>
    <w:lvl w:ilvl="0">
      <w:start w:val="1"/>
      <w:numFmt w:val="decimal"/>
      <w:pStyle w:val="1"/>
      <w:suff w:val="space"/>
      <w:lvlText w:val="Глава %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720" w:hanging="432"/>
      </w:pPr>
      <w:rPr>
        <w:rFonts w:hint="default"/>
      </w:rPr>
    </w:lvl>
    <w:lvl w:ilvl="3">
      <w:start w:val="1"/>
      <w:numFmt w:val="lowerRoman"/>
      <w:pStyle w:val="4"/>
      <w:lvlText w:val="(%4)"/>
      <w:lvlJc w:val="right"/>
      <w:pPr>
        <w:tabs>
          <w:tab w:val="num" w:pos="864"/>
        </w:tabs>
        <w:ind w:left="864" w:hanging="144"/>
      </w:pPr>
      <w:rPr>
        <w:rFonts w:hint="default"/>
      </w:rPr>
    </w:lvl>
    <w:lvl w:ilvl="4">
      <w:start w:val="1"/>
      <w:numFmt w:val="decimal"/>
      <w:pStyle w:val="5"/>
      <w:lvlText w:val="%5)"/>
      <w:lvlJc w:val="left"/>
      <w:pPr>
        <w:tabs>
          <w:tab w:val="num" w:pos="1008"/>
        </w:tabs>
        <w:ind w:left="1008" w:hanging="432"/>
      </w:pPr>
      <w:rPr>
        <w:rFonts w:hint="default"/>
      </w:rPr>
    </w:lvl>
    <w:lvl w:ilvl="5">
      <w:start w:val="1"/>
      <w:numFmt w:val="lowerLetter"/>
      <w:pStyle w:val="6"/>
      <w:lvlText w:val="%6)"/>
      <w:lvlJc w:val="left"/>
      <w:pPr>
        <w:tabs>
          <w:tab w:val="num" w:pos="1152"/>
        </w:tabs>
        <w:ind w:left="1152" w:hanging="432"/>
      </w:pPr>
      <w:rPr>
        <w:rFonts w:hint="default"/>
      </w:rPr>
    </w:lvl>
    <w:lvl w:ilvl="6">
      <w:start w:val="1"/>
      <w:numFmt w:val="lowerRoman"/>
      <w:pStyle w:val="7"/>
      <w:lvlText w:val="%7)"/>
      <w:lvlJc w:val="right"/>
      <w:pPr>
        <w:tabs>
          <w:tab w:val="num" w:pos="1296"/>
        </w:tabs>
        <w:ind w:left="1296" w:hanging="288"/>
      </w:pPr>
      <w:rPr>
        <w:rFonts w:hint="default"/>
      </w:rPr>
    </w:lvl>
    <w:lvl w:ilvl="7">
      <w:start w:val="1"/>
      <w:numFmt w:val="lowerLetter"/>
      <w:pStyle w:val="8"/>
      <w:lvlText w:val="%8."/>
      <w:lvlJc w:val="left"/>
      <w:pPr>
        <w:tabs>
          <w:tab w:val="num" w:pos="1440"/>
        </w:tabs>
        <w:ind w:left="1440" w:hanging="432"/>
      </w:pPr>
      <w:rPr>
        <w:rFonts w:hint="default"/>
      </w:rPr>
    </w:lvl>
    <w:lvl w:ilvl="8">
      <w:start w:val="1"/>
      <w:numFmt w:val="lowerRoman"/>
      <w:pStyle w:val="9"/>
      <w:lvlText w:val="%9."/>
      <w:lvlJc w:val="right"/>
      <w:pPr>
        <w:tabs>
          <w:tab w:val="num" w:pos="1584"/>
        </w:tabs>
        <w:ind w:left="1584" w:hanging="144"/>
      </w:pPr>
      <w:rPr>
        <w:rFonts w:hint="default"/>
      </w:rPr>
    </w:lvl>
  </w:abstractNum>
  <w:abstractNum w:abstractNumId="5">
    <w:nsid w:val="21AC01E0"/>
    <w:multiLevelType w:val="multilevel"/>
    <w:tmpl w:val="3918DDC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7D6B38"/>
    <w:multiLevelType w:val="multilevel"/>
    <w:tmpl w:val="E500CE08"/>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64B5738"/>
    <w:multiLevelType w:val="hybridMultilevel"/>
    <w:tmpl w:val="B0621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C02744"/>
    <w:multiLevelType w:val="multilevel"/>
    <w:tmpl w:val="1BBC55D4"/>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nsid w:val="2B5A650B"/>
    <w:multiLevelType w:val="hybridMultilevel"/>
    <w:tmpl w:val="1BC48994"/>
    <w:lvl w:ilvl="0" w:tplc="BED22A32">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0377AD8"/>
    <w:multiLevelType w:val="multilevel"/>
    <w:tmpl w:val="E500CE08"/>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4432099"/>
    <w:multiLevelType w:val="hybridMultilevel"/>
    <w:tmpl w:val="487046D2"/>
    <w:lvl w:ilvl="0" w:tplc="FFFFFFFF">
      <w:start w:val="3"/>
      <w:numFmt w:val="bullet"/>
      <w:lvlText w:val="-"/>
      <w:lvlJc w:val="left"/>
      <w:pPr>
        <w:tabs>
          <w:tab w:val="num" w:pos="1069"/>
        </w:tabs>
        <w:ind w:left="1069"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98866DE"/>
    <w:multiLevelType w:val="multilevel"/>
    <w:tmpl w:val="43CC60D4"/>
    <w:lvl w:ilvl="0">
      <w:start w:val="7"/>
      <w:numFmt w:val="decimal"/>
      <w:lvlText w:val="%1"/>
      <w:lvlJc w:val="left"/>
      <w:pPr>
        <w:tabs>
          <w:tab w:val="num" w:pos="360"/>
        </w:tabs>
        <w:ind w:left="360" w:hanging="36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EA74358"/>
    <w:multiLevelType w:val="hybridMultilevel"/>
    <w:tmpl w:val="3C002C8E"/>
    <w:lvl w:ilvl="0" w:tplc="FFFFFFFF">
      <w:start w:val="1"/>
      <w:numFmt w:val="bullet"/>
      <w:lvlText w:val=""/>
      <w:lvlJc w:val="left"/>
      <w:pPr>
        <w:tabs>
          <w:tab w:val="num" w:pos="1149"/>
        </w:tabs>
        <w:ind w:left="1149" w:hanging="360"/>
      </w:pPr>
      <w:rPr>
        <w:rFonts w:ascii="Symbol" w:hAnsi="Symbol" w:hint="default"/>
      </w:rPr>
    </w:lvl>
    <w:lvl w:ilvl="1" w:tplc="FFFFFFFF">
      <w:start w:val="1"/>
      <w:numFmt w:val="bullet"/>
      <w:lvlText w:val="-"/>
      <w:lvlJc w:val="left"/>
      <w:pPr>
        <w:tabs>
          <w:tab w:val="num" w:pos="1440"/>
        </w:tabs>
        <w:ind w:left="1440" w:firstLine="0"/>
      </w:pPr>
      <w:rPr>
        <w:rFonts w:ascii="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40111615"/>
    <w:multiLevelType w:val="hybridMultilevel"/>
    <w:tmpl w:val="C6C6281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nsid w:val="40DF6E59"/>
    <w:multiLevelType w:val="hybridMultilevel"/>
    <w:tmpl w:val="CB5ABBC8"/>
    <w:lvl w:ilvl="0" w:tplc="4058D1EE">
      <w:start w:val="1"/>
      <w:numFmt w:val="bullet"/>
      <w:lvlText w:val=""/>
      <w:lvlJc w:val="left"/>
      <w:pPr>
        <w:tabs>
          <w:tab w:val="num" w:pos="780"/>
        </w:tabs>
        <w:ind w:left="78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80E11A3"/>
    <w:multiLevelType w:val="hybridMultilevel"/>
    <w:tmpl w:val="4168AC5C"/>
    <w:lvl w:ilvl="0" w:tplc="4058D1EE">
      <w:start w:val="1"/>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1728"/>
        </w:tabs>
        <w:ind w:left="1728" w:hanging="360"/>
      </w:pPr>
      <w:rPr>
        <w:rFonts w:ascii="Courier New" w:hAnsi="Courier New" w:cs="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cs="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cs="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7">
    <w:nsid w:val="55403578"/>
    <w:multiLevelType w:val="hybridMultilevel"/>
    <w:tmpl w:val="EFA65D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9D75BC2"/>
    <w:multiLevelType w:val="hybridMultilevel"/>
    <w:tmpl w:val="8A0A4C46"/>
    <w:lvl w:ilvl="0" w:tplc="CC348114">
      <w:start w:val="1"/>
      <w:numFmt w:val="bullet"/>
      <w:lvlText w:val=""/>
      <w:lvlJc w:val="left"/>
      <w:pPr>
        <w:tabs>
          <w:tab w:val="num" w:pos="720"/>
        </w:tabs>
        <w:ind w:left="720" w:hanging="360"/>
      </w:pPr>
      <w:rPr>
        <w:rFonts w:ascii="Symbol" w:hAnsi="Symbol" w:hint="default"/>
      </w:rPr>
    </w:lvl>
    <w:lvl w:ilvl="1" w:tplc="478E766E">
      <w:start w:val="1"/>
      <w:numFmt w:val="bullet"/>
      <w:lvlText w:val="o"/>
      <w:lvlJc w:val="left"/>
      <w:pPr>
        <w:tabs>
          <w:tab w:val="num" w:pos="1440"/>
        </w:tabs>
        <w:ind w:left="1440" w:hanging="360"/>
      </w:pPr>
      <w:rPr>
        <w:rFonts w:ascii="Courier New" w:hAnsi="Courier New" w:hint="default"/>
      </w:rPr>
    </w:lvl>
    <w:lvl w:ilvl="2" w:tplc="E4482BC4" w:tentative="1">
      <w:start w:val="1"/>
      <w:numFmt w:val="bullet"/>
      <w:lvlText w:val=""/>
      <w:lvlJc w:val="left"/>
      <w:pPr>
        <w:tabs>
          <w:tab w:val="num" w:pos="2160"/>
        </w:tabs>
        <w:ind w:left="2160" w:hanging="360"/>
      </w:pPr>
      <w:rPr>
        <w:rFonts w:ascii="Wingdings" w:hAnsi="Wingdings" w:hint="default"/>
      </w:rPr>
    </w:lvl>
    <w:lvl w:ilvl="3" w:tplc="674E7544" w:tentative="1">
      <w:start w:val="1"/>
      <w:numFmt w:val="bullet"/>
      <w:lvlText w:val=""/>
      <w:lvlJc w:val="left"/>
      <w:pPr>
        <w:tabs>
          <w:tab w:val="num" w:pos="2880"/>
        </w:tabs>
        <w:ind w:left="2880" w:hanging="360"/>
      </w:pPr>
      <w:rPr>
        <w:rFonts w:ascii="Symbol" w:hAnsi="Symbol" w:hint="default"/>
      </w:rPr>
    </w:lvl>
    <w:lvl w:ilvl="4" w:tplc="0EE272A2" w:tentative="1">
      <w:start w:val="1"/>
      <w:numFmt w:val="bullet"/>
      <w:lvlText w:val="o"/>
      <w:lvlJc w:val="left"/>
      <w:pPr>
        <w:tabs>
          <w:tab w:val="num" w:pos="3600"/>
        </w:tabs>
        <w:ind w:left="3600" w:hanging="360"/>
      </w:pPr>
      <w:rPr>
        <w:rFonts w:ascii="Courier New" w:hAnsi="Courier New" w:hint="default"/>
      </w:rPr>
    </w:lvl>
    <w:lvl w:ilvl="5" w:tplc="4B0EDD76" w:tentative="1">
      <w:start w:val="1"/>
      <w:numFmt w:val="bullet"/>
      <w:lvlText w:val=""/>
      <w:lvlJc w:val="left"/>
      <w:pPr>
        <w:tabs>
          <w:tab w:val="num" w:pos="4320"/>
        </w:tabs>
        <w:ind w:left="4320" w:hanging="360"/>
      </w:pPr>
      <w:rPr>
        <w:rFonts w:ascii="Wingdings" w:hAnsi="Wingdings" w:hint="default"/>
      </w:rPr>
    </w:lvl>
    <w:lvl w:ilvl="6" w:tplc="864EE6FE" w:tentative="1">
      <w:start w:val="1"/>
      <w:numFmt w:val="bullet"/>
      <w:lvlText w:val=""/>
      <w:lvlJc w:val="left"/>
      <w:pPr>
        <w:tabs>
          <w:tab w:val="num" w:pos="5040"/>
        </w:tabs>
        <w:ind w:left="5040" w:hanging="360"/>
      </w:pPr>
      <w:rPr>
        <w:rFonts w:ascii="Symbol" w:hAnsi="Symbol" w:hint="default"/>
      </w:rPr>
    </w:lvl>
    <w:lvl w:ilvl="7" w:tplc="2EAA9E90" w:tentative="1">
      <w:start w:val="1"/>
      <w:numFmt w:val="bullet"/>
      <w:lvlText w:val="o"/>
      <w:lvlJc w:val="left"/>
      <w:pPr>
        <w:tabs>
          <w:tab w:val="num" w:pos="5760"/>
        </w:tabs>
        <w:ind w:left="5760" w:hanging="360"/>
      </w:pPr>
      <w:rPr>
        <w:rFonts w:ascii="Courier New" w:hAnsi="Courier New" w:hint="default"/>
      </w:rPr>
    </w:lvl>
    <w:lvl w:ilvl="8" w:tplc="9A9CF7FE" w:tentative="1">
      <w:start w:val="1"/>
      <w:numFmt w:val="bullet"/>
      <w:lvlText w:val=""/>
      <w:lvlJc w:val="left"/>
      <w:pPr>
        <w:tabs>
          <w:tab w:val="num" w:pos="6480"/>
        </w:tabs>
        <w:ind w:left="6480" w:hanging="360"/>
      </w:pPr>
      <w:rPr>
        <w:rFonts w:ascii="Wingdings" w:hAnsi="Wingdings" w:hint="default"/>
      </w:rPr>
    </w:lvl>
  </w:abstractNum>
  <w:abstractNum w:abstractNumId="19">
    <w:nsid w:val="5D746DBF"/>
    <w:multiLevelType w:val="multilevel"/>
    <w:tmpl w:val="FFE0C528"/>
    <w:lvl w:ilvl="0">
      <w:start w:val="1"/>
      <w:numFmt w:val="decimal"/>
      <w:suff w:val="space"/>
      <w:lvlText w:val="Глава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bullet"/>
      <w:lvlText w:val=""/>
      <w:lvlJc w:val="left"/>
      <w:pPr>
        <w:ind w:left="720" w:hanging="432"/>
      </w:pPr>
      <w:rPr>
        <w:rFonts w:ascii="Symbol" w:hAnsi="Symbol"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nsid w:val="649C0DFA"/>
    <w:multiLevelType w:val="hybridMultilevel"/>
    <w:tmpl w:val="0A0E4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C44DC9"/>
    <w:multiLevelType w:val="hybridMultilevel"/>
    <w:tmpl w:val="BA861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AC629C"/>
    <w:multiLevelType w:val="hybridMultilevel"/>
    <w:tmpl w:val="6D0603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0"/>
  </w:num>
  <w:num w:numId="2">
    <w:abstractNumId w:val="17"/>
  </w:num>
  <w:num w:numId="3">
    <w:abstractNumId w:val="22"/>
  </w:num>
  <w:num w:numId="4">
    <w:abstractNumId w:val="9"/>
  </w:num>
  <w:num w:numId="5">
    <w:abstractNumId w:val="18"/>
  </w:num>
  <w:num w:numId="6">
    <w:abstractNumId w:val="4"/>
  </w:num>
  <w:num w:numId="7">
    <w:abstractNumId w:val="2"/>
  </w:num>
  <w:num w:numId="8">
    <w:abstractNumId w:val="15"/>
  </w:num>
  <w:num w:numId="9">
    <w:abstractNumId w:val="16"/>
  </w:num>
  <w:num w:numId="10">
    <w:abstractNumId w:val="6"/>
  </w:num>
  <w:num w:numId="11">
    <w:abstractNumId w:val="0"/>
  </w:num>
  <w:num w:numId="12">
    <w:abstractNumId w:val="21"/>
  </w:num>
  <w:num w:numId="13">
    <w:abstractNumId w:val="10"/>
  </w:num>
  <w:num w:numId="14">
    <w:abstractNumId w:val="5"/>
  </w:num>
  <w:num w:numId="15">
    <w:abstractNumId w:val="19"/>
  </w:num>
  <w:num w:numId="16">
    <w:abstractNumId w:val="7"/>
  </w:num>
  <w:num w:numId="17">
    <w:abstractNumId w:val="3"/>
  </w:num>
  <w:num w:numId="18">
    <w:abstractNumId w:val="14"/>
  </w:num>
  <w:num w:numId="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0FB"/>
    <w:rsid w:val="00001A61"/>
    <w:rsid w:val="00004112"/>
    <w:rsid w:val="000054B2"/>
    <w:rsid w:val="000068E5"/>
    <w:rsid w:val="00046FD0"/>
    <w:rsid w:val="00070027"/>
    <w:rsid w:val="00073697"/>
    <w:rsid w:val="00084A4D"/>
    <w:rsid w:val="00085D74"/>
    <w:rsid w:val="00094259"/>
    <w:rsid w:val="000B16B2"/>
    <w:rsid w:val="000B25EA"/>
    <w:rsid w:val="000D0F69"/>
    <w:rsid w:val="000D60AE"/>
    <w:rsid w:val="000F5481"/>
    <w:rsid w:val="00100F3C"/>
    <w:rsid w:val="00105643"/>
    <w:rsid w:val="00131C7E"/>
    <w:rsid w:val="00137447"/>
    <w:rsid w:val="001613EF"/>
    <w:rsid w:val="0019639A"/>
    <w:rsid w:val="00196A29"/>
    <w:rsid w:val="001A3141"/>
    <w:rsid w:val="001A3A7C"/>
    <w:rsid w:val="001B2678"/>
    <w:rsid w:val="001B4A3D"/>
    <w:rsid w:val="001D3270"/>
    <w:rsid w:val="001F76F7"/>
    <w:rsid w:val="002023F3"/>
    <w:rsid w:val="0020728D"/>
    <w:rsid w:val="002107D2"/>
    <w:rsid w:val="002121FF"/>
    <w:rsid w:val="00213DFD"/>
    <w:rsid w:val="00241FB6"/>
    <w:rsid w:val="00274C44"/>
    <w:rsid w:val="002A3002"/>
    <w:rsid w:val="002A725D"/>
    <w:rsid w:val="002B2A1E"/>
    <w:rsid w:val="002C45B3"/>
    <w:rsid w:val="002C7A9B"/>
    <w:rsid w:val="002D2312"/>
    <w:rsid w:val="002D6150"/>
    <w:rsid w:val="002E0D6E"/>
    <w:rsid w:val="00312212"/>
    <w:rsid w:val="00321DB3"/>
    <w:rsid w:val="003608EB"/>
    <w:rsid w:val="0036526A"/>
    <w:rsid w:val="00380B8A"/>
    <w:rsid w:val="00386969"/>
    <w:rsid w:val="003966FF"/>
    <w:rsid w:val="003A5105"/>
    <w:rsid w:val="003B2DC3"/>
    <w:rsid w:val="003D3828"/>
    <w:rsid w:val="00402B58"/>
    <w:rsid w:val="004124FE"/>
    <w:rsid w:val="0041531B"/>
    <w:rsid w:val="00423197"/>
    <w:rsid w:val="00440E68"/>
    <w:rsid w:val="00443FD8"/>
    <w:rsid w:val="00445BEA"/>
    <w:rsid w:val="004507B5"/>
    <w:rsid w:val="00452EA9"/>
    <w:rsid w:val="004568E9"/>
    <w:rsid w:val="004747A9"/>
    <w:rsid w:val="00490950"/>
    <w:rsid w:val="004E071D"/>
    <w:rsid w:val="004E2722"/>
    <w:rsid w:val="005019DD"/>
    <w:rsid w:val="00524C56"/>
    <w:rsid w:val="00535D13"/>
    <w:rsid w:val="00553B92"/>
    <w:rsid w:val="00575A31"/>
    <w:rsid w:val="005A250D"/>
    <w:rsid w:val="005B31B3"/>
    <w:rsid w:val="005C2A86"/>
    <w:rsid w:val="005C3247"/>
    <w:rsid w:val="005D013F"/>
    <w:rsid w:val="005D0839"/>
    <w:rsid w:val="00605D42"/>
    <w:rsid w:val="006130EB"/>
    <w:rsid w:val="00622D45"/>
    <w:rsid w:val="00622D52"/>
    <w:rsid w:val="006262EF"/>
    <w:rsid w:val="00651277"/>
    <w:rsid w:val="006513FE"/>
    <w:rsid w:val="00653572"/>
    <w:rsid w:val="00692599"/>
    <w:rsid w:val="006E7A15"/>
    <w:rsid w:val="00700388"/>
    <w:rsid w:val="00702D2E"/>
    <w:rsid w:val="007059AC"/>
    <w:rsid w:val="00720289"/>
    <w:rsid w:val="00742AA9"/>
    <w:rsid w:val="00753545"/>
    <w:rsid w:val="00774349"/>
    <w:rsid w:val="00780EAF"/>
    <w:rsid w:val="00791919"/>
    <w:rsid w:val="007B1764"/>
    <w:rsid w:val="007B1E1E"/>
    <w:rsid w:val="007C0651"/>
    <w:rsid w:val="007C2875"/>
    <w:rsid w:val="007E6921"/>
    <w:rsid w:val="007E7355"/>
    <w:rsid w:val="007F2068"/>
    <w:rsid w:val="008210F3"/>
    <w:rsid w:val="00860F41"/>
    <w:rsid w:val="008766E3"/>
    <w:rsid w:val="00893FA2"/>
    <w:rsid w:val="008A7AD7"/>
    <w:rsid w:val="008B4ED8"/>
    <w:rsid w:val="008D58AD"/>
    <w:rsid w:val="009451AA"/>
    <w:rsid w:val="00974C46"/>
    <w:rsid w:val="00992442"/>
    <w:rsid w:val="009C2AEC"/>
    <w:rsid w:val="009C3538"/>
    <w:rsid w:val="009E1B32"/>
    <w:rsid w:val="009E3ABF"/>
    <w:rsid w:val="009E49F9"/>
    <w:rsid w:val="009F09C0"/>
    <w:rsid w:val="009F3CD2"/>
    <w:rsid w:val="009F75BE"/>
    <w:rsid w:val="00A01CE8"/>
    <w:rsid w:val="00A310FB"/>
    <w:rsid w:val="00A56871"/>
    <w:rsid w:val="00A77D87"/>
    <w:rsid w:val="00A85A45"/>
    <w:rsid w:val="00A964B3"/>
    <w:rsid w:val="00AB54FB"/>
    <w:rsid w:val="00AC3A7B"/>
    <w:rsid w:val="00AF25A5"/>
    <w:rsid w:val="00B00043"/>
    <w:rsid w:val="00B129BA"/>
    <w:rsid w:val="00B16203"/>
    <w:rsid w:val="00B250CE"/>
    <w:rsid w:val="00B453A1"/>
    <w:rsid w:val="00B61241"/>
    <w:rsid w:val="00B8411A"/>
    <w:rsid w:val="00B90C96"/>
    <w:rsid w:val="00BB4361"/>
    <w:rsid w:val="00BC3DC5"/>
    <w:rsid w:val="00BD28ED"/>
    <w:rsid w:val="00BD6835"/>
    <w:rsid w:val="00BE2F9A"/>
    <w:rsid w:val="00BE44A6"/>
    <w:rsid w:val="00BF1DD6"/>
    <w:rsid w:val="00BF7329"/>
    <w:rsid w:val="00C005AB"/>
    <w:rsid w:val="00C03CC5"/>
    <w:rsid w:val="00C1099E"/>
    <w:rsid w:val="00C32DED"/>
    <w:rsid w:val="00C363BB"/>
    <w:rsid w:val="00C52825"/>
    <w:rsid w:val="00C742C4"/>
    <w:rsid w:val="00C84D85"/>
    <w:rsid w:val="00C86B7E"/>
    <w:rsid w:val="00C9535E"/>
    <w:rsid w:val="00CB2135"/>
    <w:rsid w:val="00CC32BA"/>
    <w:rsid w:val="00CD4CFA"/>
    <w:rsid w:val="00CD77ED"/>
    <w:rsid w:val="00CF0920"/>
    <w:rsid w:val="00CF2BFD"/>
    <w:rsid w:val="00D00061"/>
    <w:rsid w:val="00D17551"/>
    <w:rsid w:val="00D3487B"/>
    <w:rsid w:val="00D401F7"/>
    <w:rsid w:val="00D43884"/>
    <w:rsid w:val="00D4660E"/>
    <w:rsid w:val="00D5490A"/>
    <w:rsid w:val="00D6002F"/>
    <w:rsid w:val="00D6727E"/>
    <w:rsid w:val="00D73A54"/>
    <w:rsid w:val="00D94759"/>
    <w:rsid w:val="00D97852"/>
    <w:rsid w:val="00DC28B4"/>
    <w:rsid w:val="00DD2D31"/>
    <w:rsid w:val="00DE173B"/>
    <w:rsid w:val="00DE35D4"/>
    <w:rsid w:val="00E01A54"/>
    <w:rsid w:val="00E20087"/>
    <w:rsid w:val="00E21DFA"/>
    <w:rsid w:val="00E26F37"/>
    <w:rsid w:val="00E27ECB"/>
    <w:rsid w:val="00E5601B"/>
    <w:rsid w:val="00E76E8A"/>
    <w:rsid w:val="00E8009E"/>
    <w:rsid w:val="00E873E2"/>
    <w:rsid w:val="00ED7AA3"/>
    <w:rsid w:val="00EE5C39"/>
    <w:rsid w:val="00EE5D1B"/>
    <w:rsid w:val="00F0666F"/>
    <w:rsid w:val="00F139B8"/>
    <w:rsid w:val="00F2634B"/>
    <w:rsid w:val="00F41D8B"/>
    <w:rsid w:val="00F765E9"/>
    <w:rsid w:val="00FC49C2"/>
    <w:rsid w:val="00FF0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3BE95F8-2FA4-4EE7-9FE9-E94F29C2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94759"/>
    <w:pPr>
      <w:pageBreakBefore/>
      <w:numPr>
        <w:numId w:val="6"/>
      </w:numPr>
      <w:jc w:val="center"/>
      <w:outlineLvl w:val="0"/>
    </w:pPr>
    <w:rPr>
      <w:b/>
      <w:bCs/>
      <w:kern w:val="32"/>
      <w:sz w:val="28"/>
      <w:szCs w:val="32"/>
    </w:rPr>
  </w:style>
  <w:style w:type="paragraph" w:styleId="2">
    <w:name w:val="heading 2"/>
    <w:basedOn w:val="a"/>
    <w:next w:val="a"/>
    <w:link w:val="20"/>
    <w:qFormat/>
    <w:rsid w:val="00D94759"/>
    <w:pPr>
      <w:keepNext/>
      <w:numPr>
        <w:ilvl w:val="1"/>
        <w:numId w:val="6"/>
      </w:numPr>
      <w:spacing w:before="240" w:after="60"/>
      <w:jc w:val="both"/>
      <w:outlineLvl w:val="1"/>
    </w:pPr>
    <w:rPr>
      <w:rFonts w:cs="Arial"/>
      <w:bCs/>
      <w:iCs/>
      <w:szCs w:val="28"/>
    </w:rPr>
  </w:style>
  <w:style w:type="paragraph" w:styleId="3">
    <w:name w:val="heading 3"/>
    <w:basedOn w:val="a"/>
    <w:next w:val="a"/>
    <w:link w:val="30"/>
    <w:qFormat/>
    <w:rsid w:val="00D94759"/>
    <w:pPr>
      <w:keepNext/>
      <w:numPr>
        <w:ilvl w:val="2"/>
        <w:numId w:val="6"/>
      </w:numPr>
      <w:spacing w:before="240" w:after="60"/>
      <w:jc w:val="both"/>
      <w:outlineLvl w:val="2"/>
    </w:pPr>
    <w:rPr>
      <w:rFonts w:cs="Arial"/>
      <w:bCs/>
      <w:szCs w:val="26"/>
    </w:rPr>
  </w:style>
  <w:style w:type="paragraph" w:styleId="4">
    <w:name w:val="heading 4"/>
    <w:basedOn w:val="a"/>
    <w:next w:val="a"/>
    <w:link w:val="40"/>
    <w:qFormat/>
    <w:rsid w:val="00D94759"/>
    <w:pPr>
      <w:keepNext/>
      <w:numPr>
        <w:ilvl w:val="3"/>
        <w:numId w:val="6"/>
      </w:numPr>
      <w:spacing w:before="240" w:after="60"/>
      <w:jc w:val="both"/>
      <w:outlineLvl w:val="3"/>
    </w:pPr>
    <w:rPr>
      <w:b/>
      <w:bCs/>
      <w:sz w:val="28"/>
      <w:szCs w:val="28"/>
    </w:rPr>
  </w:style>
  <w:style w:type="paragraph" w:styleId="5">
    <w:name w:val="heading 5"/>
    <w:basedOn w:val="a"/>
    <w:next w:val="a"/>
    <w:link w:val="50"/>
    <w:qFormat/>
    <w:rsid w:val="00D94759"/>
    <w:pPr>
      <w:numPr>
        <w:ilvl w:val="4"/>
        <w:numId w:val="6"/>
      </w:numPr>
      <w:spacing w:before="240" w:after="60"/>
      <w:jc w:val="both"/>
      <w:outlineLvl w:val="4"/>
    </w:pPr>
    <w:rPr>
      <w:b/>
      <w:bCs/>
      <w:i/>
      <w:iCs/>
      <w:sz w:val="26"/>
      <w:szCs w:val="26"/>
    </w:rPr>
  </w:style>
  <w:style w:type="paragraph" w:styleId="6">
    <w:name w:val="heading 6"/>
    <w:basedOn w:val="a"/>
    <w:next w:val="a"/>
    <w:link w:val="60"/>
    <w:qFormat/>
    <w:rsid w:val="00D94759"/>
    <w:pPr>
      <w:numPr>
        <w:ilvl w:val="5"/>
        <w:numId w:val="6"/>
      </w:numPr>
      <w:spacing w:before="240" w:after="60"/>
      <w:jc w:val="both"/>
      <w:outlineLvl w:val="5"/>
    </w:pPr>
    <w:rPr>
      <w:b/>
      <w:bCs/>
      <w:sz w:val="22"/>
      <w:szCs w:val="22"/>
    </w:rPr>
  </w:style>
  <w:style w:type="paragraph" w:styleId="7">
    <w:name w:val="heading 7"/>
    <w:basedOn w:val="a"/>
    <w:next w:val="a"/>
    <w:link w:val="70"/>
    <w:qFormat/>
    <w:rsid w:val="00D94759"/>
    <w:pPr>
      <w:numPr>
        <w:ilvl w:val="6"/>
        <w:numId w:val="6"/>
      </w:numPr>
      <w:spacing w:before="240" w:after="60"/>
      <w:jc w:val="both"/>
      <w:outlineLvl w:val="6"/>
    </w:pPr>
  </w:style>
  <w:style w:type="paragraph" w:styleId="8">
    <w:name w:val="heading 8"/>
    <w:basedOn w:val="a"/>
    <w:next w:val="a"/>
    <w:link w:val="80"/>
    <w:qFormat/>
    <w:rsid w:val="00D94759"/>
    <w:pPr>
      <w:numPr>
        <w:ilvl w:val="7"/>
        <w:numId w:val="6"/>
      </w:numPr>
      <w:spacing w:before="240" w:after="60"/>
      <w:jc w:val="both"/>
      <w:outlineLvl w:val="7"/>
    </w:pPr>
    <w:rPr>
      <w:i/>
      <w:iCs/>
    </w:rPr>
  </w:style>
  <w:style w:type="paragraph" w:styleId="9">
    <w:name w:val="heading 9"/>
    <w:basedOn w:val="a"/>
    <w:next w:val="a"/>
    <w:link w:val="90"/>
    <w:qFormat/>
    <w:rsid w:val="00D94759"/>
    <w:pPr>
      <w:numPr>
        <w:ilvl w:val="8"/>
        <w:numId w:val="6"/>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835"/>
    <w:pPr>
      <w:widowControl w:val="0"/>
      <w:autoSpaceDE w:val="0"/>
      <w:autoSpaceDN w:val="0"/>
      <w:adjustRightInd w:val="0"/>
      <w:ind w:firstLine="720"/>
    </w:pPr>
    <w:rPr>
      <w:rFonts w:ascii="Arial" w:hAnsi="Arial" w:cs="Arial"/>
    </w:rPr>
  </w:style>
  <w:style w:type="paragraph" w:customStyle="1" w:styleId="a3">
    <w:name w:val="Знак Знак Знак Знак Знак Знак Знак"/>
    <w:basedOn w:val="a"/>
    <w:rsid w:val="00BD6835"/>
    <w:pPr>
      <w:spacing w:after="160" w:line="240" w:lineRule="exact"/>
    </w:pPr>
    <w:rPr>
      <w:rFonts w:ascii="Verdana" w:hAnsi="Verdana" w:cs="Verdana"/>
      <w:sz w:val="20"/>
      <w:szCs w:val="20"/>
      <w:lang w:val="en-US" w:eastAsia="en-US"/>
    </w:rPr>
  </w:style>
  <w:style w:type="table" w:styleId="a4">
    <w:name w:val="Table Grid"/>
    <w:basedOn w:val="a1"/>
    <w:rsid w:val="00402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w:basedOn w:val="a"/>
    <w:rsid w:val="00BF1DD6"/>
    <w:pPr>
      <w:spacing w:after="160" w:line="240" w:lineRule="exact"/>
    </w:pPr>
    <w:rPr>
      <w:rFonts w:ascii="Verdana" w:hAnsi="Verdana"/>
      <w:sz w:val="20"/>
      <w:szCs w:val="20"/>
      <w:lang w:val="en-US" w:eastAsia="en-US"/>
    </w:rPr>
  </w:style>
  <w:style w:type="paragraph" w:styleId="a6">
    <w:name w:val="Balloon Text"/>
    <w:basedOn w:val="a"/>
    <w:link w:val="a7"/>
    <w:rsid w:val="003B2DC3"/>
    <w:rPr>
      <w:rFonts w:ascii="Tahoma" w:hAnsi="Tahoma" w:cs="Tahoma"/>
      <w:sz w:val="16"/>
      <w:szCs w:val="16"/>
    </w:rPr>
  </w:style>
  <w:style w:type="character" w:customStyle="1" w:styleId="a7">
    <w:name w:val="Текст у виносці Знак"/>
    <w:basedOn w:val="a0"/>
    <w:link w:val="a6"/>
    <w:rsid w:val="003B2DC3"/>
    <w:rPr>
      <w:rFonts w:ascii="Tahoma" w:hAnsi="Tahoma" w:cs="Tahoma"/>
      <w:sz w:val="16"/>
      <w:szCs w:val="16"/>
    </w:rPr>
  </w:style>
  <w:style w:type="paragraph" w:styleId="a8">
    <w:name w:val="Normal (Web)"/>
    <w:basedOn w:val="a"/>
    <w:uiPriority w:val="99"/>
    <w:unhideWhenUsed/>
    <w:rsid w:val="00E8009E"/>
    <w:pPr>
      <w:spacing w:before="100" w:beforeAutospacing="1" w:after="100" w:afterAutospacing="1"/>
    </w:pPr>
  </w:style>
  <w:style w:type="character" w:styleId="a9">
    <w:name w:val="annotation reference"/>
    <w:basedOn w:val="a0"/>
    <w:rsid w:val="000D0F69"/>
    <w:rPr>
      <w:sz w:val="16"/>
      <w:szCs w:val="16"/>
    </w:rPr>
  </w:style>
  <w:style w:type="paragraph" w:styleId="aa">
    <w:name w:val="annotation text"/>
    <w:basedOn w:val="a"/>
    <w:link w:val="ab"/>
    <w:rsid w:val="000D0F69"/>
    <w:rPr>
      <w:sz w:val="20"/>
      <w:szCs w:val="20"/>
    </w:rPr>
  </w:style>
  <w:style w:type="character" w:customStyle="1" w:styleId="ab">
    <w:name w:val="Текст примітки Знак"/>
    <w:basedOn w:val="a0"/>
    <w:link w:val="aa"/>
    <w:rsid w:val="000D0F69"/>
  </w:style>
  <w:style w:type="paragraph" w:styleId="ac">
    <w:name w:val="annotation subject"/>
    <w:basedOn w:val="aa"/>
    <w:next w:val="aa"/>
    <w:link w:val="ad"/>
    <w:rsid w:val="000D0F69"/>
    <w:rPr>
      <w:b/>
      <w:bCs/>
    </w:rPr>
  </w:style>
  <w:style w:type="character" w:customStyle="1" w:styleId="ad">
    <w:name w:val="Тема примітки Знак"/>
    <w:basedOn w:val="ab"/>
    <w:link w:val="ac"/>
    <w:rsid w:val="000D0F69"/>
    <w:rPr>
      <w:b/>
      <w:bCs/>
    </w:rPr>
  </w:style>
  <w:style w:type="character" w:customStyle="1" w:styleId="10">
    <w:name w:val="Заголовок 1 Знак"/>
    <w:basedOn w:val="a0"/>
    <w:link w:val="1"/>
    <w:rsid w:val="00D94759"/>
    <w:rPr>
      <w:b/>
      <w:bCs/>
      <w:kern w:val="32"/>
      <w:sz w:val="28"/>
      <w:szCs w:val="32"/>
    </w:rPr>
  </w:style>
  <w:style w:type="character" w:customStyle="1" w:styleId="20">
    <w:name w:val="Заголовок 2 Знак"/>
    <w:basedOn w:val="a0"/>
    <w:link w:val="2"/>
    <w:rsid w:val="00D94759"/>
    <w:rPr>
      <w:rFonts w:cs="Arial"/>
      <w:bCs/>
      <w:iCs/>
      <w:sz w:val="24"/>
      <w:szCs w:val="28"/>
    </w:rPr>
  </w:style>
  <w:style w:type="character" w:customStyle="1" w:styleId="30">
    <w:name w:val="Заголовок 3 Знак"/>
    <w:basedOn w:val="a0"/>
    <w:link w:val="3"/>
    <w:rsid w:val="00D94759"/>
    <w:rPr>
      <w:rFonts w:cs="Arial"/>
      <w:bCs/>
      <w:sz w:val="24"/>
      <w:szCs w:val="26"/>
    </w:rPr>
  </w:style>
  <w:style w:type="character" w:customStyle="1" w:styleId="40">
    <w:name w:val="Заголовок 4 Знак"/>
    <w:basedOn w:val="a0"/>
    <w:link w:val="4"/>
    <w:rsid w:val="00D94759"/>
    <w:rPr>
      <w:b/>
      <w:bCs/>
      <w:sz w:val="28"/>
      <w:szCs w:val="28"/>
    </w:rPr>
  </w:style>
  <w:style w:type="character" w:customStyle="1" w:styleId="50">
    <w:name w:val="Заголовок 5 Знак"/>
    <w:basedOn w:val="a0"/>
    <w:link w:val="5"/>
    <w:rsid w:val="00D94759"/>
    <w:rPr>
      <w:b/>
      <w:bCs/>
      <w:i/>
      <w:iCs/>
      <w:sz w:val="26"/>
      <w:szCs w:val="26"/>
    </w:rPr>
  </w:style>
  <w:style w:type="character" w:customStyle="1" w:styleId="60">
    <w:name w:val="Заголовок 6 Знак"/>
    <w:basedOn w:val="a0"/>
    <w:link w:val="6"/>
    <w:rsid w:val="00D94759"/>
    <w:rPr>
      <w:b/>
      <w:bCs/>
      <w:sz w:val="22"/>
      <w:szCs w:val="22"/>
    </w:rPr>
  </w:style>
  <w:style w:type="character" w:customStyle="1" w:styleId="70">
    <w:name w:val="Заголовок 7 Знак"/>
    <w:basedOn w:val="a0"/>
    <w:link w:val="7"/>
    <w:rsid w:val="00D94759"/>
    <w:rPr>
      <w:sz w:val="24"/>
      <w:szCs w:val="24"/>
    </w:rPr>
  </w:style>
  <w:style w:type="character" w:customStyle="1" w:styleId="80">
    <w:name w:val="Заголовок 8 Знак"/>
    <w:basedOn w:val="a0"/>
    <w:link w:val="8"/>
    <w:rsid w:val="00D94759"/>
    <w:rPr>
      <w:i/>
      <w:iCs/>
      <w:sz w:val="24"/>
      <w:szCs w:val="24"/>
    </w:rPr>
  </w:style>
  <w:style w:type="character" w:customStyle="1" w:styleId="90">
    <w:name w:val="Заголовок 9 Знак"/>
    <w:basedOn w:val="a0"/>
    <w:link w:val="9"/>
    <w:rsid w:val="00D94759"/>
    <w:rPr>
      <w:rFonts w:ascii="Arial" w:hAnsi="Arial" w:cs="Arial"/>
      <w:sz w:val="22"/>
      <w:szCs w:val="22"/>
    </w:rPr>
  </w:style>
  <w:style w:type="paragraph" w:customStyle="1" w:styleId="ae">
    <w:name w:val="Знак Знак Знак Знак"/>
    <w:basedOn w:val="a"/>
    <w:rsid w:val="00D94759"/>
    <w:pPr>
      <w:tabs>
        <w:tab w:val="num" w:pos="360"/>
      </w:tabs>
      <w:spacing w:after="160" w:line="240" w:lineRule="exact"/>
    </w:pPr>
    <w:rPr>
      <w:rFonts w:ascii="Verdana" w:hAnsi="Verdana" w:cs="Verdana"/>
      <w:sz w:val="20"/>
      <w:szCs w:val="20"/>
      <w:lang w:val="en-US" w:eastAsia="en-US"/>
    </w:rPr>
  </w:style>
  <w:style w:type="paragraph" w:styleId="11">
    <w:name w:val="toc 1"/>
    <w:basedOn w:val="a"/>
    <w:next w:val="a"/>
    <w:autoRedefine/>
    <w:uiPriority w:val="39"/>
    <w:rsid w:val="00D94759"/>
    <w:pPr>
      <w:keepNext/>
      <w:tabs>
        <w:tab w:val="right" w:leader="dot" w:pos="9344"/>
      </w:tabs>
      <w:jc w:val="both"/>
    </w:pPr>
    <w:rPr>
      <w:b/>
      <w:bCs/>
      <w:caps/>
      <w:sz w:val="22"/>
      <w:szCs w:val="22"/>
    </w:rPr>
  </w:style>
  <w:style w:type="character" w:styleId="af">
    <w:name w:val="Hyperlink"/>
    <w:basedOn w:val="a0"/>
    <w:uiPriority w:val="99"/>
    <w:rsid w:val="00D94759"/>
    <w:rPr>
      <w:color w:val="0000FF"/>
      <w:u w:val="single"/>
    </w:rPr>
  </w:style>
  <w:style w:type="paragraph" w:styleId="af0">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1"/>
    <w:rsid w:val="00D94759"/>
    <w:pPr>
      <w:jc w:val="both"/>
    </w:pPr>
  </w:style>
  <w:style w:type="character" w:customStyle="1" w:styleId="af1">
    <w:name w:val="Основни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0"/>
    <w:link w:val="af0"/>
    <w:rsid w:val="00D94759"/>
    <w:rPr>
      <w:sz w:val="24"/>
      <w:szCs w:val="24"/>
    </w:rPr>
  </w:style>
  <w:style w:type="paragraph" w:customStyle="1" w:styleId="af2">
    <w:name w:val="Обычный+центр без отступа"/>
    <w:basedOn w:val="a"/>
    <w:rsid w:val="00D94759"/>
    <w:pPr>
      <w:autoSpaceDE w:val="0"/>
      <w:ind w:left="-105"/>
      <w:jc w:val="center"/>
    </w:pPr>
    <w:rPr>
      <w:lang w:eastAsia="ar-SA"/>
    </w:rPr>
  </w:style>
  <w:style w:type="paragraph" w:styleId="af3">
    <w:name w:val="header"/>
    <w:basedOn w:val="a"/>
    <w:link w:val="af4"/>
    <w:rsid w:val="00D94759"/>
    <w:pPr>
      <w:tabs>
        <w:tab w:val="center" w:pos="4677"/>
        <w:tab w:val="right" w:pos="9355"/>
      </w:tabs>
      <w:jc w:val="both"/>
    </w:pPr>
  </w:style>
  <w:style w:type="character" w:customStyle="1" w:styleId="af4">
    <w:name w:val="Верхній колонтитул Знак"/>
    <w:basedOn w:val="a0"/>
    <w:link w:val="af3"/>
    <w:rsid w:val="00D94759"/>
    <w:rPr>
      <w:sz w:val="24"/>
      <w:szCs w:val="24"/>
    </w:rPr>
  </w:style>
  <w:style w:type="paragraph" w:styleId="af5">
    <w:name w:val="footer"/>
    <w:basedOn w:val="a"/>
    <w:link w:val="af6"/>
    <w:rsid w:val="00D94759"/>
    <w:pPr>
      <w:tabs>
        <w:tab w:val="center" w:pos="4677"/>
        <w:tab w:val="right" w:pos="9355"/>
      </w:tabs>
      <w:jc w:val="both"/>
    </w:pPr>
  </w:style>
  <w:style w:type="character" w:customStyle="1" w:styleId="af6">
    <w:name w:val="Нижній колонтитул Знак"/>
    <w:basedOn w:val="a0"/>
    <w:link w:val="af5"/>
    <w:rsid w:val="00D94759"/>
    <w:rPr>
      <w:sz w:val="24"/>
      <w:szCs w:val="24"/>
    </w:rPr>
  </w:style>
  <w:style w:type="character" w:styleId="af7">
    <w:name w:val="page number"/>
    <w:basedOn w:val="a0"/>
    <w:rsid w:val="00D94759"/>
  </w:style>
  <w:style w:type="paragraph" w:styleId="21">
    <w:name w:val="toc 2"/>
    <w:basedOn w:val="a"/>
    <w:next w:val="a"/>
    <w:autoRedefine/>
    <w:uiPriority w:val="39"/>
    <w:rsid w:val="00D94759"/>
    <w:pPr>
      <w:ind w:left="240"/>
      <w:jc w:val="both"/>
    </w:pPr>
  </w:style>
  <w:style w:type="paragraph" w:styleId="31">
    <w:name w:val="toc 3"/>
    <w:basedOn w:val="a"/>
    <w:next w:val="a"/>
    <w:autoRedefine/>
    <w:uiPriority w:val="39"/>
    <w:rsid w:val="00D94759"/>
    <w:pPr>
      <w:ind w:left="480"/>
      <w:jc w:val="both"/>
    </w:pPr>
  </w:style>
  <w:style w:type="paragraph" w:styleId="af8">
    <w:name w:val="Revision"/>
    <w:hidden/>
    <w:uiPriority w:val="99"/>
    <w:semiHidden/>
    <w:rsid w:val="00D94759"/>
    <w:rPr>
      <w:sz w:val="24"/>
      <w:szCs w:val="24"/>
    </w:rPr>
  </w:style>
  <w:style w:type="paragraph" w:styleId="41">
    <w:name w:val="toc 4"/>
    <w:basedOn w:val="a"/>
    <w:next w:val="a"/>
    <w:autoRedefine/>
    <w:uiPriority w:val="39"/>
    <w:unhideWhenUsed/>
    <w:rsid w:val="00D94759"/>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D94759"/>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D94759"/>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D94759"/>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D94759"/>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D94759"/>
    <w:pPr>
      <w:spacing w:after="100" w:line="276" w:lineRule="auto"/>
      <w:ind w:left="1760"/>
    </w:pPr>
    <w:rPr>
      <w:rFonts w:ascii="Calibri" w:hAnsi="Calibri"/>
      <w:sz w:val="22"/>
      <w:szCs w:val="22"/>
    </w:rPr>
  </w:style>
  <w:style w:type="paragraph" w:styleId="af9">
    <w:name w:val="footnote text"/>
    <w:basedOn w:val="a"/>
    <w:link w:val="afa"/>
    <w:rsid w:val="00D94759"/>
    <w:pPr>
      <w:jc w:val="both"/>
    </w:pPr>
    <w:rPr>
      <w:sz w:val="20"/>
      <w:szCs w:val="20"/>
    </w:rPr>
  </w:style>
  <w:style w:type="character" w:customStyle="1" w:styleId="afa">
    <w:name w:val="Текст виноски Знак"/>
    <w:basedOn w:val="a0"/>
    <w:link w:val="af9"/>
    <w:rsid w:val="00D94759"/>
  </w:style>
  <w:style w:type="character" w:styleId="afb">
    <w:name w:val="footnote reference"/>
    <w:basedOn w:val="a0"/>
    <w:rsid w:val="00D947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1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C8D15D29CDD94685E9C5CB654124F0" ma:contentTypeVersion="0" ma:contentTypeDescription="Создание документа." ma:contentTypeScope="" ma:versionID="1d3a2afbd538722443b7cc8759a82a6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00035-B674-4D78-9CDA-24A8363DEC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BF788-CFEB-4568-8571-EFA41020F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99BC5A-C3D8-4AAD-B758-DCD5430EB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11295</Words>
  <Characters>64385</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Настоящие методические рекомендации содержат общие методические указания по определению состава работ при установке приборов учета и регулирования потребления тепловой энергии на объектах социальной сферы и в многоквартирных домах Ярославской области с у</vt:lpstr>
    </vt:vector>
  </TitlesOfParts>
  <Company>noname</Company>
  <LinksUpToDate>false</LinksUpToDate>
  <CharactersWithSpaces>75529</CharactersWithSpaces>
  <SharedDoc>false</SharedDoc>
  <HLinks>
    <vt:vector size="42" baseType="variant">
      <vt:variant>
        <vt:i4>1048627</vt:i4>
      </vt:variant>
      <vt:variant>
        <vt:i4>20</vt:i4>
      </vt:variant>
      <vt:variant>
        <vt:i4>0</vt:i4>
      </vt:variant>
      <vt:variant>
        <vt:i4>5</vt:i4>
      </vt:variant>
      <vt:variant>
        <vt:lpwstr/>
      </vt:variant>
      <vt:variant>
        <vt:lpwstr>_Toc273433171</vt:lpwstr>
      </vt:variant>
      <vt:variant>
        <vt:i4>1048627</vt:i4>
      </vt:variant>
      <vt:variant>
        <vt:i4>17</vt:i4>
      </vt:variant>
      <vt:variant>
        <vt:i4>0</vt:i4>
      </vt:variant>
      <vt:variant>
        <vt:i4>5</vt:i4>
      </vt:variant>
      <vt:variant>
        <vt:lpwstr/>
      </vt:variant>
      <vt:variant>
        <vt:lpwstr>_Toc273433170</vt:lpwstr>
      </vt:variant>
      <vt:variant>
        <vt:i4>1114163</vt:i4>
      </vt:variant>
      <vt:variant>
        <vt:i4>14</vt:i4>
      </vt:variant>
      <vt:variant>
        <vt:i4>0</vt:i4>
      </vt:variant>
      <vt:variant>
        <vt:i4>5</vt:i4>
      </vt:variant>
      <vt:variant>
        <vt:lpwstr/>
      </vt:variant>
      <vt:variant>
        <vt:lpwstr>_Toc273433169</vt:lpwstr>
      </vt:variant>
      <vt:variant>
        <vt:i4>1114163</vt:i4>
      </vt:variant>
      <vt:variant>
        <vt:i4>11</vt:i4>
      </vt:variant>
      <vt:variant>
        <vt:i4>0</vt:i4>
      </vt:variant>
      <vt:variant>
        <vt:i4>5</vt:i4>
      </vt:variant>
      <vt:variant>
        <vt:lpwstr/>
      </vt:variant>
      <vt:variant>
        <vt:lpwstr>_Toc273433168</vt:lpwstr>
      </vt:variant>
      <vt:variant>
        <vt:i4>1114163</vt:i4>
      </vt:variant>
      <vt:variant>
        <vt:i4>8</vt:i4>
      </vt:variant>
      <vt:variant>
        <vt:i4>0</vt:i4>
      </vt:variant>
      <vt:variant>
        <vt:i4>5</vt:i4>
      </vt:variant>
      <vt:variant>
        <vt:lpwstr/>
      </vt:variant>
      <vt:variant>
        <vt:lpwstr>_Toc273433167</vt:lpwstr>
      </vt:variant>
      <vt:variant>
        <vt:i4>1114163</vt:i4>
      </vt:variant>
      <vt:variant>
        <vt:i4>5</vt:i4>
      </vt:variant>
      <vt:variant>
        <vt:i4>0</vt:i4>
      </vt:variant>
      <vt:variant>
        <vt:i4>5</vt:i4>
      </vt:variant>
      <vt:variant>
        <vt:lpwstr/>
      </vt:variant>
      <vt:variant>
        <vt:lpwstr>_Toc273433166</vt:lpwstr>
      </vt:variant>
      <vt:variant>
        <vt:i4>1114163</vt:i4>
      </vt:variant>
      <vt:variant>
        <vt:i4>2</vt:i4>
      </vt:variant>
      <vt:variant>
        <vt:i4>0</vt:i4>
      </vt:variant>
      <vt:variant>
        <vt:i4>5</vt:i4>
      </vt:variant>
      <vt:variant>
        <vt:lpwstr/>
      </vt:variant>
      <vt:variant>
        <vt:lpwstr>_Toc273433165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Настоящие методические рекомендации содержат общие методические указания по определению состава работ при установке приборов учета и регулирования потребления тепловой энергии на объектах социальной сферы и в многоквартирных домах Ярославской области с у</dc:title>
  <dc:subject/>
  <dc:creator>noname</dc:creator>
  <cp:keywords/>
  <cp:lastModifiedBy>Irina</cp:lastModifiedBy>
  <cp:revision>2</cp:revision>
  <cp:lastPrinted>2011-02-07T06:05:00Z</cp:lastPrinted>
  <dcterms:created xsi:type="dcterms:W3CDTF">2014-09-02T07:11:00Z</dcterms:created>
  <dcterms:modified xsi:type="dcterms:W3CDTF">2014-09-02T07:11:00Z</dcterms:modified>
</cp:coreProperties>
</file>