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6EA" w:rsidRDefault="002316EA" w:rsidP="00DE3CFA"/>
    <w:p w:rsidR="00560ED0" w:rsidRDefault="00560ED0" w:rsidP="00DE3CFA">
      <w:r>
        <w:t>Целевые бюджетные фонды</w:t>
      </w:r>
    </w:p>
    <w:p w:rsidR="00560ED0" w:rsidRDefault="00560ED0" w:rsidP="00DE3CFA">
      <w:r>
        <w:t>Целевым бюджетным фондом, в соответствии с Бюджетным кодексом РФ, называют фонд денежных средств, образуемый в составе бюджета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 Средства целевого бюджетного фонда не могут быть использованы на цели, не соответствующие его назначению. Целевые бюджетные фонды создаются при формировании федерального бюджета на предстоящий финансовый год, действуют в течение года, после этого либо создаются вновь, либо прекращают свое существование. Целевые бюджетные фонды появились в РФ в 1995 году, когда этот статус был закреплен за некоторыми внебюджетными фондами, создаваемыми в качестве целевого источника финансирования отдельных государственных расходов. Статья 54. Доходы федеральных целевых бюджетных фондов. Доходы федеральных целевых бюджетных фондов обособленно учитываются в доходах федерального бюджета по ставкам, установленным налоговым законодательством Российской Федерации, и распределяются между федеральными целевыми бюджетными фондами и территориальными целевыми бюджетными фондами по нормативам, определенным федеральным законом о федеральном бюджете на очередной финансовый год.</w:t>
      </w:r>
    </w:p>
    <w:p w:rsidR="00560ED0" w:rsidRPr="00DE3CFA" w:rsidRDefault="00560ED0" w:rsidP="00DE3CFA">
      <w:pPr>
        <w:rPr>
          <w:lang w:val="en-US"/>
        </w:rPr>
      </w:pPr>
    </w:p>
    <w:p w:rsidR="00560ED0" w:rsidRDefault="00560ED0" w:rsidP="00DE3CFA">
      <w:r>
        <w:t>27.1. Целевые бюджетные фонды: назначение и сущность</w:t>
      </w:r>
    </w:p>
    <w:p w:rsidR="00560ED0" w:rsidRDefault="00560ED0" w:rsidP="00DE3CFA"/>
    <w:p w:rsidR="00560ED0" w:rsidRDefault="00560ED0" w:rsidP="00DE3CFA">
      <w:r>
        <w:t>Целевые бюджетные фонды — это промежуточная ступень между бюджетной формой перераспределения средств и внебюджетной. Понятие целевые бюджетные фонды» появилось в 1995 г., когда подобный статус был закреплен за некоторыми ранее внебюджетными фондами, создаваемыми в качестве целевого источника финансирования отдельных государственных расходов, и отдельными бюджетными статьями с целевыми поступлениями средств.</w:t>
      </w:r>
    </w:p>
    <w:p w:rsidR="00560ED0" w:rsidRDefault="00560ED0" w:rsidP="00DE3CFA"/>
    <w:p w:rsidR="00560ED0" w:rsidRDefault="00560ED0" w:rsidP="00DE3CFA">
      <w:r>
        <w:t>С внебюджетными фондами их сближают целевые источники и целевое расходование средств, принадлежность к бюджету определяет все прочие характеристики этих фондов. Включение целевых фондов в бюджет придает им формальные признаки бюджетных средств, не меняя их сущности как ограниченной формы перераспределения определенной части вновь созданной стоимости. Иными словами, выделение целевого фонда в бюджете более существенно с позиции изменения перераспределительной роли, чем его перемещение за рамки бюджета или кон­солидации в бюджет.</w:t>
      </w:r>
    </w:p>
    <w:p w:rsidR="00560ED0" w:rsidRDefault="00560ED0" w:rsidP="00DE3CFA"/>
    <w:p w:rsidR="00560ED0" w:rsidRDefault="00560ED0" w:rsidP="00DE3CFA">
      <w:r>
        <w:t>Анализ некоторых внебюджетных фондов выявил ряд недостатков, и прежде всего таких, как распыление государственных средств и ослабление государственного финансового контроля за их целевым использованием. Правда, случай нецелевого использования средств является нередким и для бюджетных средств. В свою очередь, включение внебюджетных фондов в бюджеты приводит к их использованию на другие нужды, не связанные с целевым характером средств. Так, большие разногласия вызывает, например, целесообразность консолидации в бюджеты дорожных фондов. Причина тому — нецелевое использование их средств при самом плачевном состоянии российских дорог.</w:t>
      </w:r>
    </w:p>
    <w:p w:rsidR="00560ED0" w:rsidRDefault="00560ED0" w:rsidP="00DE3CFA"/>
    <w:p w:rsidR="00560ED0" w:rsidRDefault="00560ED0" w:rsidP="00DE3CFA">
      <w:r>
        <w:t>Представляется, что использование всех трех форм организации государственных финансов: бюджетной, ограниченно бюджетной в виде целевых бюджетных фондов и внебюджетной — в динамично меняющихся условиях переходного периода весьма актуально, а несоблюдение финансового законодательства не должно быть фактором, определяющим форму функционирования государственных финансов.</w:t>
      </w:r>
    </w:p>
    <w:p w:rsidR="00560ED0" w:rsidRDefault="00560ED0" w:rsidP="00DE3CFA"/>
    <w:p w:rsidR="00560ED0" w:rsidRDefault="00560ED0" w:rsidP="00DE3CFA">
      <w:r>
        <w:t>Состав целевых бюджетных фондов в федеральном бюджете не постоянен. Так, в бюджет на 1999 г. включены сле­дующие целевые фонды: дорожный, экологический, борьбы с преступностью, развития таможенной системы, воспроизводства минерально-сырьевой базы, восстановления и охраны водных объектов, управления, изучения, сохранения и воспроизводства водных биологических ресурсов, а также Фонд Министерства РФ по атомной энергии; Федеральный фонд Министерства РФ по налогам и сборам; Федеральной службы налоговой полиции РФ. Прослеживая динамику образования и упразднения целевых бюджетных фондов, можно заметить, что их создание связано с появ­лением целевых источников. Чаще всего это платежи за использование какого-либо ресурса, облаченные в налоговую форму. Так, появление в бюджете 1999 г. двух новых фондов сопровождается введением налога на водопользователей и платы за пользование водными биологическими ресурсами, которые в Бюджетном кодексе РФ фигурируют как сбор за право пользования объектами животного мира и водными биологическими ресурсами.</w:t>
      </w:r>
    </w:p>
    <w:p w:rsidR="00560ED0" w:rsidRDefault="00560ED0" w:rsidP="00DE3CFA"/>
    <w:p w:rsidR="00560ED0" w:rsidRDefault="00560ED0" w:rsidP="00DE3CFA">
      <w:r>
        <w:t>Операции по средствам этих фондов (за исключением средств дорожного фонда), включенных в состав федерального бюджета, проводятся только через органы Главного управления Федерального казначейства Министерства финансов РФ. Для учета доходов и расходов целевых бюджетных фондов в Главном управлении Федерального казначейства открываются специальные бюджетные счета, управление которыми осуществляют уполномоченные государственные органы.</w:t>
      </w:r>
      <w:bookmarkStart w:id="0" w:name="_GoBack"/>
      <w:bookmarkEnd w:id="0"/>
    </w:p>
    <w:sectPr w:rsidR="00560ED0" w:rsidSect="00E61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CFA"/>
    <w:rsid w:val="002316EA"/>
    <w:rsid w:val="00265234"/>
    <w:rsid w:val="0036640B"/>
    <w:rsid w:val="00393A0F"/>
    <w:rsid w:val="00504D47"/>
    <w:rsid w:val="00560ED0"/>
    <w:rsid w:val="00A336D5"/>
    <w:rsid w:val="00C423E6"/>
    <w:rsid w:val="00CD1AEC"/>
    <w:rsid w:val="00DE3CFA"/>
    <w:rsid w:val="00E6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EEDE43-2FBA-46E3-9B59-870D2CBB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60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Целевые бюджетные фонды</vt:lpstr>
    </vt:vector>
  </TitlesOfParts>
  <Company>Microsoft</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Целевые бюджетные фонды</dc:title>
  <dc:subject/>
  <dc:creator>Admin</dc:creator>
  <cp:keywords/>
  <dc:description/>
  <cp:lastModifiedBy>Irina</cp:lastModifiedBy>
  <cp:revision>2</cp:revision>
  <dcterms:created xsi:type="dcterms:W3CDTF">2014-08-22T07:52:00Z</dcterms:created>
  <dcterms:modified xsi:type="dcterms:W3CDTF">2014-08-22T07:52:00Z</dcterms:modified>
</cp:coreProperties>
</file>