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F2" w:rsidRDefault="00B66EF2">
      <w:pPr>
        <w:pStyle w:val="1"/>
        <w:jc w:val="center"/>
        <w:rPr>
          <w:b/>
          <w:bCs/>
          <w:sz w:val="36"/>
        </w:rPr>
      </w:pPr>
    </w:p>
    <w:p w:rsidR="00B66EF2" w:rsidRDefault="00B66EF2">
      <w:pPr>
        <w:rPr>
          <w:sz w:val="28"/>
        </w:rPr>
      </w:pPr>
    </w:p>
    <w:p w:rsidR="00B66EF2" w:rsidRDefault="00B66EF2">
      <w:pPr>
        <w:rPr>
          <w:sz w:val="28"/>
        </w:rPr>
      </w:pPr>
    </w:p>
    <w:p w:rsidR="00B66EF2" w:rsidRDefault="00B66EF2">
      <w:pPr>
        <w:rPr>
          <w:sz w:val="28"/>
        </w:rPr>
      </w:pPr>
    </w:p>
    <w:p w:rsidR="00B66EF2" w:rsidRDefault="00B66EF2">
      <w:pPr>
        <w:rPr>
          <w:sz w:val="28"/>
        </w:rPr>
      </w:pPr>
    </w:p>
    <w:p w:rsidR="00B66EF2" w:rsidRDefault="00B66EF2">
      <w:pPr>
        <w:rPr>
          <w:sz w:val="28"/>
        </w:rPr>
      </w:pPr>
    </w:p>
    <w:p w:rsidR="00B66EF2" w:rsidRDefault="00B66EF2">
      <w:pPr>
        <w:rPr>
          <w:sz w:val="28"/>
        </w:rPr>
      </w:pPr>
    </w:p>
    <w:p w:rsidR="00B66EF2" w:rsidRDefault="00B66EF2">
      <w:pPr>
        <w:rPr>
          <w:sz w:val="28"/>
        </w:rPr>
      </w:pPr>
    </w:p>
    <w:p w:rsidR="00B66EF2" w:rsidRDefault="00B66EF2">
      <w:pPr>
        <w:rPr>
          <w:sz w:val="28"/>
        </w:rPr>
      </w:pPr>
    </w:p>
    <w:p w:rsidR="00B66EF2" w:rsidRDefault="00B66EF2">
      <w:pPr>
        <w:rPr>
          <w:sz w:val="28"/>
        </w:rPr>
      </w:pPr>
    </w:p>
    <w:p w:rsidR="00B66EF2" w:rsidRDefault="00B66EF2">
      <w:pPr>
        <w:rPr>
          <w:sz w:val="28"/>
        </w:rPr>
      </w:pPr>
    </w:p>
    <w:p w:rsidR="00B66EF2" w:rsidRDefault="00B66EF2">
      <w:pPr>
        <w:rPr>
          <w:sz w:val="28"/>
        </w:rPr>
      </w:pPr>
    </w:p>
    <w:p w:rsidR="00B66EF2" w:rsidRDefault="00B66EF2">
      <w:pPr>
        <w:rPr>
          <w:sz w:val="28"/>
        </w:rPr>
      </w:pPr>
    </w:p>
    <w:p w:rsidR="00B66EF2" w:rsidRDefault="00B66EF2">
      <w:pPr>
        <w:rPr>
          <w:sz w:val="28"/>
        </w:rPr>
      </w:pPr>
    </w:p>
    <w:p w:rsidR="00B66EF2" w:rsidRDefault="001A0C42">
      <w:pPr>
        <w:pStyle w:val="a3"/>
      </w:pPr>
      <w:r>
        <w:t>ТАКТИКА МЕДИЧНОГО ПРАЦІВНИКА В КЛІНІЦІ ВНУТРІШНІХ ХВОРОБ ТА В УМОВАХ АМБУЛАТОРНОГО ПРИЙОМУ</w:t>
      </w:r>
    </w:p>
    <w:p w:rsidR="00B66EF2" w:rsidRDefault="00B66EF2">
      <w:pPr>
        <w:pStyle w:val="a3"/>
        <w:rPr>
          <w:rFonts w:ascii="Tahoma" w:hAnsi="Tahoma" w:cs="Tahoma"/>
          <w:sz w:val="28"/>
        </w:rPr>
      </w:pPr>
    </w:p>
    <w:p w:rsidR="00B66EF2" w:rsidRDefault="00B66EF2">
      <w:pPr>
        <w:pStyle w:val="a3"/>
        <w:rPr>
          <w:rFonts w:ascii="Tahoma" w:hAnsi="Tahoma" w:cs="Tahoma"/>
          <w:sz w:val="28"/>
        </w:rPr>
      </w:pPr>
    </w:p>
    <w:p w:rsidR="00B66EF2" w:rsidRDefault="00B66EF2">
      <w:pPr>
        <w:pStyle w:val="a3"/>
        <w:rPr>
          <w:rFonts w:ascii="Tahoma" w:hAnsi="Tahoma" w:cs="Tahoma"/>
          <w:sz w:val="28"/>
        </w:rPr>
      </w:pPr>
    </w:p>
    <w:p w:rsidR="00B66EF2" w:rsidRDefault="00B66EF2">
      <w:pPr>
        <w:pStyle w:val="a3"/>
        <w:rPr>
          <w:rFonts w:ascii="Tahoma" w:hAnsi="Tahoma" w:cs="Tahoma"/>
          <w:sz w:val="28"/>
        </w:rPr>
      </w:pPr>
    </w:p>
    <w:p w:rsidR="00B66EF2" w:rsidRDefault="00B66EF2">
      <w:pPr>
        <w:pStyle w:val="a3"/>
        <w:ind w:left="6372"/>
        <w:jc w:val="both"/>
        <w:rPr>
          <w:rFonts w:ascii="Tahoma" w:hAnsi="Tahoma" w:cs="Tahoma"/>
          <w:sz w:val="28"/>
          <w:lang w:val="en-US"/>
        </w:rPr>
      </w:pPr>
    </w:p>
    <w:p w:rsidR="00B66EF2" w:rsidRDefault="00B66EF2">
      <w:pPr>
        <w:pStyle w:val="a3"/>
        <w:ind w:left="6372"/>
        <w:jc w:val="both"/>
        <w:rPr>
          <w:rFonts w:ascii="Tahoma" w:hAnsi="Tahoma" w:cs="Tahoma"/>
          <w:sz w:val="28"/>
          <w:lang w:val="en-US"/>
        </w:rPr>
      </w:pPr>
    </w:p>
    <w:p w:rsidR="00B66EF2" w:rsidRDefault="00B66EF2">
      <w:pPr>
        <w:pStyle w:val="a3"/>
        <w:ind w:left="6372"/>
        <w:jc w:val="both"/>
        <w:rPr>
          <w:rFonts w:ascii="Tahoma" w:hAnsi="Tahoma" w:cs="Tahoma"/>
          <w:sz w:val="28"/>
          <w:lang w:val="en-US"/>
        </w:rPr>
      </w:pPr>
    </w:p>
    <w:p w:rsidR="00B66EF2" w:rsidRDefault="00B66EF2">
      <w:pPr>
        <w:pStyle w:val="a3"/>
        <w:ind w:left="6372"/>
        <w:jc w:val="both"/>
        <w:rPr>
          <w:rFonts w:ascii="Tahoma" w:hAnsi="Tahoma" w:cs="Tahoma"/>
          <w:b/>
          <w:bCs/>
          <w:sz w:val="28"/>
          <w:lang w:val="en-US"/>
        </w:rPr>
      </w:pPr>
    </w:p>
    <w:p w:rsidR="00B66EF2" w:rsidRDefault="00B66EF2">
      <w:pPr>
        <w:pStyle w:val="a3"/>
        <w:jc w:val="both"/>
        <w:rPr>
          <w:rFonts w:ascii="Tahoma" w:hAnsi="Tahoma" w:cs="Tahoma"/>
          <w:b/>
          <w:bCs/>
          <w:sz w:val="28"/>
        </w:rPr>
      </w:pPr>
    </w:p>
    <w:p w:rsidR="00B66EF2" w:rsidRDefault="00B66EF2">
      <w:pPr>
        <w:pStyle w:val="a3"/>
        <w:jc w:val="both"/>
        <w:rPr>
          <w:rFonts w:ascii="Tahoma" w:hAnsi="Tahoma" w:cs="Tahoma"/>
          <w:b/>
          <w:bCs/>
          <w:sz w:val="28"/>
        </w:rPr>
      </w:pPr>
    </w:p>
    <w:p w:rsidR="00B66EF2" w:rsidRDefault="00B66EF2">
      <w:pPr>
        <w:pStyle w:val="a3"/>
        <w:jc w:val="both"/>
        <w:rPr>
          <w:rFonts w:ascii="Tahoma" w:hAnsi="Tahoma" w:cs="Tahoma"/>
          <w:b/>
          <w:bCs/>
          <w:sz w:val="28"/>
        </w:rPr>
      </w:pPr>
    </w:p>
    <w:p w:rsidR="00B66EF2" w:rsidRDefault="00B66EF2">
      <w:pPr>
        <w:pStyle w:val="a3"/>
        <w:jc w:val="both"/>
        <w:rPr>
          <w:rFonts w:ascii="Tahoma" w:hAnsi="Tahoma" w:cs="Tahoma"/>
          <w:b/>
          <w:bCs/>
          <w:sz w:val="28"/>
        </w:rPr>
      </w:pPr>
    </w:p>
    <w:p w:rsidR="00B66EF2" w:rsidRDefault="00B66EF2">
      <w:pPr>
        <w:pStyle w:val="a3"/>
        <w:jc w:val="both"/>
        <w:rPr>
          <w:rFonts w:ascii="Tahoma" w:hAnsi="Tahoma" w:cs="Tahoma"/>
          <w:b/>
          <w:bCs/>
          <w:sz w:val="28"/>
        </w:rPr>
      </w:pPr>
    </w:p>
    <w:p w:rsidR="00B66EF2" w:rsidRDefault="00B66EF2">
      <w:pPr>
        <w:pStyle w:val="a3"/>
        <w:jc w:val="both"/>
        <w:rPr>
          <w:rFonts w:ascii="Tahoma" w:hAnsi="Tahoma" w:cs="Tahoma"/>
          <w:b/>
          <w:bCs/>
          <w:sz w:val="28"/>
        </w:rPr>
      </w:pPr>
    </w:p>
    <w:p w:rsidR="00B66EF2" w:rsidRDefault="00B66EF2">
      <w:pPr>
        <w:pStyle w:val="a3"/>
        <w:jc w:val="both"/>
        <w:rPr>
          <w:rFonts w:ascii="Tahoma" w:hAnsi="Tahoma" w:cs="Tahoma"/>
          <w:b/>
          <w:bCs/>
          <w:sz w:val="28"/>
        </w:rPr>
      </w:pPr>
    </w:p>
    <w:p w:rsidR="00B66EF2" w:rsidRDefault="00B66EF2">
      <w:pPr>
        <w:pStyle w:val="a3"/>
        <w:jc w:val="both"/>
        <w:rPr>
          <w:rFonts w:ascii="Tahoma" w:hAnsi="Tahoma" w:cs="Tahoma"/>
          <w:b/>
          <w:bCs/>
          <w:sz w:val="28"/>
        </w:rPr>
      </w:pPr>
    </w:p>
    <w:p w:rsidR="00B66EF2" w:rsidRDefault="00B66EF2">
      <w:pPr>
        <w:pStyle w:val="a3"/>
        <w:rPr>
          <w:rFonts w:ascii="Tahoma" w:hAnsi="Tahoma" w:cs="Tahoma"/>
          <w:b/>
          <w:bCs/>
          <w:sz w:val="28"/>
        </w:rPr>
      </w:pPr>
    </w:p>
    <w:p w:rsidR="00B66EF2" w:rsidRDefault="001A0C4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найпоширеніших в клінічній медичні терапевтичних відділень, як правило, находяться хворі різного профілю: з захворюваннями серцево-судинної системи, шлунково-кишкового тракту, органів дихання, Нерідко їхні стани потребують довгого лікування.</w:t>
      </w:r>
    </w:p>
    <w:p w:rsidR="00B66EF2" w:rsidRDefault="001A0C4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Довгий відрив від сім’ї і привичної професійної діяльності, а також переживання за стан свого здоров’я викликають у хворих цілий комплекс різних психогенно-невротичних реакцій. Наступає соматопсихічна декомпенсаці, яка виникає внаслідок порушення привичного життєвого ритму, до якого хворий звик на протязі багатьох років. В результати ускладнюється перебіг основного соматичного захворювання, а це в свою чергу погіршує психічний стан хворих. Важливо відмітити, що в терапевтичних відділеннях заходяться хворі з жалобами на діяльність внутрішніх органів, навіть не підозрюючи, що ці соматичні порушення невротичного характеру.</w:t>
      </w:r>
    </w:p>
    <w:p w:rsidR="00B66EF2" w:rsidRDefault="001A0C4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клініці внутрішніх хворих постійно приходиться спостерігати соматогенні і психогенні порушення. Соматогенно обумовлені психічні порушення частіше виникають у тривожно хворих з іпоходричною фіксацією на своєму столі. В їхніх жалобах, крім обумовлених основним захворюванням, багато нервозоподібних: на слабість, в’ялість, швидку втомлюваність, головну біль, порушення ритму сна, страх за свій стан, надмірну пітливість, серцебиття та інші. У таких хворих відмічаються різні </w:t>
      </w:r>
      <w:r>
        <w:rPr>
          <w:rFonts w:ascii="Times New Roman" w:hAnsi="Times New Roman"/>
          <w:color w:val="FF6600"/>
          <w:sz w:val="28"/>
        </w:rPr>
        <w:t>аффестивні</w:t>
      </w:r>
      <w:r>
        <w:rPr>
          <w:rFonts w:ascii="Times New Roman" w:hAnsi="Times New Roman"/>
          <w:sz w:val="28"/>
        </w:rPr>
        <w:t xml:space="preserve"> порушення в вигляді періодично виникаючої тривоги. Такі порушення часто приходиться спостерігати у хворих з гіпертонічною хворобою, ішемічною хворобою серця, у осіб, які мають виразкову хворобу шлунку і дванадцятипалої кишки.</w:t>
      </w:r>
    </w:p>
    <w:p w:rsidR="00B66EF2" w:rsidRDefault="001A0C42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Неврозоподібна симптоматика нерідко маскує клінічну картину основного захворювання. В результаті хворі звертаються до спеціалістів різного профілю, але полегшення від призначеного лікування наступає не завжди.</w:t>
      </w:r>
    </w:p>
    <w:p w:rsidR="00B66EF2" w:rsidRDefault="001A0C42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важких декомпенсаціях серцевої діяльності, цирозі печінки і уремії можуть розвиватися психотичні стони з галюцинаційними переживаннями. Психотичний стан може виникнути і у соматичних хворих на фоні високої температури.</w:t>
      </w:r>
    </w:p>
    <w:p w:rsidR="00B66EF2" w:rsidRDefault="001A0C42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Великої уваги заслуговує психотичні стани у постарілих, які хворіють на гіпертонічну хворобу. На висоті підйому артеріального тиску в них можуть виникнути динамічне порушення мозкового кровообігу, передінсультний стан та інсульт. В клінічній картині в першу чергу відмічається порушення орієнтування і типу оглушення. Хворі не орієнтуються в навколишньому середовищі, важко відповідають на поставлені питання, інколи спостерігається порушення мови. </w:t>
      </w:r>
    </w:p>
    <w:p w:rsidR="00B66EF2" w:rsidRDefault="001A0C42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Хворі з соматичними психічними порушеннями потребують великої уваги. Потрібно пам’ятати, що ці хворі дуже хворобливо реагують, якщо запропонувати проконсультуватися у психіатра, а деякі вважають це принизливим. До багатьох жалоб і прохань хворих потрібно віноситися терпимо, проявляти психотерапевтичний підхід, який для них є одним з методів лікувальної дії.</w:t>
      </w:r>
    </w:p>
    <w:p w:rsidR="00B66EF2" w:rsidRDefault="001A0C42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Свою пихотепапевтичну тактику потрібно узгоджувати з лікарем, вияснити, як краще відповідати на різні прохання хворих, які лікарські засоби потрібно давати. Інколи багато численні жалоби і прохання хворих  залишаються поза полем зору лікаря, так як сама його присутність діє заспокійливо н хворого, а погіршення наступає у другій половині дня і вечором. В таких випадках медична сестра повинна поділитися своїми спостереженнями з лікарем і виробити тактику поведінки. Ні в якому випадку не потрібно говорити хворим, що їм потрібно полікуватися у психіатра, це приведе до порушення контакту з хворим. При спілкуванні з такими хворими медична сестра повинна бути особливо уважна, на жалоби вона повинна відповідати, що хвороба з часом зникне, хворому необхідно роз’яснити, що лікарські засоби медична сестра може видати тільки по призначенню лікаря. </w:t>
      </w:r>
    </w:p>
    <w:p w:rsidR="00B66EF2" w:rsidRDefault="001A0C42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Праця участкових медичних сестер пов’язана з великими складностями, які потребують великої відповідальності. Участковий лікар і медична сестра не тільки бачать хворого на прийомі, але відвідують його вдома. слідкують за динамікою хвороби, умовами існування і сімейних відношень, що немало важливо для успішного лікування.</w:t>
      </w:r>
    </w:p>
    <w:p w:rsidR="00B66EF2" w:rsidRDefault="001A0C42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Участковий лікар і медична сестра повинна привітно зустріти пацієнта, узнати його прізвище і назначений його час, вибачитись, якщо відбулася затримка в прийомі, вияснити її причину, відповісти на запитання. Така увага створить благо приємну психологічну основу для бесіди з лікарем, а хворого виникне думка, о він має діло з уважними і добрими спеціалістами.</w:t>
      </w:r>
    </w:p>
    <w:p w:rsidR="00B66EF2" w:rsidRDefault="001A0C42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організації прийому необхідно враховувати те, що крім чергового прийому хворих, є хворі які вимагають першочергового прийому. Це інваліди, пожилі  люди, які не можуть довго чекати прийому. Потрібно в першу чергу приймати агресивних, хворих з вираженими істеричними якостями, які створюють нездорову психологічні обстановку в залі очікування. Медична сестра повинна швидко орієнтуватися в обстановці, по-діловому вирішувати питання. В тих поглядах, коли хворий не все зрозумів із назначень лікаря, медична сестра повинна уважно вислухати його і терпеливо роз’яснити, що потрібно робити. Багато проблем виникає у медичних сестер, які працюють в психіатричних, туберкульозних та онкологічних диспансерах. Вона допомагає хворим, які виписуються з лікарні, вернутися до нормального життя в сім’ї а поступово до трудової діяльності.</w:t>
      </w:r>
    </w:p>
    <w:p w:rsidR="00B66EF2" w:rsidRDefault="00B66EF2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B66EF2" w:rsidRDefault="001A0C42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Л-ра:</w:t>
      </w:r>
    </w:p>
    <w:p w:rsidR="00B66EF2" w:rsidRDefault="001A0C42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В.Ф.Матвєєв “Основи медичної психології, етики і деонтології”.</w:t>
      </w:r>
      <w:bookmarkStart w:id="0" w:name="_GoBack"/>
      <w:bookmarkEnd w:id="0"/>
    </w:p>
    <w:sectPr w:rsidR="00B66E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42"/>
    <w:rsid w:val="001A0C42"/>
    <w:rsid w:val="00817160"/>
    <w:rsid w:val="00B6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76D1B-94D8-4A46-B382-E07131EB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Arial Black" w:hAnsi="Arial Black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5373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2014-04-23T11:20:00Z</dcterms:created>
  <dcterms:modified xsi:type="dcterms:W3CDTF">2014-04-23T11:20:00Z</dcterms:modified>
  <cp:category>Медицина. Безпека життєдіяльності</cp:category>
</cp:coreProperties>
</file>