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Оренбургский колледж статистики, экономики и информатики.</w:t>
      </w: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jc w:val="center"/>
        <w:rPr>
          <w:b/>
          <w:bCs/>
          <w:sz w:val="32"/>
        </w:rPr>
      </w:pPr>
    </w:p>
    <w:p w:rsidR="00DB6228" w:rsidRDefault="00DB6228">
      <w:pPr>
        <w:pStyle w:val="a3"/>
        <w:rPr>
          <w:sz w:val="96"/>
        </w:rPr>
      </w:pPr>
      <w:r>
        <w:rPr>
          <w:sz w:val="96"/>
        </w:rPr>
        <w:t>Тесты по налогам и налогообложению.</w:t>
      </w: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  <w:r>
        <w:rPr>
          <w:sz w:val="32"/>
        </w:rPr>
        <w:t>Выполнила Горбунова М</w:t>
      </w:r>
    </w:p>
    <w:p w:rsidR="00DB6228" w:rsidRDefault="00DB6228">
      <w:pPr>
        <w:pStyle w:val="a3"/>
        <w:jc w:val="right"/>
        <w:rPr>
          <w:sz w:val="32"/>
        </w:rPr>
      </w:pPr>
      <w:r>
        <w:rPr>
          <w:sz w:val="32"/>
        </w:rPr>
        <w:t>Студентка гр3БУ1.</w:t>
      </w: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jc w:val="right"/>
        <w:rPr>
          <w:sz w:val="32"/>
        </w:rPr>
      </w:pPr>
    </w:p>
    <w:p w:rsidR="00DB6228" w:rsidRDefault="00DB6228">
      <w:pPr>
        <w:pStyle w:val="a3"/>
        <w:rPr>
          <w:sz w:val="32"/>
        </w:rPr>
      </w:pPr>
      <w:r>
        <w:rPr>
          <w:sz w:val="32"/>
        </w:rPr>
        <w:t>2006 г.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Сколько существует способов уплаты налога?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Один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Три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Четыре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Вредоносное воздействие на государственные интересы в сфере налогообложения это: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Объективная сторона налогового правонарушения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Субъективная сторона налогового правонарушения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Субъект налогового правонарушения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Что не относится к основным видам налоговых проверок?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Дополнительная проверка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Выездная проверка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Камеральная проверка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Сколько частей составляют акт выездной налоговой проверки?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Вводная, сопоставляющая, описательная, итоговая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Вводная, итоговая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Вводная, описательная, итоговая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Что относится к местным налогам?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Налог на имущество организаций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Налог на прибыль организаций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Налог на имущество физических лиц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Каков размер штрафа при ведении деятельности организацией или индивидуальным предпринимателем без постановки на учет в налоговом органе?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10% от доходов, полученных в течение указанного времени в результате такой деятельности, но не менее 20000 рублей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10% от доходов, полученных в течение указанного времени в результате такой деятельности, но не менее 10000 рублей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10% от доходов, полученных в течение указанного времени в результате такой деятельности, но не менее 17000 рублей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какой стране впервые был введен налог на добавленную стоимость?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Англия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Франция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Германия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Какой документ, подтверждающий право на освобождение от уплаты налога на добавленную стоимость, не обязателен для предоставления?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Выписка из книги продаж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Выписка из журнала полученных и выставленных счетов-фактур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Выписка из книги учета доходов и расходов и хозяйственных операций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Субъектами налогообложения подакцизных товаров являются: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Организации, индивидуальные предприниматели, лица, признаваемые плательщиками акцизов в связи с перемещением товара  через таможенную границу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Организации, перешедшие на уплату единого налога на вмененный доход, индивидуальные предприниматели, лица, признаваемые плательщиками акцизов в связи с перемещением товара  через таможенную границу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Организации, индивидуальные предприниматели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Если налогоплательщик НДФЛ является собственником имущества более трех лет, то имущественный налоговый вычет предоставляется: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полном размере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 превышает 1000000 рублей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 предоставляется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Налоговая декларация по уплате НДФЛ подается налогоплательщиком: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 позднее 28 марта следующего за истекшим налоговым периодом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 позднее 1 апреля  следующего за истекшим налоговым периодом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 позднее 30 марта следующего за истекшим налоговым периодом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Какой налог в общем объеме бюджета всех уровней занимает 2 место?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Налог на добавленную стоимость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Налог на доходы физических лиц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Налог на прибыль организаций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В соответствии с НКРФ к внереализационным доходам не относится: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доходы от сдачи имущества в аренду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выручка от реализации имущественных прав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доходы от купли-продажи валюты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При исчислении налога на прибыль в соответствии с НКРФ кассовый метод имеют право применять организации: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 которых за предыдущие 4 квартала сумма выручки не превысила 1000000 рублей за каждый квартал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 которых за предыдущие 4 квартала сумма выручки без НДС не превысила 100000 рублей за каждый квартал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 которых за предыдущие 4 квартала сумма выручки без НДС не превысила 1000000 рублей за каждый квартал</w:t>
      </w:r>
    </w:p>
    <w:p w:rsidR="00DB6228" w:rsidRDefault="00DB6228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Базовой ставкой налога на прибыль является: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24%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13%</w:t>
      </w:r>
    </w:p>
    <w:p w:rsidR="00DB6228" w:rsidRDefault="00DB6228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15%</w:t>
      </w:r>
      <w:bookmarkStart w:id="0" w:name="_GoBack"/>
      <w:bookmarkEnd w:id="0"/>
    </w:p>
    <w:sectPr w:rsidR="00DB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F05D8"/>
    <w:multiLevelType w:val="hybridMultilevel"/>
    <w:tmpl w:val="DBF02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654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28"/>
    <w:rsid w:val="00165681"/>
    <w:rsid w:val="00596D6B"/>
    <w:rsid w:val="00D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B0B9-6462-4785-8442-11819F1A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Оренбургский колледж статистики, экономики и информатики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Оренбургский колледж статистики, экономики и информатики</dc:title>
  <dc:subject/>
  <dc:creator>Маша</dc:creator>
  <cp:keywords/>
  <dc:description/>
  <cp:lastModifiedBy>admin</cp:lastModifiedBy>
  <cp:revision>2</cp:revision>
  <dcterms:created xsi:type="dcterms:W3CDTF">2014-04-14T14:13:00Z</dcterms:created>
  <dcterms:modified xsi:type="dcterms:W3CDTF">2014-04-14T14:13:00Z</dcterms:modified>
</cp:coreProperties>
</file>