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B1B" w:rsidRDefault="000B0B1B">
      <w:pPr>
        <w:spacing w:line="360" w:lineRule="auto"/>
        <w:jc w:val="center"/>
        <w:rPr>
          <w:rFonts w:ascii="Garamond" w:hAnsi="Garamond"/>
          <w:b/>
          <w:color w:val="000000"/>
        </w:rPr>
      </w:pPr>
    </w:p>
    <w:p w:rsidR="00CE3528" w:rsidRDefault="00CE3528">
      <w:pPr>
        <w:spacing w:line="360" w:lineRule="auto"/>
        <w:jc w:val="center"/>
        <w:rPr>
          <w:rFonts w:ascii="Garamond" w:hAnsi="Garamond"/>
          <w:b/>
          <w:color w:val="000000"/>
        </w:rPr>
      </w:pPr>
    </w:p>
    <w:p w:rsidR="00797E42" w:rsidRDefault="00797E42" w:rsidP="00797E42">
      <w:pPr>
        <w:pStyle w:val="a9"/>
        <w:rPr>
          <w:rFonts w:ascii="Garamond" w:hAnsi="Garamond"/>
          <w:b/>
          <w:i/>
          <w:color w:val="000000"/>
          <w:sz w:val="56"/>
        </w:rPr>
      </w:pPr>
    </w:p>
    <w:p w:rsidR="00797E42" w:rsidRDefault="00797E42" w:rsidP="00797E42">
      <w:pPr>
        <w:pStyle w:val="a9"/>
        <w:rPr>
          <w:rFonts w:ascii="Garamond" w:hAnsi="Garamond"/>
          <w:b/>
          <w:i/>
          <w:color w:val="000000"/>
          <w:sz w:val="56"/>
        </w:rPr>
      </w:pPr>
    </w:p>
    <w:p w:rsidR="00CE3528" w:rsidRPr="00797E42" w:rsidRDefault="00797E42" w:rsidP="00797E42">
      <w:pPr>
        <w:pStyle w:val="a9"/>
        <w:rPr>
          <w:rFonts w:ascii="Garamond" w:hAnsi="Garamond"/>
          <w:b/>
          <w:i/>
          <w:color w:val="000000"/>
          <w:sz w:val="56"/>
        </w:rPr>
      </w:pPr>
      <w:r w:rsidRPr="00797E42">
        <w:rPr>
          <w:rFonts w:ascii="Garamond" w:hAnsi="Garamond"/>
          <w:b/>
          <w:i/>
          <w:color w:val="000000"/>
          <w:sz w:val="56"/>
        </w:rPr>
        <w:t>РЕФЕРАТ</w:t>
      </w:r>
    </w:p>
    <w:p w:rsidR="00CE3528" w:rsidRDefault="00797E42" w:rsidP="00797E42">
      <w:pPr>
        <w:pStyle w:val="10"/>
        <w:jc w:val="center"/>
        <w:rPr>
          <w:rFonts w:ascii="Garamond" w:hAnsi="Garamond"/>
          <w:b/>
          <w:sz w:val="40"/>
        </w:rPr>
      </w:pPr>
      <w:r>
        <w:rPr>
          <w:rFonts w:ascii="Garamond" w:hAnsi="Garamond"/>
          <w:b/>
          <w:sz w:val="40"/>
        </w:rPr>
        <w:t xml:space="preserve">          </w:t>
      </w:r>
      <w:r w:rsidR="00CE3528">
        <w:rPr>
          <w:rFonts w:ascii="Garamond" w:hAnsi="Garamond"/>
          <w:b/>
          <w:sz w:val="40"/>
        </w:rPr>
        <w:t>по дисциплине</w:t>
      </w:r>
    </w:p>
    <w:p w:rsidR="00CE3528" w:rsidRDefault="00CE3528">
      <w:pPr>
        <w:pStyle w:val="10"/>
        <w:jc w:val="center"/>
        <w:rPr>
          <w:rFonts w:ascii="Garamond" w:hAnsi="Garamond"/>
          <w:b/>
          <w:i/>
          <w:sz w:val="70"/>
        </w:rPr>
      </w:pPr>
      <w:r>
        <w:rPr>
          <w:rFonts w:ascii="Garamond" w:hAnsi="Garamond"/>
          <w:b/>
          <w:i/>
          <w:sz w:val="70"/>
        </w:rPr>
        <w:t>«Финансовый менеджмент»</w:t>
      </w:r>
    </w:p>
    <w:p w:rsidR="00CE3528" w:rsidRDefault="00CE3528">
      <w:pPr>
        <w:spacing w:line="360" w:lineRule="auto"/>
        <w:jc w:val="center"/>
        <w:rPr>
          <w:rFonts w:ascii="Garamond" w:hAnsi="Garamond"/>
          <w:b/>
          <w:color w:val="000000"/>
        </w:rPr>
      </w:pPr>
    </w:p>
    <w:p w:rsidR="00CE3528" w:rsidRDefault="00CE3528">
      <w:pPr>
        <w:tabs>
          <w:tab w:val="left" w:pos="2520"/>
          <w:tab w:val="left" w:pos="2700"/>
        </w:tabs>
        <w:spacing w:line="360" w:lineRule="auto"/>
        <w:jc w:val="center"/>
        <w:rPr>
          <w:rFonts w:ascii="Garamond" w:hAnsi="Garamond"/>
          <w:b/>
          <w:color w:val="000000"/>
          <w:sz w:val="48"/>
        </w:rPr>
      </w:pPr>
      <w:r>
        <w:rPr>
          <w:rFonts w:ascii="Garamond" w:hAnsi="Garamond"/>
          <w:b/>
          <w:color w:val="000000"/>
          <w:sz w:val="44"/>
        </w:rPr>
        <w:t xml:space="preserve">на </w:t>
      </w:r>
      <w:r w:rsidR="00797E42">
        <w:rPr>
          <w:rFonts w:ascii="Garamond" w:hAnsi="Garamond"/>
          <w:b/>
          <w:color w:val="000000"/>
          <w:sz w:val="44"/>
        </w:rPr>
        <w:t>т</w:t>
      </w:r>
      <w:r>
        <w:rPr>
          <w:rFonts w:ascii="Garamond" w:hAnsi="Garamond"/>
          <w:b/>
          <w:color w:val="000000"/>
          <w:sz w:val="44"/>
        </w:rPr>
        <w:t>ему:</w:t>
      </w:r>
      <w:r>
        <w:rPr>
          <w:rFonts w:ascii="Garamond" w:hAnsi="Garamond"/>
          <w:b/>
          <w:color w:val="000000"/>
          <w:sz w:val="48"/>
        </w:rPr>
        <w:t xml:space="preserve"> </w:t>
      </w:r>
    </w:p>
    <w:p w:rsidR="00CE3528" w:rsidRDefault="00CE3528">
      <w:pPr>
        <w:pStyle w:val="20"/>
      </w:pPr>
      <w:r>
        <w:t>«Политика управления финансовыми рисками»</w:t>
      </w:r>
    </w:p>
    <w:p w:rsidR="00CE3528" w:rsidRDefault="00CE3528">
      <w:pPr>
        <w:pStyle w:val="a9"/>
        <w:rPr>
          <w:rFonts w:ascii="Garamond" w:hAnsi="Garamond"/>
          <w:b/>
          <w:color w:val="000000"/>
        </w:rPr>
      </w:pPr>
    </w:p>
    <w:p w:rsidR="00CE3528" w:rsidRDefault="00CE3528">
      <w:pPr>
        <w:pStyle w:val="a9"/>
        <w:rPr>
          <w:rFonts w:ascii="Garamond" w:hAnsi="Garamond"/>
          <w:b/>
          <w:color w:val="000000"/>
        </w:rPr>
      </w:pPr>
    </w:p>
    <w:p w:rsidR="00CE3528" w:rsidRDefault="00CE3528">
      <w:pPr>
        <w:pStyle w:val="a9"/>
        <w:rPr>
          <w:rFonts w:ascii="Garamond" w:hAnsi="Garamond"/>
          <w:b/>
          <w:color w:val="000000"/>
        </w:rPr>
      </w:pPr>
    </w:p>
    <w:p w:rsidR="00CE3528" w:rsidRPr="00797E42" w:rsidRDefault="00CE3528" w:rsidP="00AD524F">
      <w:pPr>
        <w:pStyle w:val="a9"/>
        <w:spacing w:line="240" w:lineRule="auto"/>
        <w:ind w:firstLine="0"/>
        <w:rPr>
          <w:bCs/>
          <w:iCs/>
          <w:noProof/>
          <w:sz w:val="24"/>
          <w:szCs w:val="24"/>
          <w:u w:val="single"/>
        </w:rPr>
      </w:pPr>
      <w:r>
        <w:rPr>
          <w:rFonts w:ascii="Garamond" w:hAnsi="Garamond"/>
          <w:b/>
          <w:color w:val="000000"/>
        </w:rPr>
        <w:br w:type="page"/>
      </w:r>
      <w:bookmarkStart w:id="0" w:name="_Toc99241798"/>
      <w:r w:rsidRPr="00797E42">
        <w:rPr>
          <w:bCs/>
          <w:iCs/>
          <w:sz w:val="24"/>
          <w:szCs w:val="24"/>
          <w:u w:val="single"/>
        </w:rPr>
        <w:lastRenderedPageBreak/>
        <w:t>Понятие, виды финансовых рисков</w:t>
      </w:r>
      <w:bookmarkEnd w:id="0"/>
    </w:p>
    <w:p w:rsidR="00CE3528" w:rsidRPr="00797E42" w:rsidRDefault="00CE3528" w:rsidP="00797E42">
      <w:pPr>
        <w:pStyle w:val="31"/>
        <w:ind w:left="-567" w:right="-486" w:firstLine="540"/>
        <w:jc w:val="both"/>
        <w:rPr>
          <w:rFonts w:ascii="Times New Roman" w:hAnsi="Times New Roman"/>
          <w:bCs/>
          <w:sz w:val="24"/>
          <w:szCs w:val="24"/>
        </w:rPr>
      </w:pPr>
      <w:r w:rsidRPr="00797E42">
        <w:rPr>
          <w:rFonts w:ascii="Times New Roman" w:hAnsi="Times New Roman"/>
          <w:bCs/>
          <w:sz w:val="24"/>
          <w:szCs w:val="24"/>
        </w:rPr>
        <w:t xml:space="preserve">При осуществлении любого вида хозяйственной деятельности объективно существует  опасность (риск) потерь, объем которые обусловлен спецификой конкретного бизнеса. </w:t>
      </w:r>
      <w:r w:rsidRPr="00797E42">
        <w:rPr>
          <w:rFonts w:ascii="Times New Roman" w:hAnsi="Times New Roman"/>
          <w:bCs/>
          <w:iCs/>
          <w:sz w:val="24"/>
          <w:szCs w:val="24"/>
        </w:rPr>
        <w:t>Риск — это</w:t>
      </w:r>
      <w:r w:rsidRPr="00797E42">
        <w:rPr>
          <w:rFonts w:ascii="Times New Roman" w:hAnsi="Times New Roman"/>
          <w:bCs/>
          <w:sz w:val="24"/>
          <w:szCs w:val="24"/>
        </w:rPr>
        <w:t xml:space="preserve"> </w:t>
      </w:r>
      <w:r w:rsidRPr="00797E42">
        <w:rPr>
          <w:rFonts w:ascii="Times New Roman" w:hAnsi="Times New Roman"/>
          <w:bCs/>
          <w:iCs/>
          <w:sz w:val="24"/>
          <w:szCs w:val="24"/>
        </w:rPr>
        <w:t xml:space="preserve">вероятность возникновения потерь, убытков, недопостулений планируемых доходов, прибыли. </w:t>
      </w:r>
      <w:r w:rsidRPr="00797E42">
        <w:rPr>
          <w:rFonts w:ascii="Times New Roman" w:hAnsi="Times New Roman"/>
          <w:bCs/>
          <w:sz w:val="24"/>
          <w:szCs w:val="24"/>
        </w:rPr>
        <w:t xml:space="preserve"> </w:t>
      </w:r>
    </w:p>
    <w:p w:rsidR="00CE3528" w:rsidRPr="00797E42" w:rsidRDefault="00CE3528" w:rsidP="00797E42">
      <w:pPr>
        <w:autoSpaceDE w:val="0"/>
        <w:autoSpaceDN w:val="0"/>
        <w:adjustRightInd w:val="0"/>
        <w:ind w:left="-567" w:right="-486" w:firstLine="360"/>
        <w:jc w:val="both"/>
        <w:rPr>
          <w:bCs/>
        </w:rPr>
      </w:pPr>
      <w:r w:rsidRPr="00797E42">
        <w:rPr>
          <w:bCs/>
        </w:rPr>
        <w:t>Потери  можно разделить на: материальные, трудовые, финансовые.</w:t>
      </w:r>
    </w:p>
    <w:p w:rsidR="00CE3528" w:rsidRPr="00797E42" w:rsidRDefault="00CE3528" w:rsidP="00797E42">
      <w:pPr>
        <w:autoSpaceDE w:val="0"/>
        <w:autoSpaceDN w:val="0"/>
        <w:adjustRightInd w:val="0"/>
        <w:ind w:left="-567" w:right="-486" w:firstLine="360"/>
        <w:jc w:val="both"/>
        <w:rPr>
          <w:bCs/>
        </w:rPr>
      </w:pPr>
      <w:r w:rsidRPr="00797E42">
        <w:rPr>
          <w:bCs/>
        </w:rPr>
        <w:t xml:space="preserve">•В зависимости от вида хозяйственной деятельности риски подразделяются на: предпринимательские (производственные, коммерческие, финансовые) и потребительские. </w:t>
      </w:r>
    </w:p>
    <w:p w:rsidR="00CE3528" w:rsidRPr="00797E42" w:rsidRDefault="00CE3528" w:rsidP="00797E42">
      <w:pPr>
        <w:autoSpaceDE w:val="0"/>
        <w:autoSpaceDN w:val="0"/>
        <w:adjustRightInd w:val="0"/>
        <w:ind w:left="-567" w:right="-486" w:firstLine="360"/>
        <w:jc w:val="both"/>
        <w:rPr>
          <w:bCs/>
        </w:rPr>
      </w:pPr>
      <w:r w:rsidRPr="00797E42">
        <w:rPr>
          <w:bCs/>
          <w:iCs/>
        </w:rPr>
        <w:t>Производственный риск</w:t>
      </w:r>
      <w:r w:rsidRPr="00797E42">
        <w:rPr>
          <w:bCs/>
        </w:rPr>
        <w:t xml:space="preserve"> возникает в процессе производственной деятельности в результате снижения планируемого объема производства, роста материальных, трудовых затрат.</w:t>
      </w:r>
    </w:p>
    <w:p w:rsidR="00CE3528" w:rsidRPr="00797E42" w:rsidRDefault="00CE3528" w:rsidP="00797E42">
      <w:pPr>
        <w:autoSpaceDE w:val="0"/>
        <w:autoSpaceDN w:val="0"/>
        <w:adjustRightInd w:val="0"/>
        <w:ind w:left="-567" w:right="-486" w:firstLine="360"/>
        <w:jc w:val="both"/>
        <w:rPr>
          <w:bCs/>
        </w:rPr>
      </w:pPr>
      <w:r w:rsidRPr="00797E42">
        <w:rPr>
          <w:bCs/>
          <w:iCs/>
        </w:rPr>
        <w:t>Коммерческий риск</w:t>
      </w:r>
      <w:r w:rsidRPr="00797E42">
        <w:rPr>
          <w:bCs/>
        </w:rPr>
        <w:t xml:space="preserve"> связан с реализацией продукции (услуг), закупкой сырья, материалов. Он может возникать в результате  уменьшения планируемого объема реализации, повышением закупочных цен, роста издержек обращения, потерь продукции в процессе обращения.</w:t>
      </w:r>
    </w:p>
    <w:p w:rsidR="00CE3528" w:rsidRPr="00797E42" w:rsidRDefault="00CE3528" w:rsidP="00797E42">
      <w:pPr>
        <w:autoSpaceDE w:val="0"/>
        <w:autoSpaceDN w:val="0"/>
        <w:adjustRightInd w:val="0"/>
        <w:ind w:left="-567" w:right="-486" w:firstLine="360"/>
        <w:jc w:val="both"/>
        <w:rPr>
          <w:bCs/>
        </w:rPr>
      </w:pPr>
      <w:r w:rsidRPr="00797E42">
        <w:rPr>
          <w:bCs/>
          <w:iCs/>
        </w:rPr>
        <w:t>Финансовый риск</w:t>
      </w:r>
      <w:r w:rsidRPr="00797E42">
        <w:rPr>
          <w:bCs/>
        </w:rPr>
        <w:t xml:space="preserve"> возникает в процессе отношений предприятия с финансовыми институтами (банками, финансовыми, инвестиционными, страховыми компаниями, биржами и др.). Причины финансового риска: инфляционные факторы, рост учетных ставок банка, снижение стоимости ценных бумаг и др. </w:t>
      </w:r>
    </w:p>
    <w:p w:rsidR="00CE3528" w:rsidRPr="00797E42" w:rsidRDefault="00CE3528" w:rsidP="00797E42">
      <w:pPr>
        <w:autoSpaceDE w:val="0"/>
        <w:autoSpaceDN w:val="0"/>
        <w:adjustRightInd w:val="0"/>
        <w:ind w:left="-567" w:right="-486" w:firstLine="360"/>
        <w:jc w:val="both"/>
        <w:rPr>
          <w:bCs/>
        </w:rPr>
      </w:pPr>
      <w:r w:rsidRPr="00797E42">
        <w:rPr>
          <w:bCs/>
        </w:rPr>
        <w:t xml:space="preserve">Финансовые риски предприятий, занимающихся производственной и торговой деятельностью в свою очередь подразделяются на: валютный риск, кредитный риск, налоговый риск, инвестиционный риск, процентный риск, риск упущенной выгоды. </w:t>
      </w:r>
    </w:p>
    <w:p w:rsidR="00CE3528" w:rsidRPr="00797E42" w:rsidRDefault="00CE3528" w:rsidP="00797E42">
      <w:pPr>
        <w:autoSpaceDE w:val="0"/>
        <w:autoSpaceDN w:val="0"/>
        <w:adjustRightInd w:val="0"/>
        <w:ind w:left="-567" w:right="-486"/>
        <w:jc w:val="right"/>
        <w:rPr>
          <w:iCs/>
        </w:rPr>
      </w:pPr>
    </w:p>
    <w:tbl>
      <w:tblPr>
        <w:tblW w:w="0" w:type="auto"/>
        <w:jc w:val="center"/>
        <w:tblLook w:val="0000" w:firstRow="0" w:lastRow="0" w:firstColumn="0" w:lastColumn="0" w:noHBand="0" w:noVBand="0"/>
      </w:tblPr>
      <w:tblGrid>
        <w:gridCol w:w="3322"/>
        <w:gridCol w:w="303"/>
        <w:gridCol w:w="3197"/>
        <w:gridCol w:w="347"/>
        <w:gridCol w:w="2472"/>
      </w:tblGrid>
      <w:tr w:rsidR="00CE3528" w:rsidRPr="00797E42">
        <w:trPr>
          <w:cantSplit/>
          <w:trHeight w:val="387"/>
          <w:jc w:val="center"/>
        </w:trPr>
        <w:tc>
          <w:tcPr>
            <w:tcW w:w="3322" w:type="dxa"/>
          </w:tcPr>
          <w:p w:rsidR="00CE3528" w:rsidRPr="00797E42" w:rsidRDefault="00CE3528" w:rsidP="00797E42">
            <w:pPr>
              <w:autoSpaceDE w:val="0"/>
              <w:autoSpaceDN w:val="0"/>
              <w:adjustRightInd w:val="0"/>
              <w:ind w:left="-567" w:right="-486"/>
              <w:jc w:val="center"/>
              <w:rPr>
                <w:bCs/>
              </w:rPr>
            </w:pPr>
          </w:p>
        </w:tc>
        <w:tc>
          <w:tcPr>
            <w:tcW w:w="303" w:type="dxa"/>
            <w:tcBorders>
              <w:right w:val="single" w:sz="4" w:space="0" w:color="auto"/>
            </w:tcBorders>
          </w:tcPr>
          <w:p w:rsidR="00CE3528" w:rsidRPr="00797E42" w:rsidRDefault="00CE3528" w:rsidP="00797E42">
            <w:pPr>
              <w:autoSpaceDE w:val="0"/>
              <w:autoSpaceDN w:val="0"/>
              <w:adjustRightInd w:val="0"/>
              <w:ind w:left="-567" w:right="-486"/>
              <w:jc w:val="center"/>
              <w:rPr>
                <w:bCs/>
              </w:rPr>
            </w:pPr>
          </w:p>
        </w:tc>
        <w:tc>
          <w:tcPr>
            <w:tcW w:w="3544" w:type="dxa"/>
            <w:gridSpan w:val="2"/>
            <w:tcBorders>
              <w:top w:val="single" w:sz="4" w:space="0" w:color="auto"/>
              <w:left w:val="single" w:sz="4" w:space="0" w:color="auto"/>
              <w:bottom w:val="single" w:sz="4" w:space="0" w:color="auto"/>
              <w:right w:val="single" w:sz="4" w:space="0" w:color="auto"/>
            </w:tcBorders>
          </w:tcPr>
          <w:p w:rsidR="00CE3528" w:rsidRPr="00797E42" w:rsidRDefault="00E6426B" w:rsidP="00797E42">
            <w:pPr>
              <w:pStyle w:val="7"/>
              <w:ind w:left="-567" w:right="-486"/>
              <w:rPr>
                <w:rFonts w:ascii="Times New Roman" w:hAnsi="Times New Roman"/>
                <w:b w:val="0"/>
                <w:sz w:val="24"/>
              </w:rPr>
            </w:pPr>
            <w:r>
              <w:rPr>
                <w:rFonts w:ascii="Times New Roman" w:hAnsi="Times New Roman"/>
                <w:b w:val="0"/>
                <w:bCs w:val="0"/>
                <w:noProof/>
                <w:sz w:val="24"/>
              </w:rPr>
              <w:pict>
                <v:line id="_x0000_s1028" style="position:absolute;left:0;text-align:left;z-index:251636736;mso-position-horizontal-relative:text;mso-position-vertical-relative:text" from="158.7pt,9.7pt" to="239.7pt,18.7pt">
                  <v:stroke endarrow="block"/>
                </v:line>
              </w:pict>
            </w:r>
            <w:r w:rsidR="00CE3528" w:rsidRPr="00797E42">
              <w:rPr>
                <w:rFonts w:ascii="Times New Roman" w:hAnsi="Times New Roman"/>
                <w:b w:val="0"/>
                <w:sz w:val="24"/>
              </w:rPr>
              <w:t>Риски</w:t>
            </w:r>
          </w:p>
          <w:p w:rsidR="00CE3528" w:rsidRPr="00797E42" w:rsidRDefault="00CE3528" w:rsidP="00797E42">
            <w:pPr>
              <w:ind w:left="-567" w:right="-486"/>
            </w:pPr>
          </w:p>
        </w:tc>
        <w:tc>
          <w:tcPr>
            <w:tcW w:w="2472" w:type="dxa"/>
            <w:tcBorders>
              <w:left w:val="single" w:sz="4" w:space="0" w:color="auto"/>
            </w:tcBorders>
          </w:tcPr>
          <w:p w:rsidR="00CE3528" w:rsidRPr="00797E42" w:rsidRDefault="00CE3528" w:rsidP="00797E42">
            <w:pPr>
              <w:autoSpaceDE w:val="0"/>
              <w:autoSpaceDN w:val="0"/>
              <w:adjustRightInd w:val="0"/>
              <w:ind w:left="-567" w:right="-486"/>
              <w:jc w:val="center"/>
              <w:rPr>
                <w:bCs/>
              </w:rPr>
            </w:pPr>
          </w:p>
        </w:tc>
      </w:tr>
      <w:tr w:rsidR="00CE3528" w:rsidRPr="00797E42">
        <w:trPr>
          <w:trHeight w:val="387"/>
          <w:jc w:val="center"/>
        </w:trPr>
        <w:tc>
          <w:tcPr>
            <w:tcW w:w="3322" w:type="dxa"/>
            <w:tcBorders>
              <w:bottom w:val="single" w:sz="4" w:space="0" w:color="auto"/>
            </w:tcBorders>
          </w:tcPr>
          <w:p w:rsidR="00CE3528" w:rsidRPr="00797E42" w:rsidRDefault="00E6426B" w:rsidP="00797E42">
            <w:pPr>
              <w:autoSpaceDE w:val="0"/>
              <w:autoSpaceDN w:val="0"/>
              <w:adjustRightInd w:val="0"/>
              <w:ind w:left="-567" w:right="-486"/>
              <w:jc w:val="center"/>
              <w:rPr>
                <w:bCs/>
              </w:rPr>
            </w:pPr>
            <w:r>
              <w:rPr>
                <w:bCs/>
                <w:noProof/>
              </w:rPr>
              <w:pict>
                <v:line id="_x0000_s1027" style="position:absolute;left:0;text-align:left;flip:x;z-index:251635712;mso-position-horizontal-relative:text;mso-position-vertical-relative:text" from="71.8pt,-.15pt" to="170.8pt,8.85pt">
                  <v:stroke endarrow="block"/>
                </v:line>
              </w:pict>
            </w:r>
          </w:p>
        </w:tc>
        <w:tc>
          <w:tcPr>
            <w:tcW w:w="303" w:type="dxa"/>
          </w:tcPr>
          <w:p w:rsidR="00CE3528" w:rsidRPr="00797E42" w:rsidRDefault="00CE3528" w:rsidP="00797E42">
            <w:pPr>
              <w:autoSpaceDE w:val="0"/>
              <w:autoSpaceDN w:val="0"/>
              <w:adjustRightInd w:val="0"/>
              <w:ind w:left="-567" w:right="-486"/>
              <w:jc w:val="center"/>
              <w:rPr>
                <w:bCs/>
              </w:rPr>
            </w:pPr>
          </w:p>
        </w:tc>
        <w:tc>
          <w:tcPr>
            <w:tcW w:w="3197" w:type="dxa"/>
            <w:tcBorders>
              <w:top w:val="single" w:sz="4" w:space="0" w:color="auto"/>
              <w:bottom w:val="single" w:sz="4" w:space="0" w:color="auto"/>
            </w:tcBorders>
          </w:tcPr>
          <w:p w:rsidR="00CE3528" w:rsidRPr="00797E42" w:rsidRDefault="00E6426B" w:rsidP="00797E42">
            <w:pPr>
              <w:autoSpaceDE w:val="0"/>
              <w:autoSpaceDN w:val="0"/>
              <w:adjustRightInd w:val="0"/>
              <w:ind w:left="-567" w:right="-486"/>
              <w:jc w:val="center"/>
              <w:rPr>
                <w:bCs/>
              </w:rPr>
            </w:pPr>
            <w:r>
              <w:rPr>
                <w:bCs/>
                <w:noProof/>
              </w:rPr>
              <w:pict>
                <v:line id="_x0000_s1026" style="position:absolute;left:0;text-align:left;z-index:251634688;mso-position-horizontal-relative:text;mso-position-vertical-relative:text" from="71.05pt,-.15pt" to="71.05pt,17.85pt">
                  <v:stroke endarrow="block"/>
                </v:line>
              </w:pict>
            </w:r>
          </w:p>
        </w:tc>
        <w:tc>
          <w:tcPr>
            <w:tcW w:w="347" w:type="dxa"/>
            <w:tcBorders>
              <w:top w:val="single" w:sz="4" w:space="0" w:color="auto"/>
            </w:tcBorders>
          </w:tcPr>
          <w:p w:rsidR="00CE3528" w:rsidRPr="00797E42" w:rsidRDefault="00CE3528" w:rsidP="00797E42">
            <w:pPr>
              <w:autoSpaceDE w:val="0"/>
              <w:autoSpaceDN w:val="0"/>
              <w:adjustRightInd w:val="0"/>
              <w:ind w:left="-567" w:right="-486"/>
              <w:jc w:val="center"/>
              <w:rPr>
                <w:bCs/>
              </w:rPr>
            </w:pPr>
          </w:p>
        </w:tc>
        <w:tc>
          <w:tcPr>
            <w:tcW w:w="2472" w:type="dxa"/>
            <w:tcBorders>
              <w:bottom w:val="single" w:sz="4" w:space="0" w:color="auto"/>
            </w:tcBorders>
          </w:tcPr>
          <w:p w:rsidR="00CE3528" w:rsidRPr="00797E42" w:rsidRDefault="00CE3528" w:rsidP="00797E42">
            <w:pPr>
              <w:autoSpaceDE w:val="0"/>
              <w:autoSpaceDN w:val="0"/>
              <w:adjustRightInd w:val="0"/>
              <w:ind w:left="-567" w:right="-486"/>
              <w:jc w:val="center"/>
              <w:rPr>
                <w:bCs/>
              </w:rPr>
            </w:pPr>
          </w:p>
        </w:tc>
      </w:tr>
      <w:tr w:rsidR="00CE3528" w:rsidRPr="00797E42">
        <w:trPr>
          <w:trHeight w:val="387"/>
          <w:jc w:val="center"/>
        </w:trPr>
        <w:tc>
          <w:tcPr>
            <w:tcW w:w="3322" w:type="dxa"/>
            <w:tcBorders>
              <w:top w:val="single" w:sz="4" w:space="0" w:color="auto"/>
              <w:left w:val="single" w:sz="4" w:space="0" w:color="auto"/>
              <w:bottom w:val="single" w:sz="4" w:space="0" w:color="auto"/>
              <w:right w:val="single" w:sz="4" w:space="0" w:color="auto"/>
            </w:tcBorders>
          </w:tcPr>
          <w:p w:rsidR="00CE3528" w:rsidRPr="00797E42" w:rsidRDefault="00CE3528" w:rsidP="00797E42">
            <w:pPr>
              <w:autoSpaceDE w:val="0"/>
              <w:autoSpaceDN w:val="0"/>
              <w:adjustRightInd w:val="0"/>
              <w:ind w:left="-567" w:right="-486"/>
              <w:jc w:val="center"/>
              <w:rPr>
                <w:bCs/>
              </w:rPr>
            </w:pPr>
            <w:r w:rsidRPr="00797E42">
              <w:rPr>
                <w:bCs/>
              </w:rPr>
              <w:t>Предпринимательский</w:t>
            </w:r>
          </w:p>
          <w:p w:rsidR="00CE3528" w:rsidRPr="00797E42" w:rsidRDefault="00CE3528" w:rsidP="00797E42">
            <w:pPr>
              <w:autoSpaceDE w:val="0"/>
              <w:autoSpaceDN w:val="0"/>
              <w:adjustRightInd w:val="0"/>
              <w:ind w:left="-567" w:right="-486"/>
              <w:jc w:val="center"/>
              <w:rPr>
                <w:bCs/>
              </w:rPr>
            </w:pPr>
          </w:p>
        </w:tc>
        <w:tc>
          <w:tcPr>
            <w:tcW w:w="303" w:type="dxa"/>
            <w:tcBorders>
              <w:left w:val="single" w:sz="4" w:space="0" w:color="auto"/>
              <w:right w:val="single" w:sz="4" w:space="0" w:color="auto"/>
            </w:tcBorders>
          </w:tcPr>
          <w:p w:rsidR="00CE3528" w:rsidRPr="00797E42" w:rsidRDefault="00CE3528" w:rsidP="00797E42">
            <w:pPr>
              <w:autoSpaceDE w:val="0"/>
              <w:autoSpaceDN w:val="0"/>
              <w:adjustRightInd w:val="0"/>
              <w:ind w:left="-567" w:right="-486"/>
              <w:jc w:val="center"/>
              <w:rPr>
                <w:bCs/>
              </w:rPr>
            </w:pPr>
          </w:p>
        </w:tc>
        <w:tc>
          <w:tcPr>
            <w:tcW w:w="3197" w:type="dxa"/>
            <w:tcBorders>
              <w:top w:val="single" w:sz="4" w:space="0" w:color="auto"/>
              <w:left w:val="single" w:sz="4" w:space="0" w:color="auto"/>
              <w:bottom w:val="single" w:sz="4" w:space="0" w:color="auto"/>
              <w:right w:val="single" w:sz="4" w:space="0" w:color="auto"/>
            </w:tcBorders>
          </w:tcPr>
          <w:p w:rsidR="00CE3528" w:rsidRPr="00797E42" w:rsidRDefault="00CE3528" w:rsidP="00797E42">
            <w:pPr>
              <w:autoSpaceDE w:val="0"/>
              <w:autoSpaceDN w:val="0"/>
              <w:adjustRightInd w:val="0"/>
              <w:ind w:left="-567" w:right="-486"/>
              <w:jc w:val="center"/>
              <w:rPr>
                <w:bCs/>
              </w:rPr>
            </w:pPr>
            <w:r w:rsidRPr="00797E42">
              <w:rPr>
                <w:bCs/>
              </w:rPr>
              <w:t>Инвестиционный</w:t>
            </w:r>
          </w:p>
        </w:tc>
        <w:tc>
          <w:tcPr>
            <w:tcW w:w="347" w:type="dxa"/>
            <w:tcBorders>
              <w:left w:val="single" w:sz="4" w:space="0" w:color="auto"/>
              <w:right w:val="single" w:sz="4" w:space="0" w:color="auto"/>
            </w:tcBorders>
          </w:tcPr>
          <w:p w:rsidR="00CE3528" w:rsidRPr="00797E42" w:rsidRDefault="00CE3528" w:rsidP="00797E42">
            <w:pPr>
              <w:autoSpaceDE w:val="0"/>
              <w:autoSpaceDN w:val="0"/>
              <w:adjustRightInd w:val="0"/>
              <w:ind w:left="-567" w:right="-486"/>
              <w:jc w:val="center"/>
              <w:rPr>
                <w:bCs/>
              </w:rPr>
            </w:pPr>
          </w:p>
        </w:tc>
        <w:tc>
          <w:tcPr>
            <w:tcW w:w="2472" w:type="dxa"/>
            <w:tcBorders>
              <w:top w:val="single" w:sz="4" w:space="0" w:color="auto"/>
              <w:left w:val="single" w:sz="4" w:space="0" w:color="auto"/>
              <w:bottom w:val="single" w:sz="4" w:space="0" w:color="auto"/>
              <w:right w:val="single" w:sz="4" w:space="0" w:color="auto"/>
            </w:tcBorders>
          </w:tcPr>
          <w:p w:rsidR="00CE3528" w:rsidRPr="00797E42" w:rsidRDefault="00CE3528" w:rsidP="00797E42">
            <w:pPr>
              <w:autoSpaceDE w:val="0"/>
              <w:autoSpaceDN w:val="0"/>
              <w:adjustRightInd w:val="0"/>
              <w:ind w:left="-567" w:right="-486"/>
              <w:jc w:val="center"/>
              <w:rPr>
                <w:bCs/>
              </w:rPr>
            </w:pPr>
            <w:r w:rsidRPr="00797E42">
              <w:rPr>
                <w:bCs/>
              </w:rPr>
              <w:t>Спекулятивный</w:t>
            </w:r>
          </w:p>
        </w:tc>
      </w:tr>
      <w:tr w:rsidR="00CE3528" w:rsidRPr="00797E42">
        <w:trPr>
          <w:trHeight w:val="387"/>
          <w:jc w:val="center"/>
        </w:trPr>
        <w:tc>
          <w:tcPr>
            <w:tcW w:w="3322" w:type="dxa"/>
            <w:tcBorders>
              <w:top w:val="single" w:sz="4" w:space="0" w:color="auto"/>
              <w:bottom w:val="single" w:sz="4" w:space="0" w:color="auto"/>
            </w:tcBorders>
          </w:tcPr>
          <w:p w:rsidR="00CE3528" w:rsidRPr="00797E42" w:rsidRDefault="00E6426B" w:rsidP="00797E42">
            <w:pPr>
              <w:autoSpaceDE w:val="0"/>
              <w:autoSpaceDN w:val="0"/>
              <w:adjustRightInd w:val="0"/>
              <w:ind w:left="-567" w:right="-486"/>
              <w:jc w:val="center"/>
              <w:rPr>
                <w:bCs/>
              </w:rPr>
            </w:pPr>
            <w:r>
              <w:rPr>
                <w:bCs/>
                <w:noProof/>
              </w:rPr>
              <w:pict>
                <v:line id="_x0000_s1035" style="position:absolute;left:0;text-align:left;z-index:251640832;mso-position-horizontal-relative:text;mso-position-vertical-relative:text" from="71.8pt,3.35pt" to="71.8pt,12.35pt"/>
              </w:pict>
            </w:r>
          </w:p>
        </w:tc>
        <w:tc>
          <w:tcPr>
            <w:tcW w:w="303" w:type="dxa"/>
          </w:tcPr>
          <w:p w:rsidR="00CE3528" w:rsidRPr="00797E42" w:rsidRDefault="00CE3528" w:rsidP="00797E42">
            <w:pPr>
              <w:autoSpaceDE w:val="0"/>
              <w:autoSpaceDN w:val="0"/>
              <w:adjustRightInd w:val="0"/>
              <w:ind w:left="-567" w:right="-486"/>
              <w:jc w:val="center"/>
              <w:rPr>
                <w:bCs/>
              </w:rPr>
            </w:pPr>
          </w:p>
        </w:tc>
        <w:tc>
          <w:tcPr>
            <w:tcW w:w="3197" w:type="dxa"/>
            <w:tcBorders>
              <w:top w:val="single" w:sz="4" w:space="0" w:color="auto"/>
              <w:bottom w:val="single" w:sz="4" w:space="0" w:color="auto"/>
            </w:tcBorders>
          </w:tcPr>
          <w:p w:rsidR="00CE3528" w:rsidRPr="00797E42" w:rsidRDefault="00E6426B" w:rsidP="00797E42">
            <w:pPr>
              <w:autoSpaceDE w:val="0"/>
              <w:autoSpaceDN w:val="0"/>
              <w:adjustRightInd w:val="0"/>
              <w:ind w:left="-567" w:right="-486"/>
              <w:jc w:val="center"/>
              <w:rPr>
                <w:bCs/>
              </w:rPr>
            </w:pPr>
            <w:r>
              <w:rPr>
                <w:bCs/>
                <w:noProof/>
              </w:rPr>
              <w:pict>
                <v:line id="_x0000_s1039" style="position:absolute;left:0;text-align:left;z-index:251644928;mso-position-horizontal-relative:text;mso-position-vertical-relative:text" from="71.05pt,3.35pt" to="71.05pt,12.35pt"/>
              </w:pict>
            </w:r>
          </w:p>
        </w:tc>
        <w:tc>
          <w:tcPr>
            <w:tcW w:w="347" w:type="dxa"/>
          </w:tcPr>
          <w:p w:rsidR="00CE3528" w:rsidRPr="00797E42" w:rsidRDefault="00CE3528" w:rsidP="00797E42">
            <w:pPr>
              <w:autoSpaceDE w:val="0"/>
              <w:autoSpaceDN w:val="0"/>
              <w:adjustRightInd w:val="0"/>
              <w:ind w:left="-567" w:right="-486"/>
              <w:jc w:val="center"/>
              <w:rPr>
                <w:bCs/>
              </w:rPr>
            </w:pPr>
          </w:p>
        </w:tc>
        <w:tc>
          <w:tcPr>
            <w:tcW w:w="2472" w:type="dxa"/>
            <w:tcBorders>
              <w:top w:val="single" w:sz="4" w:space="0" w:color="auto"/>
              <w:bottom w:val="single" w:sz="4" w:space="0" w:color="auto"/>
            </w:tcBorders>
          </w:tcPr>
          <w:p w:rsidR="00CE3528" w:rsidRPr="00797E42" w:rsidRDefault="00E6426B" w:rsidP="00797E42">
            <w:pPr>
              <w:autoSpaceDE w:val="0"/>
              <w:autoSpaceDN w:val="0"/>
              <w:adjustRightInd w:val="0"/>
              <w:ind w:left="-567" w:right="-486"/>
              <w:jc w:val="center"/>
              <w:rPr>
                <w:bCs/>
              </w:rPr>
            </w:pPr>
            <w:r>
              <w:rPr>
                <w:bCs/>
                <w:noProof/>
              </w:rPr>
              <w:pict>
                <v:line id="_x0000_s1041" style="position:absolute;left:0;text-align:left;z-index:251646976;mso-position-horizontal-relative:text;mso-position-vertical-relative:text" from="50.55pt,3.35pt" to="50.55pt,12.35pt"/>
              </w:pict>
            </w:r>
          </w:p>
        </w:tc>
      </w:tr>
      <w:tr w:rsidR="00CE3528" w:rsidRPr="00797E42">
        <w:trPr>
          <w:trHeight w:val="486"/>
          <w:jc w:val="center"/>
        </w:trPr>
        <w:tc>
          <w:tcPr>
            <w:tcW w:w="3322" w:type="dxa"/>
            <w:tcBorders>
              <w:top w:val="single" w:sz="4" w:space="0" w:color="auto"/>
              <w:left w:val="single" w:sz="4" w:space="0" w:color="auto"/>
              <w:bottom w:val="single" w:sz="4" w:space="0" w:color="auto"/>
              <w:right w:val="single" w:sz="4" w:space="0" w:color="auto"/>
            </w:tcBorders>
          </w:tcPr>
          <w:p w:rsidR="00CE3528" w:rsidRPr="00797E42" w:rsidRDefault="00CE3528" w:rsidP="00797E42">
            <w:pPr>
              <w:autoSpaceDE w:val="0"/>
              <w:autoSpaceDN w:val="0"/>
              <w:adjustRightInd w:val="0"/>
              <w:ind w:left="-567" w:right="-486"/>
              <w:jc w:val="center"/>
              <w:rPr>
                <w:bCs/>
              </w:rPr>
            </w:pPr>
            <w:r w:rsidRPr="00797E42">
              <w:rPr>
                <w:bCs/>
              </w:rPr>
              <w:t>Производственный</w:t>
            </w:r>
          </w:p>
        </w:tc>
        <w:tc>
          <w:tcPr>
            <w:tcW w:w="303" w:type="dxa"/>
            <w:tcBorders>
              <w:left w:val="single" w:sz="4" w:space="0" w:color="auto"/>
              <w:right w:val="single" w:sz="4" w:space="0" w:color="auto"/>
            </w:tcBorders>
          </w:tcPr>
          <w:p w:rsidR="00CE3528" w:rsidRPr="00797E42" w:rsidRDefault="00CE3528" w:rsidP="00797E42">
            <w:pPr>
              <w:autoSpaceDE w:val="0"/>
              <w:autoSpaceDN w:val="0"/>
              <w:adjustRightInd w:val="0"/>
              <w:ind w:left="-567" w:right="-486"/>
              <w:jc w:val="center"/>
              <w:rPr>
                <w:bCs/>
              </w:rPr>
            </w:pPr>
          </w:p>
        </w:tc>
        <w:tc>
          <w:tcPr>
            <w:tcW w:w="3197" w:type="dxa"/>
            <w:tcBorders>
              <w:top w:val="single" w:sz="4" w:space="0" w:color="auto"/>
              <w:left w:val="single" w:sz="4" w:space="0" w:color="auto"/>
              <w:bottom w:val="single" w:sz="4" w:space="0" w:color="auto"/>
              <w:right w:val="single" w:sz="4" w:space="0" w:color="auto"/>
            </w:tcBorders>
          </w:tcPr>
          <w:p w:rsidR="00CE3528" w:rsidRPr="00797E42" w:rsidRDefault="00CE3528" w:rsidP="00797E42">
            <w:pPr>
              <w:pStyle w:val="5"/>
              <w:ind w:left="-567" w:right="-486"/>
              <w:rPr>
                <w:rFonts w:ascii="Times New Roman" w:hAnsi="Times New Roman"/>
                <w:bCs/>
                <w:sz w:val="24"/>
                <w:szCs w:val="24"/>
              </w:rPr>
            </w:pPr>
            <w:r w:rsidRPr="00797E42">
              <w:rPr>
                <w:rFonts w:ascii="Times New Roman" w:hAnsi="Times New Roman"/>
                <w:bCs/>
                <w:sz w:val="24"/>
                <w:szCs w:val="24"/>
              </w:rPr>
              <w:t>Страховой</w:t>
            </w:r>
          </w:p>
        </w:tc>
        <w:tc>
          <w:tcPr>
            <w:tcW w:w="347" w:type="dxa"/>
            <w:tcBorders>
              <w:left w:val="single" w:sz="4" w:space="0" w:color="auto"/>
              <w:right w:val="single" w:sz="4" w:space="0" w:color="auto"/>
            </w:tcBorders>
          </w:tcPr>
          <w:p w:rsidR="00CE3528" w:rsidRPr="00797E42" w:rsidRDefault="00CE3528" w:rsidP="00797E42">
            <w:pPr>
              <w:autoSpaceDE w:val="0"/>
              <w:autoSpaceDN w:val="0"/>
              <w:adjustRightInd w:val="0"/>
              <w:ind w:left="-567" w:right="-486"/>
              <w:jc w:val="center"/>
              <w:rPr>
                <w:bCs/>
              </w:rPr>
            </w:pPr>
          </w:p>
        </w:tc>
        <w:tc>
          <w:tcPr>
            <w:tcW w:w="2472" w:type="dxa"/>
            <w:tcBorders>
              <w:top w:val="single" w:sz="4" w:space="0" w:color="auto"/>
              <w:left w:val="single" w:sz="4" w:space="0" w:color="auto"/>
              <w:bottom w:val="single" w:sz="4" w:space="0" w:color="auto"/>
              <w:right w:val="single" w:sz="4" w:space="0" w:color="auto"/>
            </w:tcBorders>
          </w:tcPr>
          <w:p w:rsidR="00CE3528" w:rsidRPr="00797E42" w:rsidRDefault="00CE3528" w:rsidP="00797E42">
            <w:pPr>
              <w:autoSpaceDE w:val="0"/>
              <w:autoSpaceDN w:val="0"/>
              <w:adjustRightInd w:val="0"/>
              <w:ind w:left="-567" w:right="-486"/>
              <w:jc w:val="center"/>
              <w:rPr>
                <w:bCs/>
              </w:rPr>
            </w:pPr>
            <w:r w:rsidRPr="00797E42">
              <w:rPr>
                <w:bCs/>
              </w:rPr>
              <w:t>Простой (чистый)</w:t>
            </w:r>
          </w:p>
        </w:tc>
      </w:tr>
      <w:tr w:rsidR="00CE3528" w:rsidRPr="00797E42">
        <w:trPr>
          <w:trHeight w:val="387"/>
          <w:jc w:val="center"/>
        </w:trPr>
        <w:tc>
          <w:tcPr>
            <w:tcW w:w="3322" w:type="dxa"/>
            <w:tcBorders>
              <w:top w:val="single" w:sz="4" w:space="0" w:color="auto"/>
              <w:bottom w:val="single" w:sz="4" w:space="0" w:color="auto"/>
            </w:tcBorders>
          </w:tcPr>
          <w:p w:rsidR="00CE3528" w:rsidRPr="00797E42" w:rsidRDefault="00E6426B" w:rsidP="00797E42">
            <w:pPr>
              <w:autoSpaceDE w:val="0"/>
              <w:autoSpaceDN w:val="0"/>
              <w:adjustRightInd w:val="0"/>
              <w:ind w:left="-567" w:right="-486"/>
              <w:jc w:val="center"/>
              <w:rPr>
                <w:bCs/>
              </w:rPr>
            </w:pPr>
            <w:r>
              <w:rPr>
                <w:bCs/>
                <w:noProof/>
              </w:rPr>
              <w:pict>
                <v:line id="_x0000_s1036" style="position:absolute;left:0;text-align:left;z-index:251641856;mso-position-horizontal-relative:text;mso-position-vertical-relative:text" from="71.8pt,.1pt" to="71.8pt,18.1pt"/>
              </w:pict>
            </w:r>
          </w:p>
        </w:tc>
        <w:tc>
          <w:tcPr>
            <w:tcW w:w="303" w:type="dxa"/>
          </w:tcPr>
          <w:p w:rsidR="00CE3528" w:rsidRPr="00797E42" w:rsidRDefault="00CE3528" w:rsidP="00797E42">
            <w:pPr>
              <w:autoSpaceDE w:val="0"/>
              <w:autoSpaceDN w:val="0"/>
              <w:adjustRightInd w:val="0"/>
              <w:ind w:left="-567" w:right="-486"/>
              <w:jc w:val="center"/>
              <w:rPr>
                <w:bCs/>
              </w:rPr>
            </w:pPr>
          </w:p>
        </w:tc>
        <w:tc>
          <w:tcPr>
            <w:tcW w:w="3197" w:type="dxa"/>
            <w:tcBorders>
              <w:top w:val="single" w:sz="4" w:space="0" w:color="auto"/>
              <w:bottom w:val="single" w:sz="4" w:space="0" w:color="auto"/>
            </w:tcBorders>
          </w:tcPr>
          <w:p w:rsidR="00CE3528" w:rsidRPr="00797E42" w:rsidRDefault="00E6426B" w:rsidP="00797E42">
            <w:pPr>
              <w:autoSpaceDE w:val="0"/>
              <w:autoSpaceDN w:val="0"/>
              <w:adjustRightInd w:val="0"/>
              <w:ind w:left="-567" w:right="-486"/>
              <w:jc w:val="center"/>
              <w:rPr>
                <w:bCs/>
              </w:rPr>
            </w:pPr>
            <w:r>
              <w:rPr>
                <w:bCs/>
                <w:noProof/>
              </w:rPr>
              <w:pict>
                <v:line id="_x0000_s1040" style="position:absolute;left:0;text-align:left;z-index:251645952;mso-position-horizontal-relative:text;mso-position-vertical-relative:text" from="71.05pt,.1pt" to="71.05pt,18.1pt"/>
              </w:pict>
            </w:r>
          </w:p>
        </w:tc>
        <w:tc>
          <w:tcPr>
            <w:tcW w:w="347" w:type="dxa"/>
          </w:tcPr>
          <w:p w:rsidR="00CE3528" w:rsidRPr="00797E42" w:rsidRDefault="00CE3528" w:rsidP="00797E42">
            <w:pPr>
              <w:autoSpaceDE w:val="0"/>
              <w:autoSpaceDN w:val="0"/>
              <w:adjustRightInd w:val="0"/>
              <w:ind w:left="-567" w:right="-486"/>
              <w:jc w:val="center"/>
              <w:rPr>
                <w:bCs/>
              </w:rPr>
            </w:pPr>
          </w:p>
        </w:tc>
        <w:tc>
          <w:tcPr>
            <w:tcW w:w="2472" w:type="dxa"/>
            <w:tcBorders>
              <w:top w:val="single" w:sz="4" w:space="0" w:color="auto"/>
            </w:tcBorders>
          </w:tcPr>
          <w:p w:rsidR="00CE3528" w:rsidRPr="00797E42" w:rsidRDefault="00CE3528" w:rsidP="00797E42">
            <w:pPr>
              <w:autoSpaceDE w:val="0"/>
              <w:autoSpaceDN w:val="0"/>
              <w:adjustRightInd w:val="0"/>
              <w:ind w:left="-567" w:right="-486"/>
              <w:jc w:val="center"/>
              <w:rPr>
                <w:bCs/>
              </w:rPr>
            </w:pPr>
          </w:p>
        </w:tc>
      </w:tr>
      <w:tr w:rsidR="00CE3528" w:rsidRPr="00797E42">
        <w:trPr>
          <w:trHeight w:val="387"/>
          <w:jc w:val="center"/>
        </w:trPr>
        <w:tc>
          <w:tcPr>
            <w:tcW w:w="3322" w:type="dxa"/>
            <w:tcBorders>
              <w:top w:val="single" w:sz="4" w:space="0" w:color="auto"/>
              <w:left w:val="single" w:sz="4" w:space="0" w:color="auto"/>
              <w:bottom w:val="single" w:sz="4" w:space="0" w:color="auto"/>
              <w:right w:val="single" w:sz="4" w:space="0" w:color="auto"/>
            </w:tcBorders>
          </w:tcPr>
          <w:p w:rsidR="00CE3528" w:rsidRPr="00797E42" w:rsidRDefault="00CE3528" w:rsidP="00797E42">
            <w:pPr>
              <w:autoSpaceDE w:val="0"/>
              <w:autoSpaceDN w:val="0"/>
              <w:adjustRightInd w:val="0"/>
              <w:ind w:left="-567" w:right="-486"/>
              <w:jc w:val="center"/>
              <w:rPr>
                <w:bCs/>
              </w:rPr>
            </w:pPr>
            <w:r w:rsidRPr="00797E42">
              <w:rPr>
                <w:bCs/>
              </w:rPr>
              <w:t>Коммерческий</w:t>
            </w:r>
          </w:p>
          <w:p w:rsidR="00CE3528" w:rsidRPr="00797E42" w:rsidRDefault="00CE3528" w:rsidP="00797E42">
            <w:pPr>
              <w:autoSpaceDE w:val="0"/>
              <w:autoSpaceDN w:val="0"/>
              <w:adjustRightInd w:val="0"/>
              <w:ind w:left="-567" w:right="-486"/>
              <w:jc w:val="center"/>
              <w:rPr>
                <w:bCs/>
              </w:rPr>
            </w:pPr>
          </w:p>
        </w:tc>
        <w:tc>
          <w:tcPr>
            <w:tcW w:w="303" w:type="dxa"/>
            <w:tcBorders>
              <w:left w:val="single" w:sz="4" w:space="0" w:color="auto"/>
              <w:right w:val="single" w:sz="4" w:space="0" w:color="auto"/>
            </w:tcBorders>
          </w:tcPr>
          <w:p w:rsidR="00CE3528" w:rsidRPr="00797E42" w:rsidRDefault="00CE3528" w:rsidP="00797E42">
            <w:pPr>
              <w:autoSpaceDE w:val="0"/>
              <w:autoSpaceDN w:val="0"/>
              <w:adjustRightInd w:val="0"/>
              <w:ind w:left="-567" w:right="-486"/>
              <w:jc w:val="center"/>
              <w:rPr>
                <w:bCs/>
              </w:rPr>
            </w:pPr>
          </w:p>
        </w:tc>
        <w:tc>
          <w:tcPr>
            <w:tcW w:w="3197" w:type="dxa"/>
            <w:tcBorders>
              <w:top w:val="single" w:sz="4" w:space="0" w:color="auto"/>
              <w:left w:val="single" w:sz="4" w:space="0" w:color="auto"/>
              <w:bottom w:val="single" w:sz="4" w:space="0" w:color="auto"/>
              <w:right w:val="single" w:sz="4" w:space="0" w:color="auto"/>
            </w:tcBorders>
          </w:tcPr>
          <w:p w:rsidR="00CE3528" w:rsidRPr="00797E42" w:rsidRDefault="00CE3528" w:rsidP="00797E42">
            <w:pPr>
              <w:autoSpaceDE w:val="0"/>
              <w:autoSpaceDN w:val="0"/>
              <w:adjustRightInd w:val="0"/>
              <w:ind w:left="-567" w:right="-486"/>
              <w:jc w:val="center"/>
              <w:rPr>
                <w:bCs/>
              </w:rPr>
            </w:pPr>
            <w:r w:rsidRPr="00797E42">
              <w:rPr>
                <w:bCs/>
              </w:rPr>
              <w:t>Банковский</w:t>
            </w:r>
          </w:p>
        </w:tc>
        <w:tc>
          <w:tcPr>
            <w:tcW w:w="347" w:type="dxa"/>
            <w:tcBorders>
              <w:left w:val="single" w:sz="4" w:space="0" w:color="auto"/>
            </w:tcBorders>
          </w:tcPr>
          <w:p w:rsidR="00CE3528" w:rsidRPr="00797E42" w:rsidRDefault="00CE3528" w:rsidP="00797E42">
            <w:pPr>
              <w:autoSpaceDE w:val="0"/>
              <w:autoSpaceDN w:val="0"/>
              <w:adjustRightInd w:val="0"/>
              <w:ind w:left="-567" w:right="-486"/>
              <w:jc w:val="center"/>
              <w:rPr>
                <w:bCs/>
              </w:rPr>
            </w:pPr>
          </w:p>
        </w:tc>
        <w:tc>
          <w:tcPr>
            <w:tcW w:w="2472" w:type="dxa"/>
          </w:tcPr>
          <w:p w:rsidR="00CE3528" w:rsidRPr="00797E42" w:rsidRDefault="00CE3528" w:rsidP="00797E42">
            <w:pPr>
              <w:autoSpaceDE w:val="0"/>
              <w:autoSpaceDN w:val="0"/>
              <w:adjustRightInd w:val="0"/>
              <w:ind w:left="-567" w:right="-486"/>
              <w:jc w:val="center"/>
              <w:rPr>
                <w:bCs/>
              </w:rPr>
            </w:pPr>
          </w:p>
        </w:tc>
      </w:tr>
      <w:tr w:rsidR="00CE3528" w:rsidRPr="00797E42">
        <w:trPr>
          <w:trHeight w:val="387"/>
          <w:jc w:val="center"/>
        </w:trPr>
        <w:tc>
          <w:tcPr>
            <w:tcW w:w="3322" w:type="dxa"/>
            <w:tcBorders>
              <w:top w:val="single" w:sz="4" w:space="0" w:color="auto"/>
              <w:bottom w:val="single" w:sz="4" w:space="0" w:color="auto"/>
            </w:tcBorders>
          </w:tcPr>
          <w:p w:rsidR="00CE3528" w:rsidRPr="00797E42" w:rsidRDefault="00E6426B" w:rsidP="00797E42">
            <w:pPr>
              <w:autoSpaceDE w:val="0"/>
              <w:autoSpaceDN w:val="0"/>
              <w:adjustRightInd w:val="0"/>
              <w:ind w:left="-567" w:right="-486"/>
              <w:jc w:val="center"/>
              <w:rPr>
                <w:bCs/>
              </w:rPr>
            </w:pPr>
            <w:r>
              <w:rPr>
                <w:bCs/>
                <w:noProof/>
              </w:rPr>
              <w:pict>
                <v:line id="_x0000_s1037" style="position:absolute;left:0;text-align:left;z-index:251642880;mso-position-horizontal-relative:text;mso-position-vertical-relative:text" from="71.8pt,3.6pt" to="72.1pt,21.3pt"/>
              </w:pict>
            </w:r>
          </w:p>
        </w:tc>
        <w:tc>
          <w:tcPr>
            <w:tcW w:w="303" w:type="dxa"/>
          </w:tcPr>
          <w:p w:rsidR="00CE3528" w:rsidRPr="00797E42" w:rsidRDefault="00CE3528" w:rsidP="00797E42">
            <w:pPr>
              <w:autoSpaceDE w:val="0"/>
              <w:autoSpaceDN w:val="0"/>
              <w:adjustRightInd w:val="0"/>
              <w:ind w:left="-567" w:right="-486"/>
              <w:jc w:val="center"/>
              <w:rPr>
                <w:bCs/>
              </w:rPr>
            </w:pPr>
          </w:p>
        </w:tc>
        <w:tc>
          <w:tcPr>
            <w:tcW w:w="3197" w:type="dxa"/>
            <w:tcBorders>
              <w:top w:val="single" w:sz="4" w:space="0" w:color="auto"/>
            </w:tcBorders>
          </w:tcPr>
          <w:p w:rsidR="00CE3528" w:rsidRPr="00797E42" w:rsidRDefault="00E6426B" w:rsidP="00797E42">
            <w:pPr>
              <w:autoSpaceDE w:val="0"/>
              <w:autoSpaceDN w:val="0"/>
              <w:adjustRightInd w:val="0"/>
              <w:ind w:left="-567" w:right="-486"/>
              <w:jc w:val="center"/>
              <w:rPr>
                <w:bCs/>
              </w:rPr>
            </w:pPr>
            <w:r>
              <w:rPr>
                <w:bCs/>
                <w:noProof/>
              </w:rPr>
              <w:pict>
                <v:line id="_x0000_s1046" style="position:absolute;left:0;text-align:left;flip:x;z-index:251651072;mso-position-horizontal-relative:text;mso-position-vertical-relative:text" from="67.35pt,21.4pt" to="148.35pt,21.4pt"/>
              </w:pict>
            </w:r>
            <w:r>
              <w:rPr>
                <w:bCs/>
                <w:noProof/>
              </w:rPr>
              <w:pict>
                <v:line id="_x0000_s1045" style="position:absolute;left:0;text-align:left;z-index:251650048;mso-position-horizontal-relative:text;mso-position-vertical-relative:text" from="4.15pt,21.55pt" to="67.15pt,21.55pt"/>
              </w:pict>
            </w:r>
            <w:r>
              <w:rPr>
                <w:bCs/>
                <w:noProof/>
              </w:rPr>
              <w:pict>
                <v:line id="_x0000_s1044" style="position:absolute;left:0;text-align:left;z-index:251649024;mso-position-horizontal-relative:text;mso-position-vertical-relative:text" from="99.05pt,-.9pt" to="99.05pt,17.1pt">
                  <v:stroke endarrow="block"/>
                </v:line>
              </w:pict>
            </w:r>
            <w:r>
              <w:rPr>
                <w:bCs/>
                <w:noProof/>
              </w:rPr>
              <w:pict>
                <v:line id="_x0000_s1043" style="position:absolute;left:0;text-align:left;z-index:251648000;mso-position-horizontal-relative:text;mso-position-vertical-relative:text" from="45.05pt,-.9pt" to="45.05pt,17.1pt">
                  <v:stroke endarrow="block"/>
                </v:line>
              </w:pict>
            </w:r>
          </w:p>
        </w:tc>
        <w:tc>
          <w:tcPr>
            <w:tcW w:w="347" w:type="dxa"/>
          </w:tcPr>
          <w:p w:rsidR="00CE3528" w:rsidRPr="00797E42" w:rsidRDefault="00CE3528" w:rsidP="00797E42">
            <w:pPr>
              <w:autoSpaceDE w:val="0"/>
              <w:autoSpaceDN w:val="0"/>
              <w:adjustRightInd w:val="0"/>
              <w:ind w:left="-567" w:right="-486"/>
              <w:jc w:val="center"/>
              <w:rPr>
                <w:bCs/>
              </w:rPr>
            </w:pPr>
          </w:p>
        </w:tc>
        <w:tc>
          <w:tcPr>
            <w:tcW w:w="2472" w:type="dxa"/>
          </w:tcPr>
          <w:p w:rsidR="00CE3528" w:rsidRPr="00797E42" w:rsidRDefault="00CE3528" w:rsidP="00797E42">
            <w:pPr>
              <w:autoSpaceDE w:val="0"/>
              <w:autoSpaceDN w:val="0"/>
              <w:adjustRightInd w:val="0"/>
              <w:ind w:left="-567" w:right="-486"/>
              <w:jc w:val="center"/>
              <w:rPr>
                <w:bCs/>
              </w:rPr>
            </w:pPr>
          </w:p>
        </w:tc>
      </w:tr>
      <w:tr w:rsidR="00CE3528" w:rsidRPr="00797E42">
        <w:trPr>
          <w:trHeight w:val="682"/>
          <w:jc w:val="center"/>
        </w:trPr>
        <w:tc>
          <w:tcPr>
            <w:tcW w:w="3322" w:type="dxa"/>
            <w:tcBorders>
              <w:top w:val="single" w:sz="4" w:space="0" w:color="auto"/>
              <w:left w:val="single" w:sz="4" w:space="0" w:color="auto"/>
              <w:bottom w:val="single" w:sz="4" w:space="0" w:color="auto"/>
              <w:right w:val="single" w:sz="4" w:space="0" w:color="auto"/>
            </w:tcBorders>
          </w:tcPr>
          <w:p w:rsidR="00CE3528" w:rsidRPr="00797E42" w:rsidRDefault="00E6426B" w:rsidP="00797E42">
            <w:pPr>
              <w:autoSpaceDE w:val="0"/>
              <w:autoSpaceDN w:val="0"/>
              <w:adjustRightInd w:val="0"/>
              <w:ind w:left="-567" w:right="-486"/>
              <w:jc w:val="center"/>
              <w:rPr>
                <w:bCs/>
              </w:rPr>
            </w:pPr>
            <w:r>
              <w:rPr>
                <w:bCs/>
                <w:noProof/>
              </w:rPr>
              <w:pict>
                <v:line id="_x0000_s1038" style="position:absolute;left:0;text-align:left;flip:x y;z-index:251643904;mso-position-horizontal-relative:text;mso-position-vertical-relative:text" from="72.1pt,33.2pt" to="72.1pt,51.2pt"/>
              </w:pict>
            </w:r>
            <w:r w:rsidR="00CE3528" w:rsidRPr="00797E42">
              <w:rPr>
                <w:bCs/>
              </w:rPr>
              <w:t xml:space="preserve">Потребительский </w:t>
            </w:r>
          </w:p>
        </w:tc>
        <w:tc>
          <w:tcPr>
            <w:tcW w:w="303" w:type="dxa"/>
            <w:tcBorders>
              <w:left w:val="single" w:sz="4" w:space="0" w:color="auto"/>
            </w:tcBorders>
          </w:tcPr>
          <w:p w:rsidR="00CE3528" w:rsidRPr="00797E42" w:rsidRDefault="00CE3528" w:rsidP="00797E42">
            <w:pPr>
              <w:autoSpaceDE w:val="0"/>
              <w:autoSpaceDN w:val="0"/>
              <w:adjustRightInd w:val="0"/>
              <w:ind w:left="-567" w:right="-486"/>
              <w:jc w:val="center"/>
              <w:rPr>
                <w:bCs/>
              </w:rPr>
            </w:pPr>
          </w:p>
        </w:tc>
        <w:tc>
          <w:tcPr>
            <w:tcW w:w="3197" w:type="dxa"/>
          </w:tcPr>
          <w:p w:rsidR="00CE3528" w:rsidRPr="00797E42" w:rsidRDefault="00CE3528" w:rsidP="00797E42">
            <w:pPr>
              <w:autoSpaceDE w:val="0"/>
              <w:autoSpaceDN w:val="0"/>
              <w:adjustRightInd w:val="0"/>
              <w:ind w:left="-567" w:right="-486"/>
              <w:jc w:val="center"/>
              <w:rPr>
                <w:bCs/>
              </w:rPr>
            </w:pPr>
            <w:r w:rsidRPr="00797E42">
              <w:rPr>
                <w:bCs/>
                <w:bdr w:val="single" w:sz="4" w:space="0" w:color="auto"/>
              </w:rPr>
              <w:t>Внешние</w:t>
            </w:r>
            <w:r w:rsidRPr="00797E42">
              <w:rPr>
                <w:bCs/>
              </w:rPr>
              <w:t xml:space="preserve"> </w:t>
            </w:r>
            <w:r w:rsidRPr="00797E42">
              <w:rPr>
                <w:bCs/>
                <w:bdr w:val="single" w:sz="4" w:space="0" w:color="auto"/>
              </w:rPr>
              <w:t>Внутренние</w:t>
            </w:r>
          </w:p>
        </w:tc>
        <w:tc>
          <w:tcPr>
            <w:tcW w:w="347" w:type="dxa"/>
          </w:tcPr>
          <w:p w:rsidR="00CE3528" w:rsidRPr="00797E42" w:rsidRDefault="00CE3528" w:rsidP="00797E42">
            <w:pPr>
              <w:autoSpaceDE w:val="0"/>
              <w:autoSpaceDN w:val="0"/>
              <w:adjustRightInd w:val="0"/>
              <w:ind w:left="-567" w:right="-486"/>
              <w:jc w:val="center"/>
              <w:rPr>
                <w:bCs/>
              </w:rPr>
            </w:pPr>
          </w:p>
        </w:tc>
        <w:tc>
          <w:tcPr>
            <w:tcW w:w="2472" w:type="dxa"/>
          </w:tcPr>
          <w:p w:rsidR="00CE3528" w:rsidRPr="00797E42" w:rsidRDefault="00CE3528" w:rsidP="00797E42">
            <w:pPr>
              <w:autoSpaceDE w:val="0"/>
              <w:autoSpaceDN w:val="0"/>
              <w:adjustRightInd w:val="0"/>
              <w:ind w:left="-567" w:right="-486"/>
              <w:jc w:val="center"/>
              <w:rPr>
                <w:bCs/>
              </w:rPr>
            </w:pPr>
          </w:p>
        </w:tc>
      </w:tr>
      <w:tr w:rsidR="00CE3528" w:rsidRPr="00797E42">
        <w:trPr>
          <w:trHeight w:val="387"/>
          <w:jc w:val="center"/>
        </w:trPr>
        <w:tc>
          <w:tcPr>
            <w:tcW w:w="3322" w:type="dxa"/>
            <w:tcBorders>
              <w:top w:val="single" w:sz="4" w:space="0" w:color="auto"/>
              <w:bottom w:val="single" w:sz="4" w:space="0" w:color="auto"/>
            </w:tcBorders>
          </w:tcPr>
          <w:p w:rsidR="00CE3528" w:rsidRPr="00797E42" w:rsidRDefault="00CE3528" w:rsidP="00797E42">
            <w:pPr>
              <w:autoSpaceDE w:val="0"/>
              <w:autoSpaceDN w:val="0"/>
              <w:adjustRightInd w:val="0"/>
              <w:ind w:left="-567" w:right="-486"/>
              <w:jc w:val="center"/>
              <w:rPr>
                <w:bCs/>
              </w:rPr>
            </w:pPr>
          </w:p>
        </w:tc>
        <w:tc>
          <w:tcPr>
            <w:tcW w:w="303" w:type="dxa"/>
          </w:tcPr>
          <w:p w:rsidR="00CE3528" w:rsidRPr="00797E42" w:rsidRDefault="00CE3528" w:rsidP="00797E42">
            <w:pPr>
              <w:autoSpaceDE w:val="0"/>
              <w:autoSpaceDN w:val="0"/>
              <w:adjustRightInd w:val="0"/>
              <w:ind w:left="-567" w:right="-486"/>
              <w:jc w:val="center"/>
              <w:rPr>
                <w:bCs/>
              </w:rPr>
            </w:pPr>
          </w:p>
        </w:tc>
        <w:tc>
          <w:tcPr>
            <w:tcW w:w="3197" w:type="dxa"/>
            <w:tcBorders>
              <w:bottom w:val="single" w:sz="4" w:space="0" w:color="auto"/>
            </w:tcBorders>
          </w:tcPr>
          <w:p w:rsidR="00CE3528" w:rsidRPr="00797E42" w:rsidRDefault="00CE3528" w:rsidP="00797E42">
            <w:pPr>
              <w:autoSpaceDE w:val="0"/>
              <w:autoSpaceDN w:val="0"/>
              <w:adjustRightInd w:val="0"/>
              <w:ind w:left="-567" w:right="-486"/>
              <w:jc w:val="center"/>
              <w:rPr>
                <w:bCs/>
              </w:rPr>
            </w:pPr>
          </w:p>
        </w:tc>
        <w:tc>
          <w:tcPr>
            <w:tcW w:w="347" w:type="dxa"/>
          </w:tcPr>
          <w:p w:rsidR="00CE3528" w:rsidRPr="00797E42" w:rsidRDefault="00CE3528" w:rsidP="00797E42">
            <w:pPr>
              <w:autoSpaceDE w:val="0"/>
              <w:autoSpaceDN w:val="0"/>
              <w:adjustRightInd w:val="0"/>
              <w:ind w:left="-567" w:right="-486"/>
              <w:jc w:val="center"/>
              <w:rPr>
                <w:bCs/>
              </w:rPr>
            </w:pPr>
          </w:p>
        </w:tc>
        <w:tc>
          <w:tcPr>
            <w:tcW w:w="2472" w:type="dxa"/>
          </w:tcPr>
          <w:p w:rsidR="00CE3528" w:rsidRPr="00797E42" w:rsidRDefault="00CE3528" w:rsidP="00797E42">
            <w:pPr>
              <w:autoSpaceDE w:val="0"/>
              <w:autoSpaceDN w:val="0"/>
              <w:adjustRightInd w:val="0"/>
              <w:ind w:left="-567" w:right="-486"/>
              <w:jc w:val="center"/>
              <w:rPr>
                <w:bCs/>
              </w:rPr>
            </w:pPr>
          </w:p>
        </w:tc>
      </w:tr>
      <w:tr w:rsidR="00CE3528" w:rsidRPr="00797E42">
        <w:trPr>
          <w:trHeight w:val="387"/>
          <w:jc w:val="center"/>
        </w:trPr>
        <w:tc>
          <w:tcPr>
            <w:tcW w:w="3322" w:type="dxa"/>
            <w:tcBorders>
              <w:top w:val="single" w:sz="4" w:space="0" w:color="auto"/>
              <w:left w:val="single" w:sz="4" w:space="0" w:color="auto"/>
              <w:bottom w:val="single" w:sz="4" w:space="0" w:color="auto"/>
              <w:right w:val="single" w:sz="4" w:space="0" w:color="auto"/>
            </w:tcBorders>
          </w:tcPr>
          <w:p w:rsidR="00CE3528" w:rsidRPr="00797E42" w:rsidRDefault="00CE3528" w:rsidP="00797E42">
            <w:pPr>
              <w:autoSpaceDE w:val="0"/>
              <w:autoSpaceDN w:val="0"/>
              <w:adjustRightInd w:val="0"/>
              <w:ind w:left="-567" w:right="-486"/>
              <w:jc w:val="center"/>
              <w:rPr>
                <w:bCs/>
              </w:rPr>
            </w:pPr>
            <w:r w:rsidRPr="00797E42">
              <w:rPr>
                <w:bCs/>
              </w:rPr>
              <w:t>Финансовый</w:t>
            </w:r>
          </w:p>
          <w:p w:rsidR="00CE3528" w:rsidRPr="00797E42" w:rsidRDefault="00E6426B" w:rsidP="00797E42">
            <w:pPr>
              <w:autoSpaceDE w:val="0"/>
              <w:autoSpaceDN w:val="0"/>
              <w:adjustRightInd w:val="0"/>
              <w:ind w:left="-567" w:right="-486"/>
              <w:jc w:val="center"/>
              <w:rPr>
                <w:bCs/>
              </w:rPr>
            </w:pPr>
            <w:r>
              <w:rPr>
                <w:bCs/>
                <w:noProof/>
              </w:rPr>
              <w:pict>
                <v:shapetype id="_x0000_t32" coordsize="21600,21600" o:spt="32" o:oned="t" path="m,l21600,21600e" filled="f">
                  <v:path arrowok="t" fillok="f" o:connecttype="none"/>
                  <o:lock v:ext="edit" shapetype="t"/>
                </v:shapetype>
                <v:shape id="_x0000_s1108" type="#_x0000_t32" style="position:absolute;left:0;text-align:left;margin-left:-7.15pt;margin-top:11.4pt;width:5.3pt;height:90.45pt;z-index:251673600" o:connectortype="straight">
                  <v:stroke endarrow="block"/>
                </v:shape>
              </w:pict>
            </w:r>
          </w:p>
        </w:tc>
        <w:tc>
          <w:tcPr>
            <w:tcW w:w="303" w:type="dxa"/>
            <w:tcBorders>
              <w:left w:val="single" w:sz="4" w:space="0" w:color="auto"/>
              <w:right w:val="single" w:sz="4" w:space="0" w:color="auto"/>
            </w:tcBorders>
          </w:tcPr>
          <w:p w:rsidR="00CE3528" w:rsidRPr="00797E42" w:rsidRDefault="00E6426B" w:rsidP="00797E42">
            <w:pPr>
              <w:autoSpaceDE w:val="0"/>
              <w:autoSpaceDN w:val="0"/>
              <w:adjustRightInd w:val="0"/>
              <w:ind w:left="-567" w:right="-486"/>
              <w:jc w:val="center"/>
              <w:rPr>
                <w:bCs/>
              </w:rPr>
            </w:pPr>
            <w:r>
              <w:rPr>
                <w:bCs/>
                <w:noProof/>
              </w:rPr>
              <w:pict>
                <v:line id="_x0000_s1029" style="position:absolute;left:0;text-align:left;z-index:251637760;mso-position-horizontal-relative:text;mso-position-vertical-relative:text" from="-4.05pt,8.85pt" to="13.95pt,8.85pt">
                  <v:stroke endarrow="block"/>
                </v:line>
              </w:pict>
            </w:r>
          </w:p>
        </w:tc>
        <w:tc>
          <w:tcPr>
            <w:tcW w:w="3197" w:type="dxa"/>
            <w:tcBorders>
              <w:top w:val="single" w:sz="4" w:space="0" w:color="auto"/>
              <w:left w:val="single" w:sz="4" w:space="0" w:color="auto"/>
              <w:bottom w:val="single" w:sz="4" w:space="0" w:color="auto"/>
              <w:right w:val="single" w:sz="4" w:space="0" w:color="auto"/>
            </w:tcBorders>
          </w:tcPr>
          <w:p w:rsidR="00CE3528" w:rsidRPr="00797E42" w:rsidRDefault="00CE3528" w:rsidP="00797E42">
            <w:pPr>
              <w:autoSpaceDE w:val="0"/>
              <w:autoSpaceDN w:val="0"/>
              <w:adjustRightInd w:val="0"/>
              <w:ind w:left="-567" w:right="-486"/>
              <w:jc w:val="center"/>
              <w:rPr>
                <w:bCs/>
              </w:rPr>
            </w:pPr>
            <w:r w:rsidRPr="00797E42">
              <w:rPr>
                <w:bCs/>
              </w:rPr>
              <w:t xml:space="preserve">Валютный </w:t>
            </w:r>
          </w:p>
        </w:tc>
        <w:tc>
          <w:tcPr>
            <w:tcW w:w="347" w:type="dxa"/>
            <w:tcBorders>
              <w:left w:val="single" w:sz="4" w:space="0" w:color="auto"/>
            </w:tcBorders>
          </w:tcPr>
          <w:p w:rsidR="00CE3528" w:rsidRPr="00797E42" w:rsidRDefault="00CE3528" w:rsidP="00797E42">
            <w:pPr>
              <w:autoSpaceDE w:val="0"/>
              <w:autoSpaceDN w:val="0"/>
              <w:adjustRightInd w:val="0"/>
              <w:ind w:left="-567" w:right="-486"/>
              <w:jc w:val="center"/>
              <w:rPr>
                <w:bCs/>
              </w:rPr>
            </w:pPr>
          </w:p>
        </w:tc>
        <w:tc>
          <w:tcPr>
            <w:tcW w:w="2472" w:type="dxa"/>
          </w:tcPr>
          <w:p w:rsidR="00CE3528" w:rsidRPr="00797E42" w:rsidRDefault="00CE3528" w:rsidP="00797E42"/>
        </w:tc>
      </w:tr>
      <w:tr w:rsidR="00CE3528" w:rsidRPr="00797E42">
        <w:trPr>
          <w:trHeight w:val="387"/>
          <w:jc w:val="center"/>
        </w:trPr>
        <w:tc>
          <w:tcPr>
            <w:tcW w:w="3322" w:type="dxa"/>
            <w:tcBorders>
              <w:top w:val="single" w:sz="4" w:space="0" w:color="auto"/>
            </w:tcBorders>
          </w:tcPr>
          <w:p w:rsidR="00CE3528" w:rsidRPr="00797E42" w:rsidRDefault="00E6426B" w:rsidP="00797E42">
            <w:pPr>
              <w:autoSpaceDE w:val="0"/>
              <w:autoSpaceDN w:val="0"/>
              <w:adjustRightInd w:val="0"/>
              <w:ind w:left="-567" w:right="-486"/>
              <w:jc w:val="center"/>
              <w:rPr>
                <w:bCs/>
              </w:rPr>
            </w:pPr>
            <w:r>
              <w:rPr>
                <w:bCs/>
                <w:noProof/>
              </w:rPr>
              <w:pict>
                <v:shape id="_x0000_s1107" type="#_x0000_t32" style="position:absolute;left:0;text-align:left;margin-left:43.75pt;margin-top:2.1pt;width:5.3pt;height:22.55pt;flip:x;z-index:251672576;mso-position-horizontal-relative:text;mso-position-vertical-relative:text" o:connectortype="straight">
                  <v:stroke endarrow="block"/>
                </v:shape>
              </w:pict>
            </w:r>
            <w:r>
              <w:rPr>
                <w:bCs/>
                <w:noProof/>
              </w:rPr>
              <w:pict>
                <v:line id="_x0000_s1032" style="position:absolute;left:0;text-align:left;z-index:251639808;mso-position-horizontal-relative:text;mso-position-vertical-relative:text" from="86.05pt,2.1pt" to="176.25pt,77.45pt">
                  <v:stroke endarrow="block"/>
                </v:line>
              </w:pict>
            </w:r>
            <w:r>
              <w:rPr>
                <w:bCs/>
                <w:noProof/>
              </w:rPr>
              <w:pict>
                <v:line id="_x0000_s1031" style="position:absolute;left:0;text-align:left;z-index:251638784;mso-position-horizontal-relative:text;mso-position-vertical-relative:text" from="99.6pt,2.1pt" to="181.05pt,41.75pt">
                  <v:stroke endarrow="block"/>
                </v:line>
              </w:pict>
            </w:r>
          </w:p>
        </w:tc>
        <w:tc>
          <w:tcPr>
            <w:tcW w:w="303" w:type="dxa"/>
          </w:tcPr>
          <w:p w:rsidR="00CE3528" w:rsidRPr="00797E42" w:rsidRDefault="00CE3528" w:rsidP="00797E42">
            <w:pPr>
              <w:autoSpaceDE w:val="0"/>
              <w:autoSpaceDN w:val="0"/>
              <w:adjustRightInd w:val="0"/>
              <w:ind w:left="-567" w:right="-486"/>
              <w:jc w:val="center"/>
              <w:rPr>
                <w:bCs/>
              </w:rPr>
            </w:pPr>
          </w:p>
        </w:tc>
        <w:tc>
          <w:tcPr>
            <w:tcW w:w="3197" w:type="dxa"/>
            <w:tcBorders>
              <w:top w:val="single" w:sz="4" w:space="0" w:color="auto"/>
              <w:bottom w:val="single" w:sz="4" w:space="0" w:color="auto"/>
            </w:tcBorders>
          </w:tcPr>
          <w:p w:rsidR="00CE3528" w:rsidRPr="00797E42" w:rsidRDefault="00CE3528" w:rsidP="00797E42">
            <w:pPr>
              <w:autoSpaceDE w:val="0"/>
              <w:autoSpaceDN w:val="0"/>
              <w:adjustRightInd w:val="0"/>
              <w:ind w:left="-567" w:right="-486"/>
              <w:jc w:val="center"/>
              <w:rPr>
                <w:bCs/>
              </w:rPr>
            </w:pPr>
          </w:p>
        </w:tc>
        <w:tc>
          <w:tcPr>
            <w:tcW w:w="347" w:type="dxa"/>
          </w:tcPr>
          <w:p w:rsidR="00CE3528" w:rsidRPr="00797E42" w:rsidRDefault="00CE3528" w:rsidP="00797E42">
            <w:pPr>
              <w:autoSpaceDE w:val="0"/>
              <w:autoSpaceDN w:val="0"/>
              <w:adjustRightInd w:val="0"/>
              <w:ind w:left="-567" w:right="-486"/>
              <w:jc w:val="center"/>
              <w:rPr>
                <w:bCs/>
              </w:rPr>
            </w:pPr>
          </w:p>
        </w:tc>
        <w:tc>
          <w:tcPr>
            <w:tcW w:w="2472" w:type="dxa"/>
          </w:tcPr>
          <w:p w:rsidR="00CE3528" w:rsidRPr="00797E42" w:rsidRDefault="00CE3528" w:rsidP="00797E42">
            <w:pPr>
              <w:autoSpaceDE w:val="0"/>
              <w:autoSpaceDN w:val="0"/>
              <w:adjustRightInd w:val="0"/>
              <w:ind w:left="-567" w:right="-486"/>
              <w:jc w:val="center"/>
              <w:rPr>
                <w:bCs/>
              </w:rPr>
            </w:pPr>
          </w:p>
        </w:tc>
      </w:tr>
      <w:tr w:rsidR="00CE3528" w:rsidRPr="00797E42">
        <w:trPr>
          <w:trHeight w:val="387"/>
          <w:jc w:val="center"/>
        </w:trPr>
        <w:tc>
          <w:tcPr>
            <w:tcW w:w="3322" w:type="dxa"/>
          </w:tcPr>
          <w:p w:rsidR="00CE3528" w:rsidRPr="00797E42" w:rsidRDefault="00E6426B" w:rsidP="00797E42">
            <w:pPr>
              <w:autoSpaceDE w:val="0"/>
              <w:autoSpaceDN w:val="0"/>
              <w:adjustRightInd w:val="0"/>
              <w:ind w:left="-567" w:right="-486"/>
              <w:jc w:val="center"/>
              <w:rPr>
                <w:bCs/>
              </w:rPr>
            </w:pPr>
            <w:r>
              <w:rPr>
                <w:bCs/>
                <w:noProof/>
              </w:rPr>
              <w:pict>
                <v:rect id="_x0000_s1105" style="position:absolute;left:0;text-align:left;margin-left:-4.25pt;margin-top:1.95pt;width:149.3pt;height:28.8pt;z-index:251670528;mso-position-horizontal-relative:text;mso-position-vertical-relative:text">
                  <v:textbox>
                    <w:txbxContent>
                      <w:p w:rsidR="00797E42" w:rsidRDefault="00797E42" w:rsidP="00797E42">
                        <w:pPr>
                          <w:jc w:val="center"/>
                        </w:pPr>
                        <w:r>
                          <w:t>Процентный</w:t>
                        </w:r>
                      </w:p>
                    </w:txbxContent>
                  </v:textbox>
                </v:rect>
              </w:pict>
            </w:r>
          </w:p>
        </w:tc>
        <w:tc>
          <w:tcPr>
            <w:tcW w:w="303" w:type="dxa"/>
            <w:tcBorders>
              <w:right w:val="single" w:sz="4" w:space="0" w:color="auto"/>
            </w:tcBorders>
          </w:tcPr>
          <w:p w:rsidR="00CE3528" w:rsidRPr="00797E42" w:rsidRDefault="00CE3528" w:rsidP="00797E42">
            <w:pPr>
              <w:autoSpaceDE w:val="0"/>
              <w:autoSpaceDN w:val="0"/>
              <w:adjustRightInd w:val="0"/>
              <w:ind w:left="-567" w:right="-486"/>
              <w:jc w:val="center"/>
              <w:rPr>
                <w:bCs/>
              </w:rPr>
            </w:pPr>
          </w:p>
        </w:tc>
        <w:tc>
          <w:tcPr>
            <w:tcW w:w="3197" w:type="dxa"/>
            <w:tcBorders>
              <w:top w:val="single" w:sz="4" w:space="0" w:color="auto"/>
              <w:left w:val="single" w:sz="4" w:space="0" w:color="auto"/>
              <w:bottom w:val="single" w:sz="4" w:space="0" w:color="auto"/>
              <w:right w:val="single" w:sz="4" w:space="0" w:color="auto"/>
            </w:tcBorders>
          </w:tcPr>
          <w:p w:rsidR="00CE3528" w:rsidRPr="00797E42" w:rsidRDefault="00CE3528" w:rsidP="00797E42">
            <w:pPr>
              <w:autoSpaceDE w:val="0"/>
              <w:autoSpaceDN w:val="0"/>
              <w:adjustRightInd w:val="0"/>
              <w:ind w:left="-567" w:right="-486"/>
              <w:jc w:val="center"/>
              <w:rPr>
                <w:bCs/>
              </w:rPr>
            </w:pPr>
            <w:r w:rsidRPr="00797E42">
              <w:rPr>
                <w:bCs/>
              </w:rPr>
              <w:t>Кредитный</w:t>
            </w:r>
          </w:p>
          <w:p w:rsidR="00CE3528" w:rsidRPr="00797E42" w:rsidRDefault="00CE3528" w:rsidP="00797E42">
            <w:pPr>
              <w:autoSpaceDE w:val="0"/>
              <w:autoSpaceDN w:val="0"/>
              <w:adjustRightInd w:val="0"/>
              <w:ind w:left="-567" w:right="-486"/>
              <w:jc w:val="center"/>
              <w:rPr>
                <w:bCs/>
              </w:rPr>
            </w:pPr>
          </w:p>
        </w:tc>
        <w:tc>
          <w:tcPr>
            <w:tcW w:w="347" w:type="dxa"/>
            <w:tcBorders>
              <w:left w:val="single" w:sz="4" w:space="0" w:color="auto"/>
            </w:tcBorders>
          </w:tcPr>
          <w:p w:rsidR="00CE3528" w:rsidRPr="00797E42" w:rsidRDefault="00CE3528" w:rsidP="00797E42">
            <w:pPr>
              <w:autoSpaceDE w:val="0"/>
              <w:autoSpaceDN w:val="0"/>
              <w:adjustRightInd w:val="0"/>
              <w:ind w:left="-567" w:right="-486"/>
              <w:jc w:val="center"/>
              <w:rPr>
                <w:bCs/>
              </w:rPr>
            </w:pPr>
          </w:p>
        </w:tc>
        <w:tc>
          <w:tcPr>
            <w:tcW w:w="2472" w:type="dxa"/>
          </w:tcPr>
          <w:p w:rsidR="00CE3528" w:rsidRPr="00797E42" w:rsidRDefault="00CE3528" w:rsidP="00797E42">
            <w:pPr>
              <w:autoSpaceDE w:val="0"/>
              <w:autoSpaceDN w:val="0"/>
              <w:adjustRightInd w:val="0"/>
              <w:ind w:left="-567" w:right="-486"/>
              <w:jc w:val="center"/>
              <w:rPr>
                <w:bCs/>
              </w:rPr>
            </w:pPr>
          </w:p>
        </w:tc>
      </w:tr>
      <w:tr w:rsidR="00CE3528" w:rsidRPr="00797E42">
        <w:trPr>
          <w:trHeight w:val="387"/>
          <w:jc w:val="center"/>
        </w:trPr>
        <w:tc>
          <w:tcPr>
            <w:tcW w:w="3322" w:type="dxa"/>
          </w:tcPr>
          <w:p w:rsidR="00CE3528" w:rsidRPr="00797E42" w:rsidRDefault="00CE3528" w:rsidP="00797E42">
            <w:pPr>
              <w:autoSpaceDE w:val="0"/>
              <w:autoSpaceDN w:val="0"/>
              <w:adjustRightInd w:val="0"/>
              <w:ind w:left="-567" w:right="-486"/>
              <w:jc w:val="center"/>
              <w:rPr>
                <w:bCs/>
              </w:rPr>
            </w:pPr>
          </w:p>
        </w:tc>
        <w:tc>
          <w:tcPr>
            <w:tcW w:w="303" w:type="dxa"/>
          </w:tcPr>
          <w:p w:rsidR="00CE3528" w:rsidRPr="00797E42" w:rsidRDefault="00CE3528" w:rsidP="00797E42">
            <w:pPr>
              <w:autoSpaceDE w:val="0"/>
              <w:autoSpaceDN w:val="0"/>
              <w:adjustRightInd w:val="0"/>
              <w:ind w:left="-567" w:right="-486"/>
              <w:jc w:val="center"/>
              <w:rPr>
                <w:bCs/>
              </w:rPr>
            </w:pPr>
          </w:p>
        </w:tc>
        <w:tc>
          <w:tcPr>
            <w:tcW w:w="3197" w:type="dxa"/>
            <w:tcBorders>
              <w:top w:val="single" w:sz="4" w:space="0" w:color="auto"/>
              <w:bottom w:val="single" w:sz="4" w:space="0" w:color="auto"/>
            </w:tcBorders>
          </w:tcPr>
          <w:p w:rsidR="00CE3528" w:rsidRPr="00797E42" w:rsidRDefault="00CE3528" w:rsidP="00797E42">
            <w:pPr>
              <w:autoSpaceDE w:val="0"/>
              <w:autoSpaceDN w:val="0"/>
              <w:adjustRightInd w:val="0"/>
              <w:ind w:left="-567" w:right="-486"/>
              <w:jc w:val="center"/>
              <w:rPr>
                <w:bCs/>
              </w:rPr>
            </w:pPr>
          </w:p>
        </w:tc>
        <w:tc>
          <w:tcPr>
            <w:tcW w:w="347" w:type="dxa"/>
          </w:tcPr>
          <w:p w:rsidR="00CE3528" w:rsidRPr="00797E42" w:rsidRDefault="00CE3528" w:rsidP="00797E42">
            <w:pPr>
              <w:autoSpaceDE w:val="0"/>
              <w:autoSpaceDN w:val="0"/>
              <w:adjustRightInd w:val="0"/>
              <w:ind w:left="-567" w:right="-486"/>
              <w:jc w:val="center"/>
              <w:rPr>
                <w:bCs/>
              </w:rPr>
            </w:pPr>
          </w:p>
        </w:tc>
        <w:tc>
          <w:tcPr>
            <w:tcW w:w="2472" w:type="dxa"/>
          </w:tcPr>
          <w:p w:rsidR="00CE3528" w:rsidRPr="00797E42" w:rsidRDefault="00CE3528" w:rsidP="00797E42">
            <w:pPr>
              <w:autoSpaceDE w:val="0"/>
              <w:autoSpaceDN w:val="0"/>
              <w:adjustRightInd w:val="0"/>
              <w:ind w:left="-567" w:right="-486"/>
              <w:jc w:val="center"/>
              <w:rPr>
                <w:bCs/>
              </w:rPr>
            </w:pPr>
          </w:p>
        </w:tc>
      </w:tr>
      <w:tr w:rsidR="00CE3528" w:rsidRPr="00797E42">
        <w:trPr>
          <w:trHeight w:val="387"/>
          <w:jc w:val="center"/>
        </w:trPr>
        <w:tc>
          <w:tcPr>
            <w:tcW w:w="3322" w:type="dxa"/>
          </w:tcPr>
          <w:p w:rsidR="00CE3528" w:rsidRPr="00797E42" w:rsidRDefault="00E6426B" w:rsidP="00797E42">
            <w:pPr>
              <w:autoSpaceDE w:val="0"/>
              <w:autoSpaceDN w:val="0"/>
              <w:adjustRightInd w:val="0"/>
              <w:ind w:left="-567" w:right="-486"/>
              <w:jc w:val="center"/>
              <w:rPr>
                <w:bCs/>
              </w:rPr>
            </w:pPr>
            <w:r>
              <w:rPr>
                <w:bCs/>
                <w:noProof/>
              </w:rPr>
              <w:pict>
                <v:rect id="_x0000_s1106" style="position:absolute;left:0;text-align:left;margin-left:-1.85pt;margin-top:.55pt;width:146.9pt;height:33.6pt;z-index:251671552;mso-position-horizontal-relative:text;mso-position-vertical-relative:text">
                  <v:textbox>
                    <w:txbxContent>
                      <w:p w:rsidR="00797E42" w:rsidRDefault="00797E42" w:rsidP="00797E42">
                        <w:pPr>
                          <w:jc w:val="center"/>
                        </w:pPr>
                        <w:r>
                          <w:t>Упущенной выгоды</w:t>
                        </w:r>
                      </w:p>
                    </w:txbxContent>
                  </v:textbox>
                </v:rect>
              </w:pict>
            </w:r>
          </w:p>
        </w:tc>
        <w:tc>
          <w:tcPr>
            <w:tcW w:w="303" w:type="dxa"/>
            <w:tcBorders>
              <w:right w:val="single" w:sz="4" w:space="0" w:color="auto"/>
            </w:tcBorders>
          </w:tcPr>
          <w:p w:rsidR="00CE3528" w:rsidRPr="00797E42" w:rsidRDefault="00CE3528" w:rsidP="00797E42">
            <w:pPr>
              <w:autoSpaceDE w:val="0"/>
              <w:autoSpaceDN w:val="0"/>
              <w:adjustRightInd w:val="0"/>
              <w:ind w:left="-567" w:right="-486"/>
              <w:jc w:val="center"/>
              <w:rPr>
                <w:bCs/>
              </w:rPr>
            </w:pPr>
          </w:p>
        </w:tc>
        <w:tc>
          <w:tcPr>
            <w:tcW w:w="3197" w:type="dxa"/>
            <w:tcBorders>
              <w:top w:val="single" w:sz="4" w:space="0" w:color="auto"/>
              <w:left w:val="single" w:sz="4" w:space="0" w:color="auto"/>
              <w:bottom w:val="single" w:sz="4" w:space="0" w:color="auto"/>
              <w:right w:val="single" w:sz="4" w:space="0" w:color="auto"/>
            </w:tcBorders>
          </w:tcPr>
          <w:p w:rsidR="00CE3528" w:rsidRPr="00797E42" w:rsidRDefault="00CE3528" w:rsidP="00797E42">
            <w:pPr>
              <w:autoSpaceDE w:val="0"/>
              <w:autoSpaceDN w:val="0"/>
              <w:adjustRightInd w:val="0"/>
              <w:ind w:left="-567" w:right="-486"/>
              <w:jc w:val="center"/>
              <w:rPr>
                <w:bCs/>
              </w:rPr>
            </w:pPr>
            <w:r w:rsidRPr="00797E42">
              <w:rPr>
                <w:bCs/>
              </w:rPr>
              <w:t xml:space="preserve">Налоговый </w:t>
            </w:r>
          </w:p>
          <w:p w:rsidR="00CE3528" w:rsidRPr="00797E42" w:rsidRDefault="00CE3528" w:rsidP="00797E42">
            <w:pPr>
              <w:autoSpaceDE w:val="0"/>
              <w:autoSpaceDN w:val="0"/>
              <w:adjustRightInd w:val="0"/>
              <w:ind w:left="-567" w:right="-486"/>
              <w:jc w:val="center"/>
              <w:rPr>
                <w:bCs/>
              </w:rPr>
            </w:pPr>
          </w:p>
        </w:tc>
        <w:tc>
          <w:tcPr>
            <w:tcW w:w="347" w:type="dxa"/>
            <w:tcBorders>
              <w:left w:val="single" w:sz="4" w:space="0" w:color="auto"/>
            </w:tcBorders>
          </w:tcPr>
          <w:p w:rsidR="00CE3528" w:rsidRPr="00797E42" w:rsidRDefault="00CE3528" w:rsidP="00797E42">
            <w:pPr>
              <w:autoSpaceDE w:val="0"/>
              <w:autoSpaceDN w:val="0"/>
              <w:adjustRightInd w:val="0"/>
              <w:ind w:left="-567" w:right="-486"/>
              <w:jc w:val="center"/>
              <w:rPr>
                <w:bCs/>
              </w:rPr>
            </w:pPr>
          </w:p>
        </w:tc>
        <w:tc>
          <w:tcPr>
            <w:tcW w:w="2472" w:type="dxa"/>
          </w:tcPr>
          <w:p w:rsidR="00CE3528" w:rsidRPr="00797E42" w:rsidRDefault="00CE3528" w:rsidP="00797E42">
            <w:pPr>
              <w:autoSpaceDE w:val="0"/>
              <w:autoSpaceDN w:val="0"/>
              <w:adjustRightInd w:val="0"/>
              <w:ind w:left="-567" w:right="-486"/>
              <w:jc w:val="center"/>
              <w:rPr>
                <w:bCs/>
              </w:rPr>
            </w:pPr>
          </w:p>
        </w:tc>
      </w:tr>
      <w:tr w:rsidR="00CE3528" w:rsidRPr="00797E42">
        <w:trPr>
          <w:trHeight w:val="387"/>
          <w:jc w:val="center"/>
        </w:trPr>
        <w:tc>
          <w:tcPr>
            <w:tcW w:w="3322" w:type="dxa"/>
          </w:tcPr>
          <w:p w:rsidR="00CE3528" w:rsidRPr="00797E42" w:rsidRDefault="00CE3528" w:rsidP="00797E42">
            <w:pPr>
              <w:autoSpaceDE w:val="0"/>
              <w:autoSpaceDN w:val="0"/>
              <w:adjustRightInd w:val="0"/>
              <w:ind w:left="-567" w:right="-486"/>
              <w:jc w:val="center"/>
              <w:rPr>
                <w:bCs/>
              </w:rPr>
            </w:pPr>
          </w:p>
        </w:tc>
        <w:tc>
          <w:tcPr>
            <w:tcW w:w="303" w:type="dxa"/>
          </w:tcPr>
          <w:p w:rsidR="00CE3528" w:rsidRPr="00797E42" w:rsidRDefault="00CE3528" w:rsidP="00797E42">
            <w:pPr>
              <w:autoSpaceDE w:val="0"/>
              <w:autoSpaceDN w:val="0"/>
              <w:adjustRightInd w:val="0"/>
              <w:ind w:left="-567" w:right="-486"/>
              <w:jc w:val="center"/>
              <w:rPr>
                <w:bCs/>
              </w:rPr>
            </w:pPr>
          </w:p>
        </w:tc>
        <w:tc>
          <w:tcPr>
            <w:tcW w:w="3197" w:type="dxa"/>
            <w:tcBorders>
              <w:top w:val="single" w:sz="4" w:space="0" w:color="auto"/>
              <w:bottom w:val="single" w:sz="4" w:space="0" w:color="auto"/>
            </w:tcBorders>
          </w:tcPr>
          <w:p w:rsidR="00CE3528" w:rsidRPr="00797E42" w:rsidRDefault="00CE3528" w:rsidP="00797E42">
            <w:pPr>
              <w:autoSpaceDE w:val="0"/>
              <w:autoSpaceDN w:val="0"/>
              <w:adjustRightInd w:val="0"/>
              <w:ind w:left="-567" w:right="-486"/>
              <w:jc w:val="center"/>
              <w:rPr>
                <w:bCs/>
              </w:rPr>
            </w:pPr>
          </w:p>
        </w:tc>
        <w:tc>
          <w:tcPr>
            <w:tcW w:w="347" w:type="dxa"/>
          </w:tcPr>
          <w:p w:rsidR="00CE3528" w:rsidRPr="00797E42" w:rsidRDefault="00CE3528" w:rsidP="00797E42">
            <w:pPr>
              <w:autoSpaceDE w:val="0"/>
              <w:autoSpaceDN w:val="0"/>
              <w:adjustRightInd w:val="0"/>
              <w:ind w:left="-567" w:right="-486"/>
              <w:jc w:val="center"/>
              <w:rPr>
                <w:bCs/>
              </w:rPr>
            </w:pPr>
          </w:p>
        </w:tc>
        <w:tc>
          <w:tcPr>
            <w:tcW w:w="2472" w:type="dxa"/>
          </w:tcPr>
          <w:p w:rsidR="00CE3528" w:rsidRPr="00797E42" w:rsidRDefault="00CE3528" w:rsidP="00797E42">
            <w:pPr>
              <w:autoSpaceDE w:val="0"/>
              <w:autoSpaceDN w:val="0"/>
              <w:adjustRightInd w:val="0"/>
              <w:ind w:left="-567" w:right="-486"/>
              <w:jc w:val="center"/>
              <w:rPr>
                <w:bCs/>
              </w:rPr>
            </w:pPr>
          </w:p>
        </w:tc>
      </w:tr>
      <w:tr w:rsidR="00CE3528" w:rsidRPr="00797E42">
        <w:trPr>
          <w:trHeight w:val="387"/>
          <w:jc w:val="center"/>
        </w:trPr>
        <w:tc>
          <w:tcPr>
            <w:tcW w:w="3322" w:type="dxa"/>
          </w:tcPr>
          <w:p w:rsidR="00CE3528" w:rsidRPr="00797E42" w:rsidRDefault="00CE3528" w:rsidP="00797E42">
            <w:pPr>
              <w:autoSpaceDE w:val="0"/>
              <w:autoSpaceDN w:val="0"/>
              <w:adjustRightInd w:val="0"/>
              <w:ind w:left="-567" w:right="-486"/>
              <w:jc w:val="center"/>
              <w:rPr>
                <w:bCs/>
              </w:rPr>
            </w:pPr>
          </w:p>
        </w:tc>
        <w:tc>
          <w:tcPr>
            <w:tcW w:w="303" w:type="dxa"/>
            <w:tcBorders>
              <w:right w:val="single" w:sz="4" w:space="0" w:color="auto"/>
            </w:tcBorders>
          </w:tcPr>
          <w:p w:rsidR="00CE3528" w:rsidRPr="00797E42" w:rsidRDefault="00CE3528" w:rsidP="00797E42">
            <w:pPr>
              <w:autoSpaceDE w:val="0"/>
              <w:autoSpaceDN w:val="0"/>
              <w:adjustRightInd w:val="0"/>
              <w:ind w:left="-567" w:right="-486"/>
              <w:jc w:val="center"/>
              <w:rPr>
                <w:bCs/>
              </w:rPr>
            </w:pPr>
          </w:p>
        </w:tc>
        <w:tc>
          <w:tcPr>
            <w:tcW w:w="3197" w:type="dxa"/>
            <w:tcBorders>
              <w:top w:val="single" w:sz="4" w:space="0" w:color="auto"/>
              <w:left w:val="single" w:sz="4" w:space="0" w:color="auto"/>
              <w:bottom w:val="single" w:sz="4" w:space="0" w:color="auto"/>
              <w:right w:val="single" w:sz="4" w:space="0" w:color="auto"/>
            </w:tcBorders>
          </w:tcPr>
          <w:p w:rsidR="00CE3528" w:rsidRPr="00797E42" w:rsidRDefault="00CE3528" w:rsidP="00797E42">
            <w:pPr>
              <w:autoSpaceDE w:val="0"/>
              <w:autoSpaceDN w:val="0"/>
              <w:adjustRightInd w:val="0"/>
              <w:ind w:left="-567" w:right="-486"/>
              <w:jc w:val="center"/>
              <w:rPr>
                <w:bCs/>
              </w:rPr>
            </w:pPr>
            <w:r w:rsidRPr="00797E42">
              <w:rPr>
                <w:bCs/>
              </w:rPr>
              <w:t>Инвестиционный</w:t>
            </w:r>
          </w:p>
        </w:tc>
        <w:tc>
          <w:tcPr>
            <w:tcW w:w="347" w:type="dxa"/>
            <w:tcBorders>
              <w:left w:val="single" w:sz="4" w:space="0" w:color="auto"/>
            </w:tcBorders>
          </w:tcPr>
          <w:p w:rsidR="00CE3528" w:rsidRPr="00797E42" w:rsidRDefault="00CE3528" w:rsidP="00797E42">
            <w:pPr>
              <w:autoSpaceDE w:val="0"/>
              <w:autoSpaceDN w:val="0"/>
              <w:adjustRightInd w:val="0"/>
              <w:ind w:left="-567" w:right="-486"/>
              <w:jc w:val="center"/>
              <w:rPr>
                <w:bCs/>
              </w:rPr>
            </w:pPr>
          </w:p>
        </w:tc>
        <w:tc>
          <w:tcPr>
            <w:tcW w:w="2472" w:type="dxa"/>
          </w:tcPr>
          <w:p w:rsidR="00CE3528" w:rsidRPr="00797E42" w:rsidRDefault="00CE3528" w:rsidP="00797E42">
            <w:pPr>
              <w:autoSpaceDE w:val="0"/>
              <w:autoSpaceDN w:val="0"/>
              <w:adjustRightInd w:val="0"/>
              <w:ind w:left="-567" w:right="-486"/>
              <w:jc w:val="center"/>
              <w:rPr>
                <w:bCs/>
              </w:rPr>
            </w:pPr>
          </w:p>
        </w:tc>
      </w:tr>
      <w:tr w:rsidR="00CE3528" w:rsidRPr="00797E42">
        <w:trPr>
          <w:trHeight w:val="387"/>
          <w:jc w:val="center"/>
        </w:trPr>
        <w:tc>
          <w:tcPr>
            <w:tcW w:w="3322" w:type="dxa"/>
          </w:tcPr>
          <w:p w:rsidR="00CE3528" w:rsidRPr="00797E42" w:rsidRDefault="00CE3528" w:rsidP="00797E42">
            <w:pPr>
              <w:autoSpaceDE w:val="0"/>
              <w:autoSpaceDN w:val="0"/>
              <w:adjustRightInd w:val="0"/>
              <w:ind w:left="-567" w:right="-486"/>
              <w:jc w:val="center"/>
              <w:rPr>
                <w:bCs/>
              </w:rPr>
            </w:pPr>
          </w:p>
        </w:tc>
        <w:tc>
          <w:tcPr>
            <w:tcW w:w="303" w:type="dxa"/>
          </w:tcPr>
          <w:p w:rsidR="00CE3528" w:rsidRPr="00797E42" w:rsidRDefault="00CE3528" w:rsidP="00797E42">
            <w:pPr>
              <w:autoSpaceDE w:val="0"/>
              <w:autoSpaceDN w:val="0"/>
              <w:adjustRightInd w:val="0"/>
              <w:ind w:left="-567" w:right="-486"/>
              <w:jc w:val="center"/>
              <w:rPr>
                <w:bCs/>
              </w:rPr>
            </w:pPr>
          </w:p>
        </w:tc>
        <w:tc>
          <w:tcPr>
            <w:tcW w:w="3197" w:type="dxa"/>
            <w:tcBorders>
              <w:top w:val="single" w:sz="4" w:space="0" w:color="auto"/>
              <w:bottom w:val="single" w:sz="4" w:space="0" w:color="auto"/>
            </w:tcBorders>
          </w:tcPr>
          <w:p w:rsidR="00CE3528" w:rsidRPr="00797E42" w:rsidRDefault="00CE3528" w:rsidP="00797E42">
            <w:pPr>
              <w:autoSpaceDE w:val="0"/>
              <w:autoSpaceDN w:val="0"/>
              <w:adjustRightInd w:val="0"/>
              <w:ind w:left="-567" w:right="-486"/>
              <w:jc w:val="center"/>
              <w:rPr>
                <w:bCs/>
              </w:rPr>
            </w:pPr>
          </w:p>
        </w:tc>
        <w:tc>
          <w:tcPr>
            <w:tcW w:w="347" w:type="dxa"/>
          </w:tcPr>
          <w:p w:rsidR="00CE3528" w:rsidRPr="00797E42" w:rsidRDefault="00CE3528" w:rsidP="00797E42">
            <w:pPr>
              <w:autoSpaceDE w:val="0"/>
              <w:autoSpaceDN w:val="0"/>
              <w:adjustRightInd w:val="0"/>
              <w:ind w:left="-567" w:right="-486"/>
              <w:jc w:val="center"/>
              <w:rPr>
                <w:bCs/>
              </w:rPr>
            </w:pPr>
          </w:p>
        </w:tc>
        <w:tc>
          <w:tcPr>
            <w:tcW w:w="2472" w:type="dxa"/>
          </w:tcPr>
          <w:p w:rsidR="00CE3528" w:rsidRPr="00797E42" w:rsidRDefault="00CE3528" w:rsidP="00797E42">
            <w:pPr>
              <w:autoSpaceDE w:val="0"/>
              <w:autoSpaceDN w:val="0"/>
              <w:adjustRightInd w:val="0"/>
              <w:ind w:left="-567" w:right="-486"/>
              <w:jc w:val="center"/>
              <w:rPr>
                <w:bCs/>
              </w:rPr>
            </w:pPr>
          </w:p>
        </w:tc>
      </w:tr>
    </w:tbl>
    <w:p w:rsidR="00CE3528" w:rsidRPr="00797E42" w:rsidRDefault="00CE3528" w:rsidP="00797E42">
      <w:pPr>
        <w:tabs>
          <w:tab w:val="left" w:pos="1620"/>
        </w:tabs>
        <w:autoSpaceDE w:val="0"/>
        <w:autoSpaceDN w:val="0"/>
        <w:adjustRightInd w:val="0"/>
        <w:ind w:left="-567" w:right="-486" w:firstLine="360"/>
        <w:jc w:val="both"/>
        <w:rPr>
          <w:bCs/>
        </w:rPr>
      </w:pPr>
      <w:r w:rsidRPr="00797E42">
        <w:rPr>
          <w:bCs/>
          <w:iCs/>
        </w:rPr>
        <w:t>Валютный риск</w:t>
      </w:r>
      <w:r w:rsidRPr="00797E42">
        <w:rPr>
          <w:bCs/>
        </w:rPr>
        <w:t xml:space="preserve"> - опасность изменения курса валюты, что приведет к реальным потерям при совершении биржевых спекуляций и внешнеэкономических операций.</w:t>
      </w:r>
    </w:p>
    <w:p w:rsidR="00CE3528" w:rsidRPr="00797E42" w:rsidRDefault="00CE3528" w:rsidP="00797E42">
      <w:pPr>
        <w:autoSpaceDE w:val="0"/>
        <w:autoSpaceDN w:val="0"/>
        <w:adjustRightInd w:val="0"/>
        <w:ind w:left="-567" w:right="-486" w:firstLine="360"/>
        <w:jc w:val="both"/>
        <w:rPr>
          <w:bCs/>
        </w:rPr>
      </w:pPr>
      <w:r w:rsidRPr="00797E42">
        <w:rPr>
          <w:bCs/>
          <w:iCs/>
        </w:rPr>
        <w:t>Кредитный риск —</w:t>
      </w:r>
      <w:r w:rsidRPr="00797E42">
        <w:rPr>
          <w:bCs/>
        </w:rPr>
        <w:t xml:space="preserve"> это опасность неуплаты предприятием основного долга и процентов по нему.</w:t>
      </w:r>
    </w:p>
    <w:p w:rsidR="00CE3528" w:rsidRPr="00797E42" w:rsidRDefault="00CE3528" w:rsidP="00797E42">
      <w:pPr>
        <w:autoSpaceDE w:val="0"/>
        <w:autoSpaceDN w:val="0"/>
        <w:adjustRightInd w:val="0"/>
        <w:ind w:left="-567" w:right="-486" w:firstLine="360"/>
        <w:jc w:val="both"/>
        <w:rPr>
          <w:bCs/>
        </w:rPr>
      </w:pPr>
      <w:r w:rsidRPr="00797E42">
        <w:rPr>
          <w:bCs/>
          <w:iCs/>
        </w:rPr>
        <w:t>Налоговый риск</w:t>
      </w:r>
      <w:r w:rsidRPr="00797E42">
        <w:rPr>
          <w:bCs/>
        </w:rPr>
        <w:t xml:space="preserve"> состоит из таких опасностей, как невозможность получения налогового кредита; изменение налогового законодательства; индивидуальные решения сотрудников налоговой службы о возможности использования определенных льгот или применения конкретных санкций.</w:t>
      </w:r>
    </w:p>
    <w:p w:rsidR="00CE3528" w:rsidRPr="00797E42" w:rsidRDefault="00CE3528" w:rsidP="00797E42">
      <w:pPr>
        <w:autoSpaceDE w:val="0"/>
        <w:autoSpaceDN w:val="0"/>
        <w:adjustRightInd w:val="0"/>
        <w:ind w:left="-567" w:right="-486" w:firstLine="360"/>
        <w:jc w:val="both"/>
        <w:rPr>
          <w:bCs/>
        </w:rPr>
      </w:pPr>
      <w:r w:rsidRPr="00797E42">
        <w:rPr>
          <w:bCs/>
          <w:iCs/>
        </w:rPr>
        <w:t>Инвестиционный риск —</w:t>
      </w:r>
      <w:r w:rsidRPr="00797E42">
        <w:rPr>
          <w:bCs/>
        </w:rPr>
        <w:t xml:space="preserve"> это вероятность того, что отвлечение финансовых ресурсов из текущего оборота в будущем принесет убытки или меньшую прибыль, чем ожидалось. Предприятие инвестор, осуществляя вложение капитала, знает  заранее что возможны два вида результатов: доход или убыток.</w:t>
      </w:r>
    </w:p>
    <w:p w:rsidR="00CE3528" w:rsidRPr="00797E42" w:rsidRDefault="00CE3528" w:rsidP="00797E42">
      <w:pPr>
        <w:autoSpaceDE w:val="0"/>
        <w:autoSpaceDN w:val="0"/>
        <w:adjustRightInd w:val="0"/>
        <w:ind w:left="-567" w:right="-486" w:firstLine="360"/>
        <w:jc w:val="both"/>
        <w:rPr>
          <w:bCs/>
        </w:rPr>
      </w:pPr>
      <w:r w:rsidRPr="00797E42">
        <w:rPr>
          <w:bCs/>
          <w:iCs/>
        </w:rPr>
        <w:t>Процентный риск —</w:t>
      </w:r>
      <w:r w:rsidRPr="00797E42">
        <w:rPr>
          <w:bCs/>
        </w:rPr>
        <w:t xml:space="preserve"> это опасность потерь, связанная с ростом стоимости кредита.</w:t>
      </w:r>
    </w:p>
    <w:p w:rsidR="00CE3528" w:rsidRPr="00797E42" w:rsidRDefault="00CE3528" w:rsidP="00797E42">
      <w:pPr>
        <w:autoSpaceDE w:val="0"/>
        <w:autoSpaceDN w:val="0"/>
        <w:adjustRightInd w:val="0"/>
        <w:ind w:left="-567" w:right="-486" w:firstLine="360"/>
        <w:jc w:val="both"/>
        <w:rPr>
          <w:bCs/>
        </w:rPr>
      </w:pPr>
      <w:r w:rsidRPr="00797E42">
        <w:rPr>
          <w:bCs/>
          <w:iCs/>
        </w:rPr>
        <w:t>Риск упущенной выгоды —</w:t>
      </w:r>
      <w:r w:rsidRPr="00797E42">
        <w:rPr>
          <w:bCs/>
        </w:rPr>
        <w:t xml:space="preserve"> вероятность наступления косвенного ущерба или недополучения прибыли в результате остановки хозяйственной деятельности или неосуществления какого-либо мероприятия.</w:t>
      </w:r>
    </w:p>
    <w:p w:rsidR="00CE3528" w:rsidRPr="00797E42" w:rsidRDefault="00CE3528" w:rsidP="00797E42">
      <w:pPr>
        <w:autoSpaceDE w:val="0"/>
        <w:autoSpaceDN w:val="0"/>
        <w:adjustRightInd w:val="0"/>
        <w:ind w:left="-567" w:right="-486" w:firstLine="360"/>
        <w:rPr>
          <w:bCs/>
        </w:rPr>
      </w:pPr>
    </w:p>
    <w:p w:rsidR="00CE3528" w:rsidRPr="00797E42" w:rsidRDefault="00CE3528" w:rsidP="00797E42">
      <w:pPr>
        <w:autoSpaceDE w:val="0"/>
        <w:autoSpaceDN w:val="0"/>
        <w:adjustRightInd w:val="0"/>
        <w:ind w:left="-567" w:right="-486" w:firstLine="360"/>
        <w:jc w:val="both"/>
        <w:rPr>
          <w:bCs/>
        </w:rPr>
      </w:pPr>
      <w:r w:rsidRPr="00797E42">
        <w:rPr>
          <w:bCs/>
        </w:rPr>
        <w:t>• По признаку проявления — спекулятивный, простой (чистый);</w:t>
      </w:r>
    </w:p>
    <w:p w:rsidR="00CE3528" w:rsidRPr="00797E42" w:rsidRDefault="00CE3528" w:rsidP="00797E42">
      <w:pPr>
        <w:autoSpaceDE w:val="0"/>
        <w:autoSpaceDN w:val="0"/>
        <w:adjustRightInd w:val="0"/>
        <w:ind w:left="-567" w:right="-486" w:firstLine="360"/>
        <w:jc w:val="both"/>
        <w:rPr>
          <w:bCs/>
        </w:rPr>
      </w:pPr>
      <w:r w:rsidRPr="00797E42">
        <w:rPr>
          <w:bCs/>
          <w:iCs/>
        </w:rPr>
        <w:t>Чистыми</w:t>
      </w:r>
      <w:r w:rsidRPr="00797E42">
        <w:rPr>
          <w:bCs/>
        </w:rPr>
        <w:t xml:space="preserve"> называют риски, которые определяют возможность получения убытка или нулевого результата; такой риск рассчитан только на проигрыш. </w:t>
      </w:r>
    </w:p>
    <w:p w:rsidR="00CE3528" w:rsidRPr="00797E42" w:rsidRDefault="00CE3528" w:rsidP="00797E42">
      <w:pPr>
        <w:autoSpaceDE w:val="0"/>
        <w:autoSpaceDN w:val="0"/>
        <w:adjustRightInd w:val="0"/>
        <w:ind w:left="-567" w:right="-486" w:firstLine="360"/>
        <w:jc w:val="both"/>
        <w:rPr>
          <w:bCs/>
        </w:rPr>
      </w:pPr>
      <w:r w:rsidRPr="00797E42">
        <w:rPr>
          <w:bCs/>
          <w:iCs/>
        </w:rPr>
        <w:t>Спекулятивные</w:t>
      </w:r>
      <w:r w:rsidRPr="00797E42">
        <w:rPr>
          <w:bCs/>
        </w:rPr>
        <w:t xml:space="preserve"> риски выражают возможность получения как положительного, так и отрицательного результата.</w:t>
      </w:r>
    </w:p>
    <w:p w:rsidR="00CE3528" w:rsidRPr="00797E42" w:rsidRDefault="00CE3528" w:rsidP="00797E42">
      <w:pPr>
        <w:tabs>
          <w:tab w:val="num" w:pos="360"/>
        </w:tabs>
        <w:autoSpaceDE w:val="0"/>
        <w:autoSpaceDN w:val="0"/>
        <w:adjustRightInd w:val="0"/>
        <w:ind w:left="-567" w:right="-486" w:firstLine="360"/>
        <w:jc w:val="both"/>
        <w:rPr>
          <w:bCs/>
        </w:rPr>
      </w:pPr>
      <w:r w:rsidRPr="00797E42">
        <w:rPr>
          <w:bCs/>
        </w:rPr>
        <w:t>Денежные расходы, убытки и потери чаще всего являются результатом финансового предпринимательства. Следовательно, финансовое предпринимательство — это то же коммерческое предпринимательство, но товаром выступают денежные средства. Поэтому финансовые риски — это риски спекулятивные.</w:t>
      </w:r>
    </w:p>
    <w:p w:rsidR="00CE3528" w:rsidRPr="00797E42" w:rsidRDefault="00CE3528" w:rsidP="00797E42">
      <w:pPr>
        <w:tabs>
          <w:tab w:val="num" w:pos="360"/>
        </w:tabs>
        <w:autoSpaceDE w:val="0"/>
        <w:autoSpaceDN w:val="0"/>
        <w:adjustRightInd w:val="0"/>
        <w:ind w:left="-567" w:right="-486" w:firstLine="360"/>
        <w:jc w:val="both"/>
        <w:rPr>
          <w:bCs/>
        </w:rPr>
      </w:pPr>
    </w:p>
    <w:p w:rsidR="00CE3528" w:rsidRPr="00797E42" w:rsidRDefault="00CE3528" w:rsidP="00797E42">
      <w:pPr>
        <w:pStyle w:val="32"/>
        <w:ind w:left="-567" w:right="-486" w:firstLine="360"/>
        <w:rPr>
          <w:rFonts w:ascii="Times New Roman" w:hAnsi="Times New Roman"/>
          <w:bCs/>
          <w:sz w:val="24"/>
          <w:szCs w:val="24"/>
        </w:rPr>
      </w:pPr>
      <w:r w:rsidRPr="00797E42">
        <w:rPr>
          <w:rFonts w:ascii="Times New Roman" w:hAnsi="Times New Roman"/>
          <w:bCs/>
          <w:sz w:val="24"/>
          <w:szCs w:val="24"/>
        </w:rPr>
        <w:t>• В зависимости от вида финансового посредничества риск подразделяется на: инвестиционный, страховой, банковский.</w:t>
      </w:r>
    </w:p>
    <w:p w:rsidR="00CE3528" w:rsidRPr="00797E42" w:rsidRDefault="00CE3528" w:rsidP="00797E42">
      <w:pPr>
        <w:autoSpaceDE w:val="0"/>
        <w:autoSpaceDN w:val="0"/>
        <w:adjustRightInd w:val="0"/>
        <w:ind w:left="-567" w:right="-486" w:firstLine="360"/>
        <w:jc w:val="both"/>
        <w:rPr>
          <w:bCs/>
        </w:rPr>
      </w:pPr>
      <w:r w:rsidRPr="00797E42">
        <w:rPr>
          <w:bCs/>
        </w:rPr>
        <w:t xml:space="preserve">Для предприятий — профессиональных участников кредитного рынка финансовый риск это одна из разновидностей банковских в банковской системе, страховых для страховой и пенсионной систем, инвестиционных рисков  для бирж, инвестиционных фондов. </w:t>
      </w:r>
    </w:p>
    <w:p w:rsidR="00CE3528" w:rsidRPr="00797E42" w:rsidRDefault="00CE3528" w:rsidP="00797E42">
      <w:pPr>
        <w:autoSpaceDE w:val="0"/>
        <w:autoSpaceDN w:val="0"/>
        <w:adjustRightInd w:val="0"/>
        <w:ind w:left="-567" w:right="-486" w:firstLine="360"/>
        <w:jc w:val="both"/>
        <w:rPr>
          <w:bCs/>
        </w:rPr>
      </w:pPr>
      <w:r w:rsidRPr="00797E42">
        <w:rPr>
          <w:bCs/>
          <w:iCs/>
        </w:rPr>
        <w:t xml:space="preserve">Банковские </w:t>
      </w:r>
      <w:r w:rsidRPr="00797E42">
        <w:rPr>
          <w:bCs/>
        </w:rPr>
        <w:t>риски - опасность потерь, вытекающих из специфики банковских операций. Они делятся на внешние (страновой, валютный) и внутренние (риски пассивных и активных операций, риски связанные со спецификой клиента).</w:t>
      </w:r>
    </w:p>
    <w:p w:rsidR="00CE3528" w:rsidRPr="00797E42" w:rsidRDefault="00CE3528" w:rsidP="00797E42">
      <w:pPr>
        <w:autoSpaceDE w:val="0"/>
        <w:autoSpaceDN w:val="0"/>
        <w:adjustRightInd w:val="0"/>
        <w:ind w:left="-567" w:right="-486" w:firstLine="360"/>
        <w:jc w:val="both"/>
        <w:rPr>
          <w:bCs/>
        </w:rPr>
      </w:pPr>
      <w:r w:rsidRPr="00797E42">
        <w:rPr>
          <w:bCs/>
        </w:rPr>
        <w:t>Предприятия кредитного рынка финансовый риск обязывает учитывать такие  специфические факторы, как неплатежеспособность клиента финансовой сделки, угроза не возврата кредита, общее ухудшение финансового положения клиента. Таким образом, под финансовым риском на рынке ссудных капиталов обычно подразумевается та разновидность их общих рисков, которая связана с угрозой невыполнения обязательств клиентами по причине их несостоятельности.</w:t>
      </w:r>
    </w:p>
    <w:p w:rsidR="00CE3528" w:rsidRPr="00797E42" w:rsidRDefault="00CE3528" w:rsidP="00797E42">
      <w:pPr>
        <w:pStyle w:val="1"/>
        <w:ind w:left="-567" w:right="-486"/>
        <w:jc w:val="center"/>
        <w:rPr>
          <w:rFonts w:ascii="Times New Roman" w:hAnsi="Times New Roman" w:cs="Times New Roman"/>
          <w:bCs w:val="0"/>
          <w:iCs/>
          <w:sz w:val="24"/>
          <w:szCs w:val="24"/>
          <w:u w:val="single"/>
        </w:rPr>
      </w:pPr>
      <w:r w:rsidRPr="00797E42">
        <w:rPr>
          <w:rFonts w:ascii="Times New Roman" w:hAnsi="Times New Roman" w:cs="Times New Roman"/>
          <w:b w:val="0"/>
          <w:sz w:val="24"/>
          <w:szCs w:val="24"/>
        </w:rPr>
        <w:br w:type="page"/>
      </w:r>
      <w:bookmarkStart w:id="1" w:name="_Toc99241799"/>
      <w:r w:rsidRPr="00797E42">
        <w:rPr>
          <w:rFonts w:ascii="Times New Roman" w:hAnsi="Times New Roman" w:cs="Times New Roman"/>
          <w:bCs w:val="0"/>
          <w:iCs/>
          <w:sz w:val="24"/>
          <w:szCs w:val="24"/>
          <w:u w:val="single"/>
        </w:rPr>
        <w:t>Методы управления финансовыми рисками</w:t>
      </w:r>
      <w:bookmarkEnd w:id="1"/>
    </w:p>
    <w:p w:rsidR="00CE3528" w:rsidRPr="00797E42" w:rsidRDefault="00CE3528" w:rsidP="00797E42">
      <w:pPr>
        <w:autoSpaceDE w:val="0"/>
        <w:autoSpaceDN w:val="0"/>
        <w:adjustRightInd w:val="0"/>
        <w:ind w:left="-567" w:right="-486" w:firstLine="180"/>
        <w:jc w:val="both"/>
        <w:rPr>
          <w:bCs/>
        </w:rPr>
      </w:pPr>
      <w:r w:rsidRPr="00797E42">
        <w:rPr>
          <w:bCs/>
        </w:rPr>
        <w:t xml:space="preserve">Залогом выживаемости и основой стабильного положения предприятия служит его устойчивость. Различают следующие грани устойчивости общая, ценовая, финансовая и т.п. </w:t>
      </w:r>
      <w:r w:rsidRPr="00797E42">
        <w:rPr>
          <w:bCs/>
          <w:iCs/>
        </w:rPr>
        <w:t xml:space="preserve">Финансовая устойчивость предприятия </w:t>
      </w:r>
      <w:r w:rsidRPr="00797E42">
        <w:rPr>
          <w:bCs/>
        </w:rPr>
        <w:t>является главным компонентом общей устойчивости предприятия это такое состояние его финансовых ресурсов, их перераспределения и использования, когда обеспечиваются развитие предприятия на основе собственной прибыли и рост капитала при сохранении его платежеспособности и кредитоспособности в условиях допустимого уровня финансового риска. Таким образом, задача финансового менеджера заключается в том, чтобы привести в соответствие различные параметры финансовой устойчивости предприятия и общий уровень риска.</w:t>
      </w:r>
    </w:p>
    <w:p w:rsidR="00CE3528" w:rsidRPr="00797E42" w:rsidRDefault="00CE3528" w:rsidP="00797E42">
      <w:pPr>
        <w:autoSpaceDE w:val="0"/>
        <w:autoSpaceDN w:val="0"/>
        <w:adjustRightInd w:val="0"/>
        <w:ind w:left="-567" w:right="-486" w:firstLine="180"/>
        <w:jc w:val="both"/>
        <w:rPr>
          <w:bCs/>
        </w:rPr>
      </w:pPr>
      <w:r w:rsidRPr="00797E42">
        <w:rPr>
          <w:bCs/>
        </w:rPr>
        <w:t xml:space="preserve">Целью управления финансовым риском является снижение  потерь, связанным с данным риском до минимума. Потери могут быть оценены в денежном выражении, оцениваются также шаги по их предотвращению. Финансовый менеджер должен уравновесить эти две оценки и спланировать, как лучше заключить сделку с позиции минимизации риска. </w:t>
      </w:r>
    </w:p>
    <w:p w:rsidR="004D3B7E" w:rsidRDefault="004D3B7E" w:rsidP="00343797">
      <w:pPr>
        <w:autoSpaceDE w:val="0"/>
        <w:autoSpaceDN w:val="0"/>
        <w:adjustRightInd w:val="0"/>
        <w:ind w:left="-567" w:right="-486"/>
        <w:rPr>
          <w:bCs/>
          <w:u w:val="single"/>
        </w:rPr>
      </w:pPr>
      <w:r>
        <w:rPr>
          <w:bCs/>
          <w:u w:val="single"/>
        </w:rPr>
        <w:t xml:space="preserve">  </w:t>
      </w:r>
    </w:p>
    <w:p w:rsidR="00797E42" w:rsidRDefault="00797E42" w:rsidP="00343797">
      <w:pPr>
        <w:autoSpaceDE w:val="0"/>
        <w:autoSpaceDN w:val="0"/>
        <w:adjustRightInd w:val="0"/>
        <w:ind w:left="-567" w:right="-486"/>
        <w:rPr>
          <w:bCs/>
          <w:u w:val="single"/>
        </w:rPr>
      </w:pPr>
      <w:r w:rsidRPr="00797E42">
        <w:rPr>
          <w:bCs/>
          <w:u w:val="single"/>
        </w:rPr>
        <w:t>Методы защиты от финансовых рисков</w:t>
      </w:r>
      <w:r w:rsidR="00343797">
        <w:rPr>
          <w:bCs/>
          <w:u w:val="single"/>
        </w:rPr>
        <w:t>:</w:t>
      </w:r>
    </w:p>
    <w:p w:rsidR="00343797" w:rsidRDefault="00343797" w:rsidP="00343797">
      <w:pPr>
        <w:numPr>
          <w:ilvl w:val="0"/>
          <w:numId w:val="10"/>
        </w:numPr>
        <w:autoSpaceDE w:val="0"/>
        <w:autoSpaceDN w:val="0"/>
        <w:adjustRightInd w:val="0"/>
        <w:ind w:right="-486"/>
      </w:pPr>
      <w:r w:rsidRPr="00797E42">
        <w:rPr>
          <w:bCs/>
          <w:iCs/>
        </w:rPr>
        <w:t>физическая защита</w:t>
      </w:r>
      <w:r>
        <w:rPr>
          <w:bCs/>
          <w:iCs/>
        </w:rPr>
        <w:t>-</w:t>
      </w:r>
      <w:r w:rsidRPr="00343797">
        <w:t xml:space="preserve"> </w:t>
      </w:r>
      <w:r w:rsidRPr="00797E42">
        <w:t>Создание таких средств, как сигнализация, системы контроля качества продукции, приобретение сейфов, зашита данных от несанкционированного доступа, наем охраны и т.д</w:t>
      </w:r>
    </w:p>
    <w:p w:rsidR="00343797" w:rsidRPr="00343797" w:rsidRDefault="00343797" w:rsidP="00343797">
      <w:pPr>
        <w:numPr>
          <w:ilvl w:val="0"/>
          <w:numId w:val="10"/>
        </w:numPr>
        <w:autoSpaceDE w:val="0"/>
        <w:autoSpaceDN w:val="0"/>
        <w:adjustRightInd w:val="0"/>
        <w:ind w:right="-486"/>
        <w:rPr>
          <w:iCs/>
        </w:rPr>
      </w:pPr>
      <w:r w:rsidRPr="00343797">
        <w:rPr>
          <w:bCs/>
          <w:iCs/>
        </w:rPr>
        <w:t>экономическая зашита-</w:t>
      </w:r>
      <w:r w:rsidRPr="00343797">
        <w:t xml:space="preserve"> </w:t>
      </w:r>
      <w:r w:rsidRPr="00797E42">
        <w:t>Прогнозирование</w:t>
      </w:r>
      <w:r>
        <w:t xml:space="preserve"> </w:t>
      </w:r>
      <w:r w:rsidRPr="00797E42">
        <w:t>уровня дополнительных затрат, оценка тяжести возможного ущерба, использовании всего финансового механизма для ликвидации угрозы риска или его последствий.</w:t>
      </w:r>
    </w:p>
    <w:p w:rsidR="00797E42" w:rsidRDefault="00797E42" w:rsidP="00797E42">
      <w:pPr>
        <w:autoSpaceDE w:val="0"/>
        <w:autoSpaceDN w:val="0"/>
        <w:adjustRightInd w:val="0"/>
        <w:ind w:left="-567" w:right="-486"/>
        <w:jc w:val="right"/>
        <w:rPr>
          <w:iCs/>
        </w:rPr>
      </w:pPr>
    </w:p>
    <w:p w:rsidR="00797E42" w:rsidRDefault="00343797" w:rsidP="00343797">
      <w:pPr>
        <w:autoSpaceDE w:val="0"/>
        <w:autoSpaceDN w:val="0"/>
        <w:adjustRightInd w:val="0"/>
        <w:ind w:left="-567" w:right="-486"/>
        <w:rPr>
          <w:iCs/>
        </w:rPr>
      </w:pPr>
      <w:r w:rsidRPr="00797E42">
        <w:rPr>
          <w:bCs/>
          <w:u w:val="single"/>
        </w:rPr>
        <w:t>Методы управления финансовыми рисками</w:t>
      </w:r>
    </w:p>
    <w:p w:rsidR="00797E42" w:rsidRDefault="00797E42" w:rsidP="00343797">
      <w:pPr>
        <w:autoSpaceDE w:val="0"/>
        <w:autoSpaceDN w:val="0"/>
        <w:adjustRightInd w:val="0"/>
        <w:ind w:left="-567" w:right="-486"/>
        <w:rPr>
          <w:iCs/>
        </w:rPr>
      </w:pPr>
    </w:p>
    <w:p w:rsidR="00797E42" w:rsidRPr="00343797" w:rsidRDefault="00343797" w:rsidP="00343797">
      <w:pPr>
        <w:autoSpaceDE w:val="0"/>
        <w:autoSpaceDN w:val="0"/>
        <w:adjustRightInd w:val="0"/>
        <w:ind w:left="-567" w:right="-486"/>
        <w:jc w:val="both"/>
        <w:rPr>
          <w:iCs/>
        </w:rPr>
      </w:pPr>
      <w:r w:rsidRPr="00343797">
        <w:rPr>
          <w:bCs/>
          <w:iCs/>
        </w:rPr>
        <w:t xml:space="preserve">    </w:t>
      </w:r>
      <w:r>
        <w:rPr>
          <w:bCs/>
          <w:iCs/>
        </w:rPr>
        <w:t xml:space="preserve">             </w:t>
      </w:r>
      <w:r w:rsidRPr="00343797">
        <w:rPr>
          <w:bCs/>
          <w:iCs/>
        </w:rPr>
        <w:t>1)Упразднение</w:t>
      </w:r>
      <w:r>
        <w:rPr>
          <w:bCs/>
          <w:iCs/>
        </w:rPr>
        <w:t>-</w:t>
      </w:r>
      <w:r w:rsidRPr="00343797">
        <w:t xml:space="preserve"> </w:t>
      </w:r>
      <w:r>
        <w:t>о</w:t>
      </w:r>
      <w:r w:rsidRPr="00797E42">
        <w:t>тказ от совершения рискового мероприятия</w:t>
      </w:r>
      <w:r>
        <w:t>.</w:t>
      </w:r>
      <w:r w:rsidRPr="00797E42">
        <w:t xml:space="preserve">Но для финансового </w:t>
      </w:r>
      <w:r>
        <w:t xml:space="preserve">                  </w:t>
      </w:r>
      <w:r w:rsidRPr="00797E42">
        <w:t>предпринимательства упразднение риска обычно упраздняет и прибыль.</w:t>
      </w:r>
    </w:p>
    <w:p w:rsidR="00343797" w:rsidRPr="00343797" w:rsidRDefault="00343797" w:rsidP="00343797">
      <w:pPr>
        <w:autoSpaceDE w:val="0"/>
        <w:autoSpaceDN w:val="0"/>
        <w:adjustRightInd w:val="0"/>
        <w:ind w:left="-567" w:right="-486"/>
        <w:rPr>
          <w:iCs/>
        </w:rPr>
      </w:pPr>
      <w:r>
        <w:rPr>
          <w:bCs/>
          <w:iCs/>
        </w:rPr>
        <w:t xml:space="preserve">                 </w:t>
      </w:r>
      <w:r w:rsidRPr="00343797">
        <w:rPr>
          <w:bCs/>
          <w:iCs/>
        </w:rPr>
        <w:t>2 )Предотвращение потерь и контроль</w:t>
      </w:r>
      <w:r>
        <w:rPr>
          <w:bCs/>
          <w:iCs/>
        </w:rPr>
        <w:t>-</w:t>
      </w:r>
      <w:r w:rsidRPr="00343797">
        <w:t xml:space="preserve"> </w:t>
      </w:r>
      <w:r>
        <w:t>о</w:t>
      </w:r>
      <w:r w:rsidRPr="00797E42">
        <w:t>пределенный набор превентивных и последующих действий, которые обусловлены необходимостью предотвратить негативные последствия, уберечься от случайностей, контролировать их размер, если потери уже имеют место или неизбежны.</w:t>
      </w:r>
    </w:p>
    <w:p w:rsidR="00343797" w:rsidRPr="00797E42" w:rsidRDefault="00343797" w:rsidP="00343797">
      <w:pPr>
        <w:autoSpaceDE w:val="0"/>
        <w:autoSpaceDN w:val="0"/>
        <w:adjustRightInd w:val="0"/>
        <w:ind w:left="-567" w:right="-486"/>
        <w:jc w:val="both"/>
      </w:pPr>
      <w:r>
        <w:rPr>
          <w:bCs/>
          <w:iCs/>
        </w:rPr>
        <w:t xml:space="preserve">                 3)</w:t>
      </w:r>
      <w:r w:rsidRPr="00343797">
        <w:rPr>
          <w:bCs/>
          <w:iCs/>
        </w:rPr>
        <w:t>Страхование</w:t>
      </w:r>
      <w:r>
        <w:rPr>
          <w:bCs/>
          <w:iCs/>
        </w:rPr>
        <w:t>-</w:t>
      </w:r>
      <w:r w:rsidRPr="00343797">
        <w:t xml:space="preserve"> </w:t>
      </w:r>
      <w:r>
        <w:t>и</w:t>
      </w:r>
      <w:r w:rsidRPr="00797E42">
        <w:t>нвестор готов отказаться от части доходов, лишь бы избежать риска, т. е. он готов заплатить за снижение риска до нуля.</w:t>
      </w:r>
    </w:p>
    <w:p w:rsidR="00343797" w:rsidRPr="00797E42" w:rsidRDefault="00343797" w:rsidP="00343797">
      <w:pPr>
        <w:autoSpaceDE w:val="0"/>
        <w:autoSpaceDN w:val="0"/>
        <w:adjustRightInd w:val="0"/>
        <w:ind w:left="-567" w:right="-486"/>
        <w:jc w:val="both"/>
      </w:pPr>
      <w:r w:rsidRPr="00797E42">
        <w:t xml:space="preserve">Страхование как метод управления риском означает два вида действий: </w:t>
      </w:r>
    </w:p>
    <w:p w:rsidR="00343797" w:rsidRPr="00797E42" w:rsidRDefault="00343797" w:rsidP="00343797">
      <w:pPr>
        <w:numPr>
          <w:ilvl w:val="0"/>
          <w:numId w:val="4"/>
        </w:numPr>
        <w:tabs>
          <w:tab w:val="clear" w:pos="320"/>
          <w:tab w:val="num" w:pos="-164"/>
        </w:tabs>
        <w:autoSpaceDE w:val="0"/>
        <w:autoSpaceDN w:val="0"/>
        <w:adjustRightInd w:val="0"/>
        <w:ind w:left="-567" w:right="-486" w:hanging="40"/>
        <w:jc w:val="both"/>
      </w:pPr>
      <w:r w:rsidRPr="00797E42">
        <w:t xml:space="preserve">перераспределение потерь среди группы предпринимателей, подвергшихся однотипному риску (самострахование). </w:t>
      </w:r>
    </w:p>
    <w:p w:rsidR="00343797" w:rsidRPr="00343797" w:rsidRDefault="00343797" w:rsidP="00343797">
      <w:pPr>
        <w:autoSpaceDE w:val="0"/>
        <w:autoSpaceDN w:val="0"/>
        <w:adjustRightInd w:val="0"/>
        <w:ind w:left="-567" w:right="-486"/>
        <w:rPr>
          <w:iCs/>
        </w:rPr>
      </w:pPr>
      <w:r w:rsidRPr="00797E42">
        <w:t>2) обращение к страховой фирме.</w:t>
      </w:r>
    </w:p>
    <w:p w:rsidR="00797E42" w:rsidRPr="00343797" w:rsidRDefault="00343797" w:rsidP="00343797">
      <w:pPr>
        <w:autoSpaceDE w:val="0"/>
        <w:autoSpaceDN w:val="0"/>
        <w:adjustRightInd w:val="0"/>
        <w:ind w:left="-567" w:right="-486"/>
        <w:rPr>
          <w:iCs/>
        </w:rPr>
      </w:pPr>
      <w:r w:rsidRPr="00343797">
        <w:rPr>
          <w:bCs/>
          <w:iCs/>
        </w:rPr>
        <w:t xml:space="preserve">       </w:t>
      </w:r>
      <w:r>
        <w:rPr>
          <w:bCs/>
          <w:iCs/>
        </w:rPr>
        <w:t xml:space="preserve">        </w:t>
      </w:r>
      <w:r w:rsidRPr="00343797">
        <w:rPr>
          <w:bCs/>
          <w:iCs/>
        </w:rPr>
        <w:t>4)Поглощение</w:t>
      </w:r>
      <w:r>
        <w:rPr>
          <w:bCs/>
          <w:iCs/>
        </w:rPr>
        <w:t>-</w:t>
      </w:r>
      <w:r w:rsidRPr="00343797">
        <w:t xml:space="preserve"> </w:t>
      </w:r>
      <w:r>
        <w:t>п</w:t>
      </w:r>
      <w:r w:rsidRPr="00797E42">
        <w:t>ризнание ущерба и отказ от его страхования. К поглощению прибегают, когда сумма предполагаемого ущерба незначительно мала и ей можно пренебречь.</w:t>
      </w:r>
    </w:p>
    <w:p w:rsidR="00CE3528" w:rsidRDefault="00CE3528" w:rsidP="00797E42">
      <w:pPr>
        <w:autoSpaceDE w:val="0"/>
        <w:autoSpaceDN w:val="0"/>
        <w:adjustRightInd w:val="0"/>
        <w:ind w:left="-567" w:right="-486"/>
      </w:pPr>
      <w:r w:rsidRPr="00343797">
        <w:t xml:space="preserve"> </w:t>
      </w:r>
    </w:p>
    <w:p w:rsidR="004F12AF" w:rsidRDefault="004F12AF" w:rsidP="00797E42">
      <w:pPr>
        <w:autoSpaceDE w:val="0"/>
        <w:autoSpaceDN w:val="0"/>
        <w:adjustRightInd w:val="0"/>
        <w:ind w:left="-567" w:right="-486"/>
      </w:pPr>
    </w:p>
    <w:p w:rsidR="004F12AF" w:rsidRPr="004F12AF" w:rsidRDefault="004F12AF" w:rsidP="004F12AF">
      <w:pPr>
        <w:autoSpaceDE w:val="0"/>
        <w:autoSpaceDN w:val="0"/>
        <w:adjustRightInd w:val="0"/>
        <w:ind w:left="-567" w:right="-486"/>
        <w:jc w:val="center"/>
        <w:rPr>
          <w:b/>
          <w:i/>
          <w:u w:val="single"/>
        </w:rPr>
      </w:pPr>
      <w:r w:rsidRPr="004F12AF">
        <w:rPr>
          <w:b/>
          <w:i/>
          <w:iCs/>
          <w:u w:val="single"/>
        </w:rPr>
        <w:t>Стадии процесса управления рисками</w:t>
      </w:r>
    </w:p>
    <w:p w:rsidR="004F12AF" w:rsidRDefault="004F12AF" w:rsidP="00797E42">
      <w:pPr>
        <w:autoSpaceDE w:val="0"/>
        <w:autoSpaceDN w:val="0"/>
        <w:adjustRightInd w:val="0"/>
        <w:ind w:left="-567" w:right="-486"/>
      </w:pPr>
    </w:p>
    <w:p w:rsidR="004F12AF" w:rsidRDefault="004F12AF" w:rsidP="004F12AF">
      <w:pPr>
        <w:autoSpaceDE w:val="0"/>
        <w:autoSpaceDN w:val="0"/>
        <w:adjustRightInd w:val="0"/>
        <w:ind w:left="-567" w:right="-486"/>
        <w:jc w:val="center"/>
      </w:pPr>
      <w:r w:rsidRPr="00797E42">
        <w:rPr>
          <w:iCs/>
        </w:rPr>
        <w:t>Стадии процесса управления рисками</w:t>
      </w:r>
    </w:p>
    <w:p w:rsidR="004F12AF" w:rsidRDefault="00E6426B" w:rsidP="00797E42">
      <w:pPr>
        <w:autoSpaceDE w:val="0"/>
        <w:autoSpaceDN w:val="0"/>
        <w:adjustRightInd w:val="0"/>
        <w:ind w:left="-567" w:right="-486"/>
      </w:pPr>
      <w:r>
        <w:rPr>
          <w:bCs/>
          <w:noProof/>
        </w:rPr>
        <w:pict>
          <v:line id="_x0000_s1060" style="position:absolute;left:0;text-align:left;z-index:251652096" from="231.6pt,7.85pt" to="231.6pt,25.85pt">
            <v:stroke endarrow="block"/>
          </v:line>
        </w:pict>
      </w:r>
    </w:p>
    <w:p w:rsidR="004F12AF" w:rsidRPr="00343797" w:rsidRDefault="004F12AF" w:rsidP="00797E42">
      <w:pPr>
        <w:autoSpaceDE w:val="0"/>
        <w:autoSpaceDN w:val="0"/>
        <w:adjustRightInd w:val="0"/>
        <w:ind w:left="-567" w:right="-486"/>
      </w:pPr>
    </w:p>
    <w:p w:rsidR="00CE3528" w:rsidRDefault="004F12AF" w:rsidP="004F12AF">
      <w:pPr>
        <w:autoSpaceDE w:val="0"/>
        <w:autoSpaceDN w:val="0"/>
        <w:adjustRightInd w:val="0"/>
        <w:ind w:left="-567" w:right="-486"/>
        <w:jc w:val="center"/>
        <w:rPr>
          <w:iCs/>
        </w:rPr>
      </w:pPr>
      <w:r w:rsidRPr="00797E42">
        <w:rPr>
          <w:bCs/>
          <w:u w:val="single"/>
        </w:rPr>
        <w:t>Определение цели</w:t>
      </w:r>
    </w:p>
    <w:p w:rsidR="004F12AF" w:rsidRDefault="00E6426B" w:rsidP="004D3B7E">
      <w:pPr>
        <w:autoSpaceDE w:val="0"/>
        <w:autoSpaceDN w:val="0"/>
        <w:adjustRightInd w:val="0"/>
        <w:ind w:left="-567" w:right="-486"/>
        <w:jc w:val="both"/>
        <w:rPr>
          <w:sz w:val="16"/>
          <w:szCs w:val="16"/>
        </w:rPr>
      </w:pPr>
      <w:r>
        <w:rPr>
          <w:iCs/>
          <w:noProof/>
        </w:rPr>
        <w:pict>
          <v:line id="_x0000_s1109" style="position:absolute;left:0;text-align:left;z-index:251674624" from="238.3pt,49.7pt" to="238.3pt,67.7pt">
            <v:stroke endarrow="block"/>
          </v:line>
        </w:pict>
      </w:r>
      <w:r w:rsidR="004F12AF" w:rsidRPr="00343797">
        <w:rPr>
          <w:sz w:val="16"/>
          <w:szCs w:val="16"/>
        </w:rPr>
        <w:t>Обеспечение существования фирмы в случае существенных убытков. В качестве цели могут фигурировать: зашита работы предприятия от условий внешней среды или оптимизация внутренней среды. В качестве внешней среды предприятия  рассматривают две труппы факторов, прямого и косвенного воздействия. К факторам прямого воздействия относят: поставщиков, покупателей, конкурентов, государство. К факторам косвенного воздействия относят: состояние экономики, социокультурные факторы, политические факторы, достижения НТР, международные события. К положительным факторам внутренней среды относят: наличие специальной службы "экономической безопасности", системы "экономического предупреждения", которая предотвращает все непредусмотренные расходы.</w:t>
      </w:r>
    </w:p>
    <w:p w:rsidR="004F12AF" w:rsidRDefault="004F12AF" w:rsidP="004D3B7E">
      <w:pPr>
        <w:autoSpaceDE w:val="0"/>
        <w:autoSpaceDN w:val="0"/>
        <w:adjustRightInd w:val="0"/>
        <w:ind w:left="-567" w:right="-486"/>
        <w:jc w:val="both"/>
        <w:rPr>
          <w:iCs/>
        </w:rPr>
      </w:pPr>
    </w:p>
    <w:p w:rsidR="004D3B7E" w:rsidRDefault="004D3B7E" w:rsidP="004D3B7E">
      <w:pPr>
        <w:autoSpaceDE w:val="0"/>
        <w:autoSpaceDN w:val="0"/>
        <w:adjustRightInd w:val="0"/>
        <w:ind w:left="-567" w:right="-486"/>
        <w:jc w:val="center"/>
        <w:rPr>
          <w:iCs/>
          <w:u w:val="single"/>
        </w:rPr>
      </w:pPr>
    </w:p>
    <w:p w:rsidR="004D3B7E" w:rsidRDefault="004D3B7E" w:rsidP="004D3B7E">
      <w:pPr>
        <w:autoSpaceDE w:val="0"/>
        <w:autoSpaceDN w:val="0"/>
        <w:adjustRightInd w:val="0"/>
        <w:ind w:left="-567" w:right="-486"/>
        <w:jc w:val="center"/>
        <w:rPr>
          <w:iCs/>
          <w:u w:val="single"/>
        </w:rPr>
      </w:pPr>
    </w:p>
    <w:p w:rsidR="004F12AF" w:rsidRPr="004F12AF" w:rsidRDefault="004F12AF" w:rsidP="004D3B7E">
      <w:pPr>
        <w:autoSpaceDE w:val="0"/>
        <w:autoSpaceDN w:val="0"/>
        <w:adjustRightInd w:val="0"/>
        <w:ind w:left="-567" w:right="-486"/>
        <w:jc w:val="center"/>
        <w:rPr>
          <w:iCs/>
          <w:u w:val="single"/>
        </w:rPr>
      </w:pPr>
      <w:r w:rsidRPr="004F12AF">
        <w:rPr>
          <w:iCs/>
          <w:u w:val="single"/>
        </w:rPr>
        <w:t>Сбор информации</w:t>
      </w:r>
    </w:p>
    <w:p w:rsidR="004F12AF" w:rsidRPr="004F12AF" w:rsidRDefault="00E6426B" w:rsidP="004D3B7E">
      <w:pPr>
        <w:autoSpaceDE w:val="0"/>
        <w:autoSpaceDN w:val="0"/>
        <w:adjustRightInd w:val="0"/>
        <w:ind w:left="-567" w:right="-486"/>
        <w:jc w:val="both"/>
        <w:rPr>
          <w:iCs/>
          <w:sz w:val="16"/>
          <w:szCs w:val="16"/>
        </w:rPr>
      </w:pPr>
      <w:r>
        <w:rPr>
          <w:iCs/>
          <w:noProof/>
        </w:rPr>
        <w:pict>
          <v:line id="_x0000_s1110" style="position:absolute;left:0;text-align:left;z-index:251675648" from="238.3pt,26.75pt" to="238.3pt,44.75pt">
            <v:stroke endarrow="block"/>
          </v:line>
        </w:pict>
      </w:r>
      <w:r w:rsidR="004F12AF" w:rsidRPr="004F12AF">
        <w:rPr>
          <w:sz w:val="16"/>
          <w:szCs w:val="16"/>
        </w:rPr>
        <w:t>Сбор различной информации и использование официальных и неофициальных каналов. Кроме данных финансовой отчетности и бизнес-планов к официальным источникам информации относят информацию, полученную из периодической печати, радио, телевидения и т.п. К неофициальной информации относят данные, полученные при помощи промышленного шпионажа.</w:t>
      </w:r>
    </w:p>
    <w:p w:rsidR="004F12AF" w:rsidRDefault="004F12AF" w:rsidP="004D3B7E">
      <w:pPr>
        <w:autoSpaceDE w:val="0"/>
        <w:autoSpaceDN w:val="0"/>
        <w:adjustRightInd w:val="0"/>
        <w:ind w:left="-567" w:right="-486"/>
        <w:jc w:val="both"/>
        <w:rPr>
          <w:iCs/>
        </w:rPr>
      </w:pPr>
    </w:p>
    <w:p w:rsidR="004F12AF" w:rsidRDefault="004D3B7E" w:rsidP="004D3B7E">
      <w:pPr>
        <w:autoSpaceDE w:val="0"/>
        <w:autoSpaceDN w:val="0"/>
        <w:adjustRightInd w:val="0"/>
        <w:ind w:left="-567" w:right="-486"/>
        <w:jc w:val="center"/>
        <w:rPr>
          <w:bCs/>
          <w:u w:val="single"/>
        </w:rPr>
      </w:pPr>
      <w:r w:rsidRPr="00797E42">
        <w:rPr>
          <w:bCs/>
          <w:u w:val="single"/>
        </w:rPr>
        <w:t>Выяснение риска</w:t>
      </w:r>
    </w:p>
    <w:p w:rsidR="004D3B7E" w:rsidRDefault="00E6426B" w:rsidP="004D3B7E">
      <w:pPr>
        <w:autoSpaceDE w:val="0"/>
        <w:autoSpaceDN w:val="0"/>
        <w:adjustRightInd w:val="0"/>
        <w:ind w:left="-567" w:right="-486"/>
        <w:jc w:val="both"/>
        <w:rPr>
          <w:bCs/>
          <w:u w:val="single"/>
        </w:rPr>
      </w:pPr>
      <w:r>
        <w:rPr>
          <w:iCs/>
          <w:noProof/>
        </w:rPr>
        <w:pict>
          <v:line id="_x0000_s1111" style="position:absolute;left:0;text-align:left;z-index:251676672" from="238.3pt,30.95pt" to="238.3pt,48.95pt">
            <v:stroke endarrow="block"/>
          </v:line>
        </w:pict>
      </w:r>
      <w:r w:rsidR="004D3B7E" w:rsidRPr="004D3B7E">
        <w:rPr>
          <w:sz w:val="16"/>
          <w:szCs w:val="16"/>
        </w:rPr>
        <w:t>Сбор различной информации и использование официальных и неофициальных каналов. Кроме данных финансовой отчетности и бизнес-планов к официальным источникам информации относят информацию, полученную из периодической печати, радио, телевидения и т.п. К неофициальной информации относят данные, полученные при помощи промышленного шпионажа</w:t>
      </w:r>
      <w:r w:rsidR="004D3B7E" w:rsidRPr="00797E42">
        <w:t>.</w:t>
      </w:r>
    </w:p>
    <w:p w:rsidR="004D3B7E" w:rsidRDefault="004D3B7E" w:rsidP="004D3B7E">
      <w:pPr>
        <w:autoSpaceDE w:val="0"/>
        <w:autoSpaceDN w:val="0"/>
        <w:adjustRightInd w:val="0"/>
        <w:ind w:left="-567" w:right="-486"/>
        <w:jc w:val="both"/>
        <w:rPr>
          <w:bCs/>
          <w:u w:val="single"/>
        </w:rPr>
      </w:pPr>
    </w:p>
    <w:p w:rsidR="004D3B7E" w:rsidRDefault="004D3B7E" w:rsidP="004D3B7E">
      <w:pPr>
        <w:autoSpaceDE w:val="0"/>
        <w:autoSpaceDN w:val="0"/>
        <w:adjustRightInd w:val="0"/>
        <w:ind w:left="-567" w:right="-486"/>
        <w:jc w:val="center"/>
        <w:rPr>
          <w:bCs/>
          <w:u w:val="single"/>
        </w:rPr>
      </w:pPr>
      <w:r w:rsidRPr="00797E42">
        <w:rPr>
          <w:bCs/>
          <w:u w:val="single"/>
        </w:rPr>
        <w:t>Анализ риска</w:t>
      </w:r>
    </w:p>
    <w:p w:rsidR="004D3B7E" w:rsidRPr="004D3B7E" w:rsidRDefault="004D3B7E" w:rsidP="004D3B7E">
      <w:pPr>
        <w:autoSpaceDE w:val="0"/>
        <w:autoSpaceDN w:val="0"/>
        <w:adjustRightInd w:val="0"/>
        <w:ind w:left="-567" w:right="-486"/>
        <w:jc w:val="both"/>
        <w:rPr>
          <w:iCs/>
          <w:sz w:val="16"/>
          <w:szCs w:val="16"/>
        </w:rPr>
      </w:pPr>
      <w:r w:rsidRPr="004D3B7E">
        <w:rPr>
          <w:sz w:val="16"/>
          <w:szCs w:val="16"/>
        </w:rPr>
        <w:t>Один из самых сложных этапов управления финансовыми рисками: потенциальным партнерам предоставляются данные для принятия решений о целесообразности участия в проекте и возможности предусмотреть меры по защите от финансовых потерь. При проведении анализа рисков прежде всего определяют источники (хозяйственная деятельность, личность человека, природные факторы) и причины рисков(недостаток информации, неопределенность будущего, непредсказуемость поведения делового партнера), какие из них являются основными. Анализ рисков подразделяют на два вида</w:t>
      </w:r>
      <w:r>
        <w:rPr>
          <w:sz w:val="16"/>
          <w:szCs w:val="16"/>
        </w:rPr>
        <w:t>:</w:t>
      </w:r>
      <w:r w:rsidRPr="004D3B7E">
        <w:rPr>
          <w:sz w:val="16"/>
          <w:szCs w:val="16"/>
        </w:rPr>
        <w:t xml:space="preserve"> </w:t>
      </w:r>
      <w:r w:rsidRPr="004D3B7E">
        <w:rPr>
          <w:bCs/>
          <w:iCs/>
          <w:sz w:val="16"/>
          <w:szCs w:val="16"/>
          <w:bdr w:val="single" w:sz="4" w:space="0" w:color="auto"/>
        </w:rPr>
        <w:t>Качественный анализ</w:t>
      </w:r>
      <w:r w:rsidRPr="004D3B7E">
        <w:rPr>
          <w:bCs/>
          <w:iCs/>
          <w:sz w:val="16"/>
          <w:szCs w:val="16"/>
        </w:rPr>
        <w:t xml:space="preserve"> </w:t>
      </w:r>
      <w:r w:rsidRPr="004D3B7E">
        <w:rPr>
          <w:iCs/>
          <w:sz w:val="16"/>
          <w:szCs w:val="16"/>
        </w:rPr>
        <w:t xml:space="preserve">– </w:t>
      </w:r>
      <w:r w:rsidRPr="004D3B7E">
        <w:rPr>
          <w:sz w:val="16"/>
          <w:szCs w:val="16"/>
        </w:rPr>
        <w:t xml:space="preserve">идентификация всех возможных рисков. Его главная задача — определить факторы риска, этапы работы, при выполнении которых риск возникает. Объем убытка от вложения капитала может быть равен объему данного капитала, быть меньше или больше его. Проведя анализ риска, следует определить </w:t>
      </w:r>
      <w:r w:rsidRPr="004D3B7E">
        <w:rPr>
          <w:sz w:val="16"/>
          <w:szCs w:val="16"/>
          <w:bdr w:val="single" w:sz="4" w:space="0" w:color="auto"/>
        </w:rPr>
        <w:t>степень риска</w:t>
      </w:r>
      <w:r w:rsidRPr="004D3B7E">
        <w:rPr>
          <w:sz w:val="16"/>
          <w:szCs w:val="16"/>
        </w:rPr>
        <w:t xml:space="preserve"> </w:t>
      </w:r>
      <w:r>
        <w:rPr>
          <w:sz w:val="16"/>
          <w:szCs w:val="16"/>
        </w:rPr>
        <w:t>:1)</w:t>
      </w:r>
      <w:r w:rsidRPr="004D3B7E">
        <w:rPr>
          <w:b/>
          <w:iCs/>
          <w:sz w:val="16"/>
          <w:szCs w:val="16"/>
        </w:rPr>
        <w:t xml:space="preserve">Катастрофический </w:t>
      </w:r>
      <w:r w:rsidRPr="004D3B7E">
        <w:rPr>
          <w:bCs/>
          <w:iCs/>
          <w:sz w:val="16"/>
          <w:szCs w:val="16"/>
        </w:rPr>
        <w:t>возможны потеря капитала, имущества и банкротство предпринимателя</w:t>
      </w:r>
      <w:r>
        <w:rPr>
          <w:bCs/>
          <w:iCs/>
          <w:sz w:val="16"/>
          <w:szCs w:val="16"/>
        </w:rPr>
        <w:t>;2)</w:t>
      </w:r>
      <w:r w:rsidRPr="004D3B7E">
        <w:rPr>
          <w:rFonts w:ascii="Monotype Corsiva" w:hAnsi="Monotype Corsiva"/>
          <w:b/>
          <w:i/>
          <w:iCs/>
          <w:sz w:val="32"/>
          <w:szCs w:val="28"/>
        </w:rPr>
        <w:t xml:space="preserve"> </w:t>
      </w:r>
      <w:r w:rsidRPr="004D3B7E">
        <w:rPr>
          <w:b/>
          <w:iCs/>
          <w:sz w:val="16"/>
          <w:szCs w:val="16"/>
        </w:rPr>
        <w:t>Критический,</w:t>
      </w:r>
      <w:r w:rsidRPr="004D3B7E">
        <w:rPr>
          <w:bCs/>
          <w:iCs/>
          <w:sz w:val="16"/>
          <w:szCs w:val="16"/>
        </w:rPr>
        <w:t xml:space="preserve"> т.е. возможны непоступления не только прибыли, но и выручки и покрытие убытков эа счет средств предпринимателя</w:t>
      </w:r>
      <w:r>
        <w:rPr>
          <w:bCs/>
          <w:iCs/>
          <w:sz w:val="16"/>
          <w:szCs w:val="16"/>
        </w:rPr>
        <w:t>;3)</w:t>
      </w:r>
      <w:r w:rsidRPr="004D3B7E">
        <w:rPr>
          <w:rFonts w:ascii="Monotype Corsiva" w:hAnsi="Monotype Corsiva" w:cs="Courier New"/>
          <w:b/>
          <w:bCs/>
          <w:i/>
          <w:iCs/>
          <w:sz w:val="32"/>
          <w:szCs w:val="28"/>
        </w:rPr>
        <w:t xml:space="preserve"> </w:t>
      </w:r>
      <w:r w:rsidRPr="004D3B7E">
        <w:rPr>
          <w:b/>
          <w:bCs/>
          <w:iCs/>
          <w:sz w:val="16"/>
          <w:szCs w:val="16"/>
        </w:rPr>
        <w:t>Допустимый</w:t>
      </w:r>
      <w:r w:rsidRPr="004D3B7E">
        <w:rPr>
          <w:iCs/>
          <w:sz w:val="16"/>
          <w:szCs w:val="16"/>
        </w:rPr>
        <w:t>, т.е. имеется угроза полной потери прибыли</w:t>
      </w:r>
      <w:r>
        <w:rPr>
          <w:iCs/>
          <w:sz w:val="16"/>
          <w:szCs w:val="16"/>
        </w:rPr>
        <w:t xml:space="preserve"> от реализации планируемого.</w:t>
      </w:r>
    </w:p>
    <w:p w:rsidR="004D3B7E" w:rsidRPr="004D3B7E" w:rsidRDefault="00E6426B" w:rsidP="004D3B7E">
      <w:pPr>
        <w:autoSpaceDE w:val="0"/>
        <w:autoSpaceDN w:val="0"/>
        <w:adjustRightInd w:val="0"/>
        <w:ind w:left="-567" w:right="-486"/>
        <w:jc w:val="both"/>
        <w:rPr>
          <w:sz w:val="16"/>
          <w:szCs w:val="16"/>
        </w:rPr>
      </w:pPr>
      <w:r>
        <w:rPr>
          <w:iCs/>
          <w:noProof/>
          <w:sz w:val="16"/>
          <w:szCs w:val="16"/>
        </w:rPr>
        <w:pict>
          <v:line id="_x0000_s1117" style="position:absolute;left:0;text-align:left;z-index:251678720" from="233.5pt,8.7pt" to="233.5pt,26.7pt">
            <v:stroke endarrow="block"/>
          </v:line>
        </w:pict>
      </w:r>
      <w:r w:rsidR="004D3B7E">
        <w:rPr>
          <w:iCs/>
          <w:sz w:val="16"/>
          <w:szCs w:val="16"/>
        </w:rPr>
        <w:t xml:space="preserve"> </w:t>
      </w:r>
      <w:r w:rsidR="004D3B7E" w:rsidRPr="004D3B7E">
        <w:rPr>
          <w:bCs/>
          <w:iCs/>
          <w:sz w:val="16"/>
          <w:szCs w:val="16"/>
          <w:bdr w:val="single" w:sz="4" w:space="0" w:color="auto"/>
        </w:rPr>
        <w:t>Количественный анализ</w:t>
      </w:r>
      <w:r w:rsidR="004D3B7E" w:rsidRPr="004D3B7E">
        <w:rPr>
          <w:bCs/>
          <w:iCs/>
          <w:sz w:val="16"/>
          <w:szCs w:val="16"/>
        </w:rPr>
        <w:t xml:space="preserve"> —</w:t>
      </w:r>
      <w:r w:rsidR="004D3B7E" w:rsidRPr="004D3B7E">
        <w:rPr>
          <w:sz w:val="16"/>
          <w:szCs w:val="16"/>
        </w:rPr>
        <w:t xml:space="preserve"> это определение конкретного размера денежного ущерба отдельных подвидов </w:t>
      </w:r>
      <w:r w:rsidR="004D3B7E">
        <w:rPr>
          <w:sz w:val="16"/>
          <w:szCs w:val="16"/>
        </w:rPr>
        <w:t xml:space="preserve">                   </w:t>
      </w:r>
      <w:r w:rsidR="004D3B7E" w:rsidRPr="004D3B7E">
        <w:rPr>
          <w:sz w:val="16"/>
          <w:szCs w:val="16"/>
        </w:rPr>
        <w:t>финансового риска и финансового риска в совокупности.</w:t>
      </w:r>
    </w:p>
    <w:p w:rsidR="004D3B7E" w:rsidRPr="004D3B7E" w:rsidRDefault="004D3B7E" w:rsidP="004D3B7E">
      <w:pPr>
        <w:autoSpaceDE w:val="0"/>
        <w:autoSpaceDN w:val="0"/>
        <w:adjustRightInd w:val="0"/>
        <w:ind w:left="-567" w:right="-486"/>
        <w:jc w:val="center"/>
        <w:rPr>
          <w:bCs/>
          <w:sz w:val="16"/>
          <w:szCs w:val="16"/>
          <w:u w:val="single"/>
        </w:rPr>
      </w:pPr>
      <w:r w:rsidRPr="00797E42">
        <w:rPr>
          <w:bCs/>
          <w:u w:val="single"/>
        </w:rPr>
        <w:t>Выбор методов управления риском</w:t>
      </w:r>
    </w:p>
    <w:p w:rsidR="004D3B7E" w:rsidRPr="004D3B7E" w:rsidRDefault="00E6426B" w:rsidP="004D3B7E">
      <w:pPr>
        <w:autoSpaceDE w:val="0"/>
        <w:autoSpaceDN w:val="0"/>
        <w:adjustRightInd w:val="0"/>
        <w:ind w:left="-567" w:right="-486"/>
        <w:jc w:val="center"/>
        <w:rPr>
          <w:iCs/>
          <w:sz w:val="16"/>
          <w:szCs w:val="16"/>
          <w:u w:val="single"/>
        </w:rPr>
      </w:pPr>
      <w:r>
        <w:rPr>
          <w:iCs/>
          <w:noProof/>
          <w:sz w:val="16"/>
          <w:szCs w:val="16"/>
          <w:u w:val="single"/>
        </w:rPr>
        <w:pict>
          <v:line id="_x0000_s1118" style="position:absolute;left:0;text-align:left;z-index:251679744" from="233.5pt,3pt" to="233.5pt,21pt">
            <v:stroke endarrow="block"/>
          </v:line>
        </w:pict>
      </w:r>
    </w:p>
    <w:p w:rsidR="004D3B7E" w:rsidRPr="004D3B7E" w:rsidRDefault="004D3B7E" w:rsidP="004D3B7E">
      <w:pPr>
        <w:autoSpaceDE w:val="0"/>
        <w:autoSpaceDN w:val="0"/>
        <w:adjustRightInd w:val="0"/>
        <w:ind w:left="-567" w:right="-486"/>
        <w:jc w:val="center"/>
        <w:rPr>
          <w:iCs/>
          <w:sz w:val="16"/>
          <w:szCs w:val="16"/>
          <w:u w:val="single"/>
        </w:rPr>
      </w:pPr>
    </w:p>
    <w:p w:rsidR="004D3B7E" w:rsidRPr="004D3B7E" w:rsidRDefault="00E6426B" w:rsidP="004D3B7E">
      <w:pPr>
        <w:autoSpaceDE w:val="0"/>
        <w:autoSpaceDN w:val="0"/>
        <w:adjustRightInd w:val="0"/>
        <w:ind w:left="-567" w:right="-486"/>
        <w:jc w:val="center"/>
        <w:rPr>
          <w:iCs/>
          <w:sz w:val="16"/>
          <w:szCs w:val="16"/>
          <w:u w:val="single"/>
        </w:rPr>
      </w:pPr>
      <w:r>
        <w:rPr>
          <w:iCs/>
          <w:noProof/>
          <w:sz w:val="16"/>
          <w:szCs w:val="16"/>
        </w:rPr>
        <w:pict>
          <v:line id="_x0000_s1119" style="position:absolute;left:0;text-align:left;z-index:251680768" from="233.5pt,10.8pt" to="233.5pt,28.8pt">
            <v:stroke endarrow="block"/>
          </v:line>
        </w:pict>
      </w:r>
      <w:r w:rsidR="004D3B7E" w:rsidRPr="004D3B7E">
        <w:rPr>
          <w:bCs/>
          <w:u w:val="single"/>
        </w:rPr>
        <w:t>Применение выбранного метода</w:t>
      </w:r>
    </w:p>
    <w:p w:rsidR="004D3B7E" w:rsidRDefault="004D3B7E" w:rsidP="004D3B7E">
      <w:pPr>
        <w:autoSpaceDE w:val="0"/>
        <w:autoSpaceDN w:val="0"/>
        <w:adjustRightInd w:val="0"/>
        <w:ind w:left="-567" w:right="-486"/>
        <w:jc w:val="center"/>
        <w:rPr>
          <w:iCs/>
          <w:sz w:val="16"/>
          <w:szCs w:val="16"/>
        </w:rPr>
      </w:pPr>
    </w:p>
    <w:p w:rsidR="004D3B7E" w:rsidRDefault="004D3B7E" w:rsidP="004D3B7E">
      <w:pPr>
        <w:autoSpaceDE w:val="0"/>
        <w:autoSpaceDN w:val="0"/>
        <w:adjustRightInd w:val="0"/>
        <w:ind w:left="-567" w:right="-486"/>
        <w:jc w:val="center"/>
        <w:rPr>
          <w:iCs/>
          <w:sz w:val="16"/>
          <w:szCs w:val="16"/>
        </w:rPr>
      </w:pPr>
      <w:r w:rsidRPr="00797E42">
        <w:rPr>
          <w:bCs/>
          <w:u w:val="single"/>
        </w:rPr>
        <w:t>Оценка результатов</w:t>
      </w:r>
    </w:p>
    <w:p w:rsidR="004D3B7E" w:rsidRPr="004D3B7E" w:rsidRDefault="004D3B7E" w:rsidP="004D3B7E">
      <w:pPr>
        <w:autoSpaceDE w:val="0"/>
        <w:autoSpaceDN w:val="0"/>
        <w:adjustRightInd w:val="0"/>
        <w:ind w:left="-567" w:right="-486"/>
        <w:jc w:val="center"/>
        <w:rPr>
          <w:iCs/>
          <w:sz w:val="16"/>
          <w:szCs w:val="16"/>
        </w:rPr>
      </w:pPr>
      <w:r w:rsidRPr="004D3B7E">
        <w:rPr>
          <w:sz w:val="16"/>
          <w:szCs w:val="16"/>
        </w:rPr>
        <w:t>Система точной информации, дает возможность  рассмотреть имеющиеся убытки и сами действия, осуществляемые для их  предотвращения. При более полной информации можно сделать лучший прогноз и снизить риск. В этом случае полезная информация - товар.</w:t>
      </w:r>
    </w:p>
    <w:p w:rsidR="004D3B7E" w:rsidRDefault="004D3B7E" w:rsidP="004D3B7E">
      <w:pPr>
        <w:autoSpaceDE w:val="0"/>
        <w:autoSpaceDN w:val="0"/>
        <w:adjustRightInd w:val="0"/>
        <w:ind w:left="-567" w:right="-486"/>
        <w:jc w:val="center"/>
        <w:rPr>
          <w:iCs/>
          <w:sz w:val="16"/>
          <w:szCs w:val="16"/>
        </w:rPr>
      </w:pPr>
    </w:p>
    <w:p w:rsidR="004D3B7E" w:rsidRPr="004D3B7E" w:rsidRDefault="00E6426B" w:rsidP="004D3B7E">
      <w:pPr>
        <w:autoSpaceDE w:val="0"/>
        <w:autoSpaceDN w:val="0"/>
        <w:adjustRightInd w:val="0"/>
        <w:ind w:left="-567" w:right="-486"/>
        <w:jc w:val="center"/>
        <w:rPr>
          <w:iCs/>
          <w:sz w:val="16"/>
          <w:szCs w:val="16"/>
        </w:rPr>
      </w:pPr>
      <w:r>
        <w:rPr>
          <w:iCs/>
          <w:noProof/>
          <w:sz w:val="16"/>
          <w:szCs w:val="16"/>
        </w:rPr>
        <w:pict>
          <v:line id="_x0000_s1116" style="position:absolute;left:0;text-align:left;z-index:251677696" from="261.3pt,587.3pt" to="261.3pt,605.3pt">
            <v:stroke endarrow="block"/>
          </v:line>
        </w:pict>
      </w:r>
    </w:p>
    <w:p w:rsidR="004F12AF" w:rsidRPr="004D3B7E" w:rsidRDefault="004F12AF" w:rsidP="00797E42">
      <w:pPr>
        <w:autoSpaceDE w:val="0"/>
        <w:autoSpaceDN w:val="0"/>
        <w:adjustRightInd w:val="0"/>
        <w:ind w:left="-567" w:right="-486"/>
        <w:jc w:val="right"/>
        <w:rPr>
          <w:iCs/>
          <w:sz w:val="16"/>
          <w:szCs w:val="16"/>
        </w:rPr>
      </w:pPr>
    </w:p>
    <w:p w:rsidR="00CE3528" w:rsidRPr="00797E42" w:rsidRDefault="00CE3528" w:rsidP="00797E42">
      <w:pPr>
        <w:autoSpaceDE w:val="0"/>
        <w:autoSpaceDN w:val="0"/>
        <w:adjustRightInd w:val="0"/>
        <w:ind w:left="-567" w:right="-486"/>
      </w:pPr>
    </w:p>
    <w:p w:rsidR="00CE3528" w:rsidRPr="00797E42" w:rsidRDefault="00CE3528" w:rsidP="00797E42">
      <w:pPr>
        <w:ind w:left="-567" w:right="-486" w:firstLine="360"/>
        <w:jc w:val="both"/>
        <w:rPr>
          <w:bCs/>
        </w:rPr>
      </w:pPr>
      <w:r w:rsidRPr="00797E42">
        <w:rPr>
          <w:bCs/>
        </w:rPr>
        <w:t xml:space="preserve">Существует такое понятие, как </w:t>
      </w:r>
      <w:r w:rsidRPr="00797E42">
        <w:rPr>
          <w:bCs/>
          <w:iCs/>
        </w:rPr>
        <w:t>Риск-менеджмент, т.е.</w:t>
      </w:r>
      <w:r w:rsidRPr="00797E42">
        <w:rPr>
          <w:bCs/>
        </w:rPr>
        <w:t xml:space="preserve"> система оценки риска, управления риском и финансовыми отношениями, возникающими в процессе бизнеса. Риском можно управлять, используя разнообразные меры, позволяющие в определенной степени прогнозировать наступление рискового события и вовремя принимать меры к снижению степени риска</w:t>
      </w:r>
      <w:r w:rsidRPr="00797E42">
        <w:rPr>
          <w:rStyle w:val="a6"/>
          <w:bCs/>
        </w:rPr>
        <w:footnoteReference w:id="1"/>
      </w:r>
      <w:r w:rsidRPr="00797E42">
        <w:rPr>
          <w:bCs/>
        </w:rPr>
        <w:t>.</w:t>
      </w:r>
    </w:p>
    <w:p w:rsidR="00CE3528" w:rsidRPr="00797E42" w:rsidRDefault="00CE3528" w:rsidP="00797E42">
      <w:pPr>
        <w:ind w:left="-567" w:right="-486" w:firstLine="360"/>
        <w:jc w:val="both"/>
        <w:rPr>
          <w:bCs/>
        </w:rPr>
      </w:pPr>
      <w:r w:rsidRPr="00797E42">
        <w:rPr>
          <w:bCs/>
        </w:rPr>
        <w:t>В российской практике риск предпринимателя количественно характеризуется субъективной оценкой ожидаемой величины максимального и минимального дохода (убытка) от вложения капитала. Чем больше диапазон между максимальным и минимальным доходом (убытком) при равной вероятности их получения, тем выше степень риска. Принимать на себя риск предпринимателя вынуждает неопределенность хозяйственной ситуации, неизвестность условий политической и экономической обстановки и перспектив изменения этих условий. Чем больше неопределенность хозяйственной ситуации при принятии решения, тем выше и степень риска.</w:t>
      </w:r>
    </w:p>
    <w:p w:rsidR="00CE3528" w:rsidRDefault="00CE3528" w:rsidP="00797E42">
      <w:pPr>
        <w:autoSpaceDE w:val="0"/>
        <w:autoSpaceDN w:val="0"/>
        <w:adjustRightInd w:val="0"/>
        <w:ind w:left="-567" w:right="-486" w:firstLine="360"/>
        <w:jc w:val="both"/>
        <w:rPr>
          <w:bCs/>
        </w:rPr>
      </w:pPr>
      <w:r w:rsidRPr="00797E42">
        <w:rPr>
          <w:bCs/>
        </w:rPr>
        <w:t xml:space="preserve">На степень и величину риска реально воздействовать через финансовый механизм, что осуществляется с помощью приемов стратегии и финансового менеджмента. Этот своеобразный механизм управления риском и есть риск-менеджмент. Вероятность наступления события может быть определена объективным методом и субъективным. Объективным методом пользуются для определения вероятности наступления события на основе исчисления частоты, с которой происходит данное событие. Субъективный метод базируется на использовании субъективных критериев, которые основываются на различных предположениях. К таким предположениям могут относиться суждение оценивающего, его личный опыт, оценка эксперта по рейтингу, мнение аудитора-консультанта и т.п. Таким образом, в основе оценки финансовых рисков лежит нахождение зависимости между определенными размерами потерь предприятия и вероятностью их возникновения. Эта зависимость находит выражение в строящейся </w:t>
      </w:r>
      <w:r w:rsidRPr="00797E42">
        <w:rPr>
          <w:bCs/>
          <w:iCs/>
        </w:rPr>
        <w:t xml:space="preserve">кривой вероятностей возникновения определенного уровня потерь. </w:t>
      </w:r>
      <w:r w:rsidRPr="00797E42">
        <w:rPr>
          <w:bCs/>
        </w:rPr>
        <w:t>Для построения кривой вероятностей возникновения определенного уровня потерь (кривой риска) применяются различные способы статистический; анализ целесообразности затрат; метод экспертных оценок; аналитический способ; метод аналогий. Среди них следует особо выделить три: статистический способ, метоп экспертных оценок, аналитический способ.</w:t>
      </w:r>
    </w:p>
    <w:p w:rsidR="00AD524F" w:rsidRDefault="00AD524F" w:rsidP="00797E42">
      <w:pPr>
        <w:autoSpaceDE w:val="0"/>
        <w:autoSpaceDN w:val="0"/>
        <w:adjustRightInd w:val="0"/>
        <w:ind w:left="-567" w:right="-486" w:firstLine="360"/>
        <w:jc w:val="both"/>
        <w:rPr>
          <w:u w:val="single"/>
        </w:rPr>
      </w:pPr>
      <w:r w:rsidRPr="00AD524F">
        <w:rPr>
          <w:u w:val="single"/>
        </w:rPr>
        <w:t>Способы снижения финансового риска</w:t>
      </w:r>
      <w:r>
        <w:rPr>
          <w:u w:val="single"/>
        </w:rPr>
        <w:t>:</w:t>
      </w:r>
    </w:p>
    <w:p w:rsidR="00AD524F" w:rsidRPr="00797E42" w:rsidRDefault="00AD524F" w:rsidP="00AD524F">
      <w:pPr>
        <w:autoSpaceDE w:val="0"/>
        <w:autoSpaceDN w:val="0"/>
        <w:adjustRightInd w:val="0"/>
        <w:ind w:left="-567" w:right="-486"/>
      </w:pPr>
      <w:r>
        <w:t xml:space="preserve">     </w:t>
      </w:r>
      <w:r w:rsidRPr="00AD524F">
        <w:t xml:space="preserve">- </w:t>
      </w:r>
      <w:r w:rsidRPr="00797E42">
        <w:t>распределение риска между участниками</w:t>
      </w:r>
    </w:p>
    <w:p w:rsidR="00AD524F" w:rsidRPr="00AD524F" w:rsidRDefault="00AD524F" w:rsidP="00AD524F">
      <w:pPr>
        <w:autoSpaceDE w:val="0"/>
        <w:autoSpaceDN w:val="0"/>
        <w:adjustRightInd w:val="0"/>
        <w:ind w:left="-567" w:right="-486" w:firstLine="360"/>
        <w:jc w:val="both"/>
        <w:rPr>
          <w:bCs/>
        </w:rPr>
      </w:pPr>
      <w:r w:rsidRPr="00797E42">
        <w:t>проекта</w:t>
      </w:r>
    </w:p>
    <w:p w:rsidR="00AD524F" w:rsidRDefault="00AD524F" w:rsidP="00797E42">
      <w:pPr>
        <w:autoSpaceDE w:val="0"/>
        <w:autoSpaceDN w:val="0"/>
        <w:adjustRightInd w:val="0"/>
        <w:ind w:left="-567" w:right="-486" w:firstLine="360"/>
        <w:jc w:val="both"/>
        <w:rPr>
          <w:bCs/>
        </w:rPr>
      </w:pPr>
      <w:r>
        <w:rPr>
          <w:bCs/>
        </w:rPr>
        <w:t>-</w:t>
      </w:r>
      <w:r w:rsidRPr="00797E42">
        <w:t>страхование</w:t>
      </w:r>
    </w:p>
    <w:p w:rsidR="00AD524F" w:rsidRDefault="00AD524F" w:rsidP="00797E42">
      <w:pPr>
        <w:autoSpaceDE w:val="0"/>
        <w:autoSpaceDN w:val="0"/>
        <w:adjustRightInd w:val="0"/>
        <w:ind w:left="-567" w:right="-486" w:firstLine="360"/>
        <w:jc w:val="both"/>
        <w:rPr>
          <w:bCs/>
        </w:rPr>
      </w:pPr>
      <w:r>
        <w:rPr>
          <w:bCs/>
        </w:rPr>
        <w:t>-самостра</w:t>
      </w:r>
      <w:r w:rsidRPr="00797E42">
        <w:t>хование</w:t>
      </w:r>
    </w:p>
    <w:p w:rsidR="00AD524F" w:rsidRPr="00797E42" w:rsidRDefault="00AD524F" w:rsidP="00797E42">
      <w:pPr>
        <w:autoSpaceDE w:val="0"/>
        <w:autoSpaceDN w:val="0"/>
        <w:adjustRightInd w:val="0"/>
        <w:ind w:left="-567" w:right="-486" w:firstLine="360"/>
        <w:jc w:val="both"/>
        <w:rPr>
          <w:bCs/>
        </w:rPr>
      </w:pPr>
      <w:r>
        <w:rPr>
          <w:bCs/>
        </w:rPr>
        <w:t>-</w:t>
      </w:r>
      <w:r w:rsidRPr="00AD524F">
        <w:t xml:space="preserve"> </w:t>
      </w:r>
      <w:r w:rsidRPr="00797E42">
        <w:t>резервирование средств на покрытие непредвиденных расходов</w:t>
      </w:r>
    </w:p>
    <w:p w:rsidR="00CE3528" w:rsidRPr="00797E42" w:rsidRDefault="00CE3528" w:rsidP="00797E42">
      <w:pPr>
        <w:autoSpaceDE w:val="0"/>
        <w:autoSpaceDN w:val="0"/>
        <w:adjustRightInd w:val="0"/>
        <w:ind w:left="-567" w:right="-486"/>
        <w:jc w:val="both"/>
        <w:rPr>
          <w:bCs/>
        </w:rPr>
      </w:pPr>
      <w:r w:rsidRPr="00797E42">
        <w:rPr>
          <w:bCs/>
        </w:rPr>
        <w:t>Основным способом уменьшения риска в условиях рыночной экономики является диверсификация. Хотя не всякий риск можно уменьшить при помощи диверсификации. Поэтому в зависимости от степени диверсификации риски делятся на не диверсифицируемые (несистематические) и диверсифицируемые (систематические).</w:t>
      </w:r>
    </w:p>
    <w:p w:rsidR="00CE3528" w:rsidRPr="00AD524F" w:rsidRDefault="00CE3528" w:rsidP="00797E42">
      <w:pPr>
        <w:pStyle w:val="2"/>
        <w:spacing w:before="0" w:beforeAutospacing="0" w:after="0" w:afterAutospacing="0"/>
        <w:ind w:left="-567" w:right="-486"/>
        <w:jc w:val="center"/>
        <w:rPr>
          <w:bCs w:val="0"/>
          <w:i/>
          <w:iCs/>
          <w:sz w:val="24"/>
          <w:szCs w:val="24"/>
          <w:u w:val="single"/>
        </w:rPr>
      </w:pPr>
      <w:r w:rsidRPr="00797E42">
        <w:rPr>
          <w:b w:val="0"/>
          <w:sz w:val="24"/>
          <w:szCs w:val="24"/>
        </w:rPr>
        <w:br w:type="page"/>
      </w:r>
      <w:bookmarkStart w:id="2" w:name="_Toc99241801"/>
      <w:r w:rsidRPr="00AD524F">
        <w:rPr>
          <w:bCs w:val="0"/>
          <w:i/>
          <w:iCs/>
          <w:sz w:val="24"/>
          <w:szCs w:val="24"/>
          <w:u w:val="single"/>
        </w:rPr>
        <w:t>Политика управления финансовыми рисками</w:t>
      </w:r>
      <w:bookmarkEnd w:id="2"/>
    </w:p>
    <w:p w:rsidR="00CE3528" w:rsidRPr="00797E42" w:rsidRDefault="00CE3528" w:rsidP="00797E42">
      <w:pPr>
        <w:ind w:left="-567" w:right="-486" w:firstLine="540"/>
        <w:jc w:val="both"/>
        <w:rPr>
          <w:bCs/>
        </w:rPr>
      </w:pPr>
      <w:r w:rsidRPr="00797E42">
        <w:rPr>
          <w:bCs/>
        </w:rPr>
        <w:t>Риск-менеджмент представляет систему управления риском и экономическими (точнее финансовыми) отношениями, возникающими в процессе этого управления.</w:t>
      </w:r>
    </w:p>
    <w:p w:rsidR="00CE3528" w:rsidRPr="00797E42" w:rsidRDefault="00CE3528" w:rsidP="00797E42">
      <w:pPr>
        <w:ind w:left="-567" w:right="-486" w:firstLine="540"/>
        <w:jc w:val="both"/>
        <w:rPr>
          <w:bCs/>
        </w:rPr>
      </w:pPr>
      <w:r w:rsidRPr="00797E42">
        <w:rPr>
          <w:bCs/>
        </w:rPr>
        <w:t xml:space="preserve"> Особую роль в решении рисковых задач играют интуиция менеджера и инсайт. </w:t>
      </w:r>
      <w:r w:rsidRPr="00797E42">
        <w:rPr>
          <w:bCs/>
          <w:iCs/>
        </w:rPr>
        <w:t>Интуиция</w:t>
      </w:r>
      <w:r w:rsidRPr="00797E42">
        <w:rPr>
          <w:bCs/>
        </w:rPr>
        <w:t xml:space="preserve"> представляет собой способность непосредственно, как бы внезапно, без логического продумывания находить правильное решение проблемы. Интуиция является непременным компонентом творческого процесса. </w:t>
      </w:r>
      <w:r w:rsidRPr="00797E42">
        <w:rPr>
          <w:bCs/>
          <w:iCs/>
        </w:rPr>
        <w:t>Инсайт</w:t>
      </w:r>
      <w:r w:rsidRPr="00797E42">
        <w:rPr>
          <w:bCs/>
        </w:rPr>
        <w:t xml:space="preserve"> – сознание решения конкретной проблемы. В момент инсайта решение осознается ясно, однако эта отчетливость часто носит кратковременный характер. Поэтому необходима сознательная фиксация решения. </w:t>
      </w:r>
    </w:p>
    <w:p w:rsidR="00CE3528" w:rsidRPr="00797E42" w:rsidRDefault="00CE3528" w:rsidP="00797E42">
      <w:pPr>
        <w:ind w:left="-567" w:right="-486" w:firstLine="540"/>
        <w:jc w:val="both"/>
        <w:rPr>
          <w:bCs/>
        </w:rPr>
      </w:pPr>
      <w:r w:rsidRPr="00797E42">
        <w:rPr>
          <w:bCs/>
        </w:rPr>
        <w:t xml:space="preserve">В случаях, когда риск рассчитать невозможно, принятие рисковых решений происходит с помощью </w:t>
      </w:r>
      <w:r w:rsidRPr="00797E42">
        <w:rPr>
          <w:bCs/>
          <w:iCs/>
        </w:rPr>
        <w:t>эвристики</w:t>
      </w:r>
      <w:r w:rsidRPr="00797E42">
        <w:rPr>
          <w:bCs/>
        </w:rPr>
        <w:t xml:space="preserve">, которая представляет собой совокупность логических приемов и методических правил теоретического исследования и отыскания истины. Иными словами, это способы решения особо сложных задач. Риск-менеджмент имеет свою систему </w:t>
      </w:r>
      <w:r w:rsidRPr="00797E42">
        <w:rPr>
          <w:bCs/>
          <w:iCs/>
        </w:rPr>
        <w:t xml:space="preserve">эвристических правил и приемов </w:t>
      </w:r>
      <w:r w:rsidRPr="00797E42">
        <w:rPr>
          <w:bCs/>
        </w:rPr>
        <w:t>для принятия решения в условиях риска:</w:t>
      </w:r>
    </w:p>
    <w:p w:rsidR="00CE3528" w:rsidRPr="00797E42" w:rsidRDefault="00CE3528" w:rsidP="00797E42">
      <w:pPr>
        <w:ind w:left="-567" w:right="-486" w:firstLine="540"/>
        <w:jc w:val="both"/>
        <w:rPr>
          <w:bCs/>
        </w:rPr>
      </w:pPr>
      <w:r w:rsidRPr="00797E42">
        <w:rPr>
          <w:bCs/>
        </w:rPr>
        <w:t>- нельзя рисковать больше, чем это может позволить собственный капитал;</w:t>
      </w:r>
    </w:p>
    <w:p w:rsidR="00CE3528" w:rsidRPr="00797E42" w:rsidRDefault="00CE3528" w:rsidP="00797E42">
      <w:pPr>
        <w:ind w:left="-567" w:right="-486" w:firstLine="540"/>
        <w:jc w:val="both"/>
        <w:rPr>
          <w:bCs/>
        </w:rPr>
      </w:pPr>
      <w:r w:rsidRPr="00797E42">
        <w:rPr>
          <w:bCs/>
        </w:rPr>
        <w:t>- всегда надо думать о последствиях риска;</w:t>
      </w:r>
    </w:p>
    <w:p w:rsidR="00CE3528" w:rsidRPr="00797E42" w:rsidRDefault="00CE3528" w:rsidP="00797E42">
      <w:pPr>
        <w:ind w:left="-567" w:right="-486" w:firstLine="540"/>
        <w:jc w:val="both"/>
        <w:rPr>
          <w:bCs/>
        </w:rPr>
      </w:pPr>
      <w:r w:rsidRPr="00797E42">
        <w:rPr>
          <w:bCs/>
        </w:rPr>
        <w:t>- положительное решение принимается лишь при отсутствии сомнения;</w:t>
      </w:r>
    </w:p>
    <w:p w:rsidR="00CE3528" w:rsidRPr="00797E42" w:rsidRDefault="00CE3528" w:rsidP="00797E42">
      <w:pPr>
        <w:ind w:left="-567" w:right="-486" w:firstLine="540"/>
        <w:jc w:val="both"/>
        <w:rPr>
          <w:bCs/>
        </w:rPr>
      </w:pPr>
      <w:r w:rsidRPr="00797E42">
        <w:rPr>
          <w:bCs/>
        </w:rPr>
        <w:t>- нельзя рисковать многим ради малого;</w:t>
      </w:r>
    </w:p>
    <w:p w:rsidR="00CE3528" w:rsidRPr="00797E42" w:rsidRDefault="00CE3528" w:rsidP="00797E42">
      <w:pPr>
        <w:numPr>
          <w:ilvl w:val="0"/>
          <w:numId w:val="6"/>
        </w:numPr>
        <w:ind w:left="-567" w:right="-486" w:firstLine="540"/>
        <w:jc w:val="both"/>
        <w:rPr>
          <w:bCs/>
        </w:rPr>
      </w:pPr>
      <w:r w:rsidRPr="00797E42">
        <w:rPr>
          <w:bCs/>
        </w:rPr>
        <w:t>при наличии сомнения принимаются отрицательные решения;</w:t>
      </w:r>
    </w:p>
    <w:p w:rsidR="00CE3528" w:rsidRPr="00797E42" w:rsidRDefault="00CE3528" w:rsidP="00797E42">
      <w:pPr>
        <w:numPr>
          <w:ilvl w:val="0"/>
          <w:numId w:val="6"/>
        </w:numPr>
        <w:ind w:left="-567" w:right="-486" w:firstLine="540"/>
        <w:jc w:val="both"/>
        <w:rPr>
          <w:bCs/>
        </w:rPr>
      </w:pPr>
      <w:r w:rsidRPr="00797E42">
        <w:rPr>
          <w:bCs/>
        </w:rPr>
        <w:t>нельзя думать, что всегда существует только одно решение, возможно, что есть и другие варианты.</w:t>
      </w:r>
    </w:p>
    <w:p w:rsidR="00CE3528" w:rsidRPr="00797E42" w:rsidRDefault="00CE3528" w:rsidP="00797E42">
      <w:pPr>
        <w:ind w:left="-567" w:right="-486" w:firstLine="567"/>
        <w:jc w:val="right"/>
        <w:rPr>
          <w:iCs/>
        </w:rPr>
      </w:pPr>
      <w:r w:rsidRPr="00797E42">
        <w:rPr>
          <w:iCs/>
        </w:rPr>
        <w:t>Рис.6. Риск-менеджмент.</w:t>
      </w:r>
    </w:p>
    <w:tbl>
      <w:tblPr>
        <w:tblW w:w="0" w:type="auto"/>
        <w:jc w:val="center"/>
        <w:tblLook w:val="0000" w:firstRow="0" w:lastRow="0" w:firstColumn="0" w:lastColumn="0" w:noHBand="0" w:noVBand="0"/>
      </w:tblPr>
      <w:tblGrid>
        <w:gridCol w:w="4699"/>
        <w:gridCol w:w="236"/>
        <w:gridCol w:w="222"/>
        <w:gridCol w:w="236"/>
        <w:gridCol w:w="258"/>
        <w:gridCol w:w="289"/>
        <w:gridCol w:w="3996"/>
      </w:tblGrid>
      <w:tr w:rsidR="00CE3528" w:rsidRPr="00797E42">
        <w:trPr>
          <w:cantSplit/>
          <w:trHeight w:val="545"/>
          <w:jc w:val="center"/>
        </w:trPr>
        <w:tc>
          <w:tcPr>
            <w:tcW w:w="9936" w:type="dxa"/>
            <w:gridSpan w:val="7"/>
            <w:tcBorders>
              <w:top w:val="single" w:sz="4" w:space="0" w:color="auto"/>
              <w:left w:val="single" w:sz="4" w:space="0" w:color="auto"/>
              <w:bottom w:val="single" w:sz="4" w:space="0" w:color="auto"/>
              <w:right w:val="single" w:sz="4" w:space="0" w:color="auto"/>
            </w:tcBorders>
          </w:tcPr>
          <w:p w:rsidR="00CE3528" w:rsidRPr="00797E42" w:rsidRDefault="00E6426B" w:rsidP="00797E42">
            <w:pPr>
              <w:ind w:left="-567" w:right="-486"/>
              <w:jc w:val="center"/>
              <w:rPr>
                <w:bCs/>
              </w:rPr>
            </w:pPr>
            <w:r>
              <w:rPr>
                <w:bCs/>
                <w:noProof/>
              </w:rPr>
              <w:pict>
                <v:line id="_x0000_s1075" style="position:absolute;left:0;text-align:left;z-index:251655168" from="377.8pt,26.6pt" to="394.8pt,39.55pt">
                  <v:stroke endarrow="block"/>
                </v:line>
              </w:pict>
            </w:r>
            <w:r w:rsidR="00CE3528" w:rsidRPr="00797E42">
              <w:rPr>
                <w:bCs/>
              </w:rPr>
              <w:t>Риск-менеджмент</w:t>
            </w:r>
          </w:p>
        </w:tc>
      </w:tr>
      <w:tr w:rsidR="00CE3528" w:rsidRPr="00797E42">
        <w:trPr>
          <w:trHeight w:val="231"/>
          <w:jc w:val="center"/>
        </w:trPr>
        <w:tc>
          <w:tcPr>
            <w:tcW w:w="5157" w:type="dxa"/>
            <w:gridSpan w:val="3"/>
            <w:tcBorders>
              <w:top w:val="single" w:sz="4" w:space="0" w:color="auto"/>
              <w:bottom w:val="single" w:sz="4" w:space="0" w:color="auto"/>
            </w:tcBorders>
          </w:tcPr>
          <w:p w:rsidR="00CE3528" w:rsidRPr="00797E42" w:rsidRDefault="00E6426B" w:rsidP="00797E42">
            <w:pPr>
              <w:ind w:left="-567" w:right="-486"/>
              <w:rPr>
                <w:iCs/>
              </w:rPr>
            </w:pPr>
            <w:r>
              <w:rPr>
                <w:iCs/>
                <w:noProof/>
              </w:rPr>
              <w:pict>
                <v:line id="_x0000_s1074" style="position:absolute;left:0;text-align:left;flip:x;z-index:251654144;mso-position-horizontal-relative:text;mso-position-vertical-relative:text" from="123.1pt,-.4pt" to="147.15pt,11.8pt">
                  <v:stroke endarrow="block"/>
                </v:line>
              </w:pict>
            </w:r>
          </w:p>
        </w:tc>
        <w:tc>
          <w:tcPr>
            <w:tcW w:w="236" w:type="dxa"/>
            <w:tcBorders>
              <w:top w:val="single" w:sz="4" w:space="0" w:color="auto"/>
            </w:tcBorders>
          </w:tcPr>
          <w:p w:rsidR="00CE3528" w:rsidRPr="00797E42" w:rsidRDefault="00CE3528" w:rsidP="00797E42">
            <w:pPr>
              <w:ind w:left="-567" w:right="-486"/>
              <w:jc w:val="center"/>
              <w:rPr>
                <w:iCs/>
              </w:rPr>
            </w:pPr>
          </w:p>
        </w:tc>
        <w:tc>
          <w:tcPr>
            <w:tcW w:w="258" w:type="dxa"/>
            <w:tcBorders>
              <w:top w:val="single" w:sz="4" w:space="0" w:color="auto"/>
            </w:tcBorders>
          </w:tcPr>
          <w:p w:rsidR="00CE3528" w:rsidRPr="00797E42" w:rsidRDefault="00E6426B" w:rsidP="00797E42">
            <w:pPr>
              <w:ind w:left="-567" w:right="-486"/>
              <w:jc w:val="center"/>
              <w:rPr>
                <w:iCs/>
              </w:rPr>
            </w:pPr>
            <w:r>
              <w:rPr>
                <w:bCs/>
                <w:noProof/>
              </w:rPr>
              <w:pict>
                <v:line id="_x0000_s1073" style="position:absolute;left:0;text-align:left;flip:x;z-index:251653120;mso-position-horizontal-relative:text;mso-position-vertical-relative:text" from=".25pt,.05pt" to=".25pt,373.7pt">
                  <v:stroke endarrow="block"/>
                </v:line>
              </w:pict>
            </w:r>
          </w:p>
        </w:tc>
        <w:tc>
          <w:tcPr>
            <w:tcW w:w="289" w:type="dxa"/>
            <w:tcBorders>
              <w:top w:val="single" w:sz="4" w:space="0" w:color="auto"/>
            </w:tcBorders>
          </w:tcPr>
          <w:p w:rsidR="00CE3528" w:rsidRPr="00797E42" w:rsidRDefault="00CE3528" w:rsidP="00797E42">
            <w:pPr>
              <w:ind w:left="-567" w:right="-486"/>
              <w:jc w:val="center"/>
              <w:rPr>
                <w:iCs/>
              </w:rPr>
            </w:pPr>
          </w:p>
        </w:tc>
        <w:tc>
          <w:tcPr>
            <w:tcW w:w="3996" w:type="dxa"/>
            <w:tcBorders>
              <w:top w:val="single" w:sz="4" w:space="0" w:color="auto"/>
              <w:bottom w:val="single" w:sz="4" w:space="0" w:color="auto"/>
            </w:tcBorders>
          </w:tcPr>
          <w:p w:rsidR="00CE3528" w:rsidRPr="00797E42" w:rsidRDefault="00CE3528" w:rsidP="00797E42">
            <w:pPr>
              <w:ind w:left="-567" w:right="-486"/>
              <w:jc w:val="center"/>
              <w:rPr>
                <w:iCs/>
              </w:rPr>
            </w:pPr>
          </w:p>
        </w:tc>
      </w:tr>
      <w:tr w:rsidR="00CE3528" w:rsidRPr="00797E42">
        <w:trPr>
          <w:trHeight w:val="522"/>
          <w:jc w:val="center"/>
        </w:trPr>
        <w:tc>
          <w:tcPr>
            <w:tcW w:w="5157" w:type="dxa"/>
            <w:gridSpan w:val="3"/>
            <w:tcBorders>
              <w:top w:val="single" w:sz="4" w:space="0" w:color="auto"/>
              <w:left w:val="single" w:sz="4" w:space="0" w:color="auto"/>
              <w:bottom w:val="single" w:sz="4" w:space="0" w:color="auto"/>
              <w:right w:val="single" w:sz="4" w:space="0" w:color="auto"/>
            </w:tcBorders>
          </w:tcPr>
          <w:p w:rsidR="00CE3528" w:rsidRPr="00797E42" w:rsidRDefault="00CE3528" w:rsidP="00797E42">
            <w:pPr>
              <w:ind w:left="-567" w:right="-486"/>
              <w:jc w:val="center"/>
              <w:rPr>
                <w:iCs/>
                <w:u w:val="single"/>
              </w:rPr>
            </w:pPr>
            <w:r w:rsidRPr="00797E42">
              <w:rPr>
                <w:iCs/>
                <w:u w:val="single"/>
              </w:rPr>
              <w:t>стратегия управления</w:t>
            </w:r>
          </w:p>
        </w:tc>
        <w:tc>
          <w:tcPr>
            <w:tcW w:w="236" w:type="dxa"/>
            <w:tcBorders>
              <w:left w:val="single" w:sz="4" w:space="0" w:color="auto"/>
            </w:tcBorders>
          </w:tcPr>
          <w:p w:rsidR="00CE3528" w:rsidRPr="00797E42" w:rsidRDefault="00CE3528" w:rsidP="00797E42">
            <w:pPr>
              <w:ind w:left="-567" w:right="-486"/>
              <w:jc w:val="center"/>
              <w:rPr>
                <w:iCs/>
                <w:u w:val="single"/>
              </w:rPr>
            </w:pPr>
          </w:p>
        </w:tc>
        <w:tc>
          <w:tcPr>
            <w:tcW w:w="258" w:type="dxa"/>
          </w:tcPr>
          <w:p w:rsidR="00CE3528" w:rsidRPr="00797E42" w:rsidRDefault="00CE3528" w:rsidP="00797E42">
            <w:pPr>
              <w:ind w:left="-567" w:right="-486"/>
              <w:jc w:val="center"/>
              <w:rPr>
                <w:iCs/>
                <w:u w:val="single"/>
              </w:rPr>
            </w:pPr>
          </w:p>
        </w:tc>
        <w:tc>
          <w:tcPr>
            <w:tcW w:w="289" w:type="dxa"/>
            <w:tcBorders>
              <w:left w:val="nil"/>
              <w:right w:val="single" w:sz="4" w:space="0" w:color="auto"/>
            </w:tcBorders>
          </w:tcPr>
          <w:p w:rsidR="00CE3528" w:rsidRPr="00797E42" w:rsidRDefault="00CE3528" w:rsidP="00797E42">
            <w:pPr>
              <w:ind w:left="-567" w:right="-486"/>
              <w:jc w:val="center"/>
              <w:rPr>
                <w:iCs/>
                <w:u w:val="single"/>
              </w:rPr>
            </w:pPr>
          </w:p>
        </w:tc>
        <w:tc>
          <w:tcPr>
            <w:tcW w:w="3996" w:type="dxa"/>
            <w:tcBorders>
              <w:top w:val="single" w:sz="4" w:space="0" w:color="auto"/>
              <w:left w:val="single" w:sz="4" w:space="0" w:color="auto"/>
              <w:bottom w:val="single" w:sz="4" w:space="0" w:color="auto"/>
              <w:right w:val="single" w:sz="4" w:space="0" w:color="auto"/>
            </w:tcBorders>
          </w:tcPr>
          <w:p w:rsidR="00CE3528" w:rsidRPr="00797E42" w:rsidRDefault="00CE3528" w:rsidP="00797E42">
            <w:pPr>
              <w:ind w:left="-567" w:right="-486"/>
              <w:jc w:val="center"/>
              <w:rPr>
                <w:iCs/>
                <w:u w:val="single"/>
              </w:rPr>
            </w:pPr>
            <w:r w:rsidRPr="00797E42">
              <w:rPr>
                <w:u w:val="single"/>
              </w:rPr>
              <w:t>тактика</w:t>
            </w:r>
          </w:p>
        </w:tc>
      </w:tr>
      <w:tr w:rsidR="00CE3528" w:rsidRPr="00797E42">
        <w:trPr>
          <w:cantSplit/>
          <w:trHeight w:val="4110"/>
          <w:jc w:val="center"/>
        </w:trPr>
        <w:tc>
          <w:tcPr>
            <w:tcW w:w="5157" w:type="dxa"/>
            <w:gridSpan w:val="3"/>
            <w:tcBorders>
              <w:top w:val="single" w:sz="4" w:space="0" w:color="auto"/>
              <w:left w:val="single" w:sz="4" w:space="0" w:color="auto"/>
              <w:bottom w:val="single" w:sz="4" w:space="0" w:color="auto"/>
              <w:right w:val="single" w:sz="4" w:space="0" w:color="auto"/>
            </w:tcBorders>
          </w:tcPr>
          <w:p w:rsidR="00AD524F" w:rsidRDefault="00CE3528" w:rsidP="00AD524F">
            <w:pPr>
              <w:ind w:left="-567" w:right="-486"/>
              <w:jc w:val="center"/>
              <w:rPr>
                <w:bCs/>
              </w:rPr>
            </w:pPr>
            <w:r w:rsidRPr="00797E42">
              <w:rPr>
                <w:bCs/>
              </w:rPr>
              <w:t>Направления и</w:t>
            </w:r>
          </w:p>
          <w:p w:rsidR="00CE3528" w:rsidRPr="00797E42" w:rsidRDefault="00CE3528" w:rsidP="00AD524F">
            <w:pPr>
              <w:ind w:left="-567" w:right="-486"/>
              <w:jc w:val="center"/>
              <w:rPr>
                <w:bCs/>
              </w:rPr>
            </w:pPr>
            <w:r w:rsidRPr="00797E42">
              <w:rPr>
                <w:bCs/>
              </w:rPr>
              <w:t xml:space="preserve"> способы использования средств для достижения цели. Каждому способу соответствует определенный набор правил и ограничений для принятия лучшего решения. Стратегия помогает сконцентрировать усилия на различных вариантах решения, не противоречащих генеральной линии стратегии и отбросить все остальные варианты. После достижения поставленной цели данная стратегия прекращает свое существование, поскольку новые цели выдвигают задачу разработки новой стратегии.</w:t>
            </w:r>
          </w:p>
        </w:tc>
        <w:tc>
          <w:tcPr>
            <w:tcW w:w="236" w:type="dxa"/>
            <w:tcBorders>
              <w:left w:val="single" w:sz="4" w:space="0" w:color="auto"/>
            </w:tcBorders>
          </w:tcPr>
          <w:p w:rsidR="00CE3528" w:rsidRPr="00797E42" w:rsidRDefault="00CE3528" w:rsidP="00797E42">
            <w:pPr>
              <w:ind w:left="-567" w:right="-486"/>
              <w:jc w:val="center"/>
              <w:rPr>
                <w:iCs/>
              </w:rPr>
            </w:pPr>
          </w:p>
        </w:tc>
        <w:tc>
          <w:tcPr>
            <w:tcW w:w="258" w:type="dxa"/>
          </w:tcPr>
          <w:p w:rsidR="00CE3528" w:rsidRPr="00797E42" w:rsidRDefault="00CE3528" w:rsidP="00797E42">
            <w:pPr>
              <w:ind w:left="-567" w:right="-486"/>
              <w:jc w:val="both"/>
              <w:rPr>
                <w:bCs/>
              </w:rPr>
            </w:pPr>
          </w:p>
        </w:tc>
        <w:tc>
          <w:tcPr>
            <w:tcW w:w="289" w:type="dxa"/>
            <w:tcBorders>
              <w:left w:val="nil"/>
              <w:right w:val="single" w:sz="4" w:space="0" w:color="auto"/>
            </w:tcBorders>
          </w:tcPr>
          <w:p w:rsidR="00CE3528" w:rsidRPr="00797E42" w:rsidRDefault="00CE3528" w:rsidP="00797E42">
            <w:pPr>
              <w:ind w:left="-567" w:right="-486"/>
              <w:jc w:val="center"/>
              <w:rPr>
                <w:iCs/>
              </w:rPr>
            </w:pPr>
          </w:p>
        </w:tc>
        <w:tc>
          <w:tcPr>
            <w:tcW w:w="3996" w:type="dxa"/>
            <w:tcBorders>
              <w:top w:val="single" w:sz="4" w:space="0" w:color="auto"/>
              <w:left w:val="single" w:sz="4" w:space="0" w:color="auto"/>
              <w:bottom w:val="single" w:sz="4" w:space="0" w:color="auto"/>
              <w:right w:val="single" w:sz="4" w:space="0" w:color="auto"/>
            </w:tcBorders>
          </w:tcPr>
          <w:p w:rsidR="00AD524F" w:rsidRDefault="00CE3528" w:rsidP="00AD524F">
            <w:pPr>
              <w:ind w:left="-567" w:right="-486"/>
              <w:jc w:val="center"/>
              <w:rPr>
                <w:bCs/>
              </w:rPr>
            </w:pPr>
            <w:r w:rsidRPr="00797E42">
              <w:rPr>
                <w:bCs/>
              </w:rPr>
              <w:t>Практические</w:t>
            </w:r>
          </w:p>
          <w:p w:rsidR="00CE3528" w:rsidRPr="00797E42" w:rsidRDefault="00CE3528" w:rsidP="00AD524F">
            <w:pPr>
              <w:ind w:left="-567" w:right="-486"/>
              <w:jc w:val="center"/>
              <w:rPr>
                <w:bCs/>
              </w:rPr>
            </w:pPr>
            <w:r w:rsidRPr="00797E42">
              <w:rPr>
                <w:bCs/>
              </w:rPr>
              <w:t xml:space="preserve"> методы и приемы менеджмента для достижения установленной цели в конкретных условиях. Задачей тактики управления является выбор наиболее оптимального решения и самых конструктивных в данной хозяйственной ситуации методов и приемов управления.</w:t>
            </w:r>
          </w:p>
        </w:tc>
      </w:tr>
      <w:tr w:rsidR="00CE3528" w:rsidRPr="00797E42">
        <w:trPr>
          <w:cantSplit/>
          <w:trHeight w:val="182"/>
          <w:jc w:val="center"/>
        </w:trPr>
        <w:tc>
          <w:tcPr>
            <w:tcW w:w="5157" w:type="dxa"/>
            <w:gridSpan w:val="3"/>
            <w:tcBorders>
              <w:top w:val="single" w:sz="4" w:space="0" w:color="auto"/>
              <w:bottom w:val="single" w:sz="4" w:space="0" w:color="auto"/>
            </w:tcBorders>
          </w:tcPr>
          <w:p w:rsidR="00CE3528" w:rsidRPr="00797E42" w:rsidRDefault="00CE3528" w:rsidP="00797E42">
            <w:pPr>
              <w:ind w:left="-567" w:right="-486"/>
              <w:jc w:val="both"/>
              <w:rPr>
                <w:bCs/>
              </w:rPr>
            </w:pPr>
          </w:p>
        </w:tc>
        <w:tc>
          <w:tcPr>
            <w:tcW w:w="236" w:type="dxa"/>
            <w:tcBorders>
              <w:bottom w:val="single" w:sz="4" w:space="0" w:color="auto"/>
            </w:tcBorders>
          </w:tcPr>
          <w:p w:rsidR="00CE3528" w:rsidRPr="00797E42" w:rsidRDefault="00CE3528" w:rsidP="00797E42">
            <w:pPr>
              <w:ind w:left="-567" w:right="-486"/>
              <w:jc w:val="center"/>
              <w:rPr>
                <w:iCs/>
              </w:rPr>
            </w:pPr>
          </w:p>
        </w:tc>
        <w:tc>
          <w:tcPr>
            <w:tcW w:w="258" w:type="dxa"/>
            <w:tcBorders>
              <w:bottom w:val="single" w:sz="4" w:space="0" w:color="auto"/>
            </w:tcBorders>
          </w:tcPr>
          <w:p w:rsidR="00CE3528" w:rsidRPr="00797E42" w:rsidRDefault="00CE3528" w:rsidP="00797E42">
            <w:pPr>
              <w:ind w:left="-567" w:right="-486"/>
              <w:jc w:val="both"/>
              <w:rPr>
                <w:bCs/>
              </w:rPr>
            </w:pPr>
          </w:p>
        </w:tc>
        <w:tc>
          <w:tcPr>
            <w:tcW w:w="289" w:type="dxa"/>
            <w:tcBorders>
              <w:bottom w:val="single" w:sz="4" w:space="0" w:color="auto"/>
            </w:tcBorders>
          </w:tcPr>
          <w:p w:rsidR="00CE3528" w:rsidRPr="00797E42" w:rsidRDefault="00CE3528" w:rsidP="00797E42">
            <w:pPr>
              <w:ind w:left="-567" w:right="-486"/>
              <w:jc w:val="center"/>
              <w:rPr>
                <w:iCs/>
              </w:rPr>
            </w:pPr>
          </w:p>
        </w:tc>
        <w:tc>
          <w:tcPr>
            <w:tcW w:w="3996" w:type="dxa"/>
            <w:tcBorders>
              <w:top w:val="single" w:sz="4" w:space="0" w:color="auto"/>
              <w:bottom w:val="single" w:sz="4" w:space="0" w:color="auto"/>
            </w:tcBorders>
          </w:tcPr>
          <w:p w:rsidR="00CE3528" w:rsidRPr="00797E42" w:rsidRDefault="00CE3528" w:rsidP="00797E42">
            <w:pPr>
              <w:ind w:left="-567" w:right="-486"/>
              <w:jc w:val="both"/>
              <w:rPr>
                <w:bCs/>
              </w:rPr>
            </w:pPr>
          </w:p>
        </w:tc>
      </w:tr>
      <w:tr w:rsidR="00CE3528" w:rsidRPr="00797E42">
        <w:trPr>
          <w:cantSplit/>
          <w:trHeight w:val="383"/>
          <w:jc w:val="center"/>
        </w:trPr>
        <w:tc>
          <w:tcPr>
            <w:tcW w:w="9936" w:type="dxa"/>
            <w:gridSpan w:val="7"/>
            <w:tcBorders>
              <w:top w:val="single" w:sz="4" w:space="0" w:color="auto"/>
              <w:left w:val="single" w:sz="4" w:space="0" w:color="auto"/>
              <w:bottom w:val="single" w:sz="4" w:space="0" w:color="auto"/>
              <w:right w:val="single" w:sz="4" w:space="0" w:color="auto"/>
            </w:tcBorders>
          </w:tcPr>
          <w:p w:rsidR="00CE3528" w:rsidRPr="00797E42" w:rsidRDefault="00E6426B" w:rsidP="00797E42">
            <w:pPr>
              <w:ind w:left="-567" w:right="-486"/>
              <w:jc w:val="center"/>
              <w:rPr>
                <w:iCs/>
                <w:u w:val="single"/>
              </w:rPr>
            </w:pPr>
            <w:r>
              <w:rPr>
                <w:noProof/>
                <w:u w:val="single"/>
              </w:rPr>
              <w:pict>
                <v:line id="_x0000_s1080" style="position:absolute;left:0;text-align:left;flip:x;z-index:251656192;mso-position-horizontal-relative:text;mso-position-vertical-relative:text" from="116.25pt,20.65pt" to="170.35pt,47.85pt">
                  <v:stroke endarrow="block"/>
                </v:line>
              </w:pict>
            </w:r>
            <w:r>
              <w:rPr>
                <w:noProof/>
                <w:u w:val="single"/>
              </w:rPr>
              <w:pict>
                <v:line id="_x0000_s1082" style="position:absolute;left:0;text-align:left;z-index:251657216;mso-position-horizontal-relative:text;mso-position-vertical-relative:text" from="296.25pt,20.85pt" to="350.25pt,47.85pt">
                  <v:stroke endarrow="block"/>
                </v:line>
              </w:pict>
            </w:r>
            <w:r w:rsidR="00CE3528" w:rsidRPr="00797E42">
              <w:rPr>
                <w:u w:val="single"/>
              </w:rPr>
              <w:t>управленческие действия</w:t>
            </w:r>
          </w:p>
        </w:tc>
      </w:tr>
      <w:tr w:rsidR="00CE3528" w:rsidRPr="00797E42" w:rsidTr="00AD524F">
        <w:trPr>
          <w:cantSplit/>
          <w:trHeight w:val="643"/>
          <w:jc w:val="center"/>
        </w:trPr>
        <w:tc>
          <w:tcPr>
            <w:tcW w:w="4699" w:type="dxa"/>
            <w:tcBorders>
              <w:top w:val="single" w:sz="4" w:space="0" w:color="auto"/>
              <w:bottom w:val="single" w:sz="4" w:space="0" w:color="auto"/>
            </w:tcBorders>
          </w:tcPr>
          <w:p w:rsidR="00CE3528" w:rsidRPr="00797E42" w:rsidRDefault="00CE3528" w:rsidP="00797E42">
            <w:pPr>
              <w:ind w:left="-567" w:right="-486"/>
              <w:jc w:val="center"/>
              <w:rPr>
                <w:bCs/>
              </w:rPr>
            </w:pPr>
          </w:p>
        </w:tc>
        <w:tc>
          <w:tcPr>
            <w:tcW w:w="5237" w:type="dxa"/>
            <w:gridSpan w:val="6"/>
            <w:tcBorders>
              <w:top w:val="single" w:sz="4" w:space="0" w:color="auto"/>
            </w:tcBorders>
          </w:tcPr>
          <w:p w:rsidR="00CE3528" w:rsidRPr="00797E42" w:rsidRDefault="00CE3528" w:rsidP="00797E42">
            <w:pPr>
              <w:ind w:left="-567" w:right="-486"/>
              <w:rPr>
                <w:bCs/>
              </w:rPr>
            </w:pPr>
          </w:p>
        </w:tc>
      </w:tr>
      <w:tr w:rsidR="00CE3528" w:rsidRPr="00797E42">
        <w:trPr>
          <w:cantSplit/>
          <w:trHeight w:val="1046"/>
          <w:jc w:val="center"/>
        </w:trPr>
        <w:tc>
          <w:tcPr>
            <w:tcW w:w="4699" w:type="dxa"/>
            <w:tcBorders>
              <w:top w:val="single" w:sz="4" w:space="0" w:color="auto"/>
              <w:left w:val="single" w:sz="4" w:space="0" w:color="auto"/>
              <w:bottom w:val="single" w:sz="4" w:space="0" w:color="auto"/>
              <w:right w:val="single" w:sz="4" w:space="0" w:color="auto"/>
            </w:tcBorders>
          </w:tcPr>
          <w:p w:rsidR="00AD524F" w:rsidRDefault="00CE3528" w:rsidP="00AD524F">
            <w:pPr>
              <w:ind w:left="-567" w:right="-486"/>
              <w:jc w:val="center"/>
              <w:rPr>
                <w:bCs/>
              </w:rPr>
            </w:pPr>
            <w:r w:rsidRPr="00797E42">
              <w:rPr>
                <w:bCs/>
                <w:u w:val="single"/>
              </w:rPr>
              <w:t>объект управления</w:t>
            </w:r>
            <w:r w:rsidRPr="00797E42">
              <w:rPr>
                <w:bCs/>
              </w:rPr>
              <w:t xml:space="preserve"> </w:t>
            </w:r>
          </w:p>
          <w:p w:rsidR="00CE3528" w:rsidRPr="00797E42" w:rsidRDefault="00CE3528" w:rsidP="00AD524F">
            <w:pPr>
              <w:ind w:left="-567" w:right="-486"/>
              <w:jc w:val="center"/>
              <w:rPr>
                <w:bCs/>
              </w:rPr>
            </w:pPr>
            <w:r w:rsidRPr="00797E42">
              <w:rPr>
                <w:bCs/>
              </w:rPr>
              <w:t>рисковые вложения капитала и экономические отношения между хозяйствующими субъектами в процессе реализации риска. К таким экономическим отношениям относятся: связи между страхователем и страховщиком, заемщиком и кредитором, между предпринимателями, конкурентами и т.д.</w:t>
            </w:r>
          </w:p>
        </w:tc>
        <w:tc>
          <w:tcPr>
            <w:tcW w:w="236" w:type="dxa"/>
            <w:tcBorders>
              <w:left w:val="single" w:sz="4" w:space="0" w:color="auto"/>
              <w:right w:val="single" w:sz="4" w:space="0" w:color="auto"/>
            </w:tcBorders>
          </w:tcPr>
          <w:p w:rsidR="00CE3528" w:rsidRPr="00AD524F" w:rsidRDefault="00CE3528" w:rsidP="00AD524F">
            <w:pPr>
              <w:ind w:left="-567" w:right="-810"/>
              <w:jc w:val="center"/>
              <w:rPr>
                <w:bCs/>
                <w:sz w:val="22"/>
                <w:szCs w:val="22"/>
              </w:rPr>
            </w:pPr>
          </w:p>
        </w:tc>
        <w:tc>
          <w:tcPr>
            <w:tcW w:w="5001" w:type="dxa"/>
            <w:gridSpan w:val="5"/>
            <w:tcBorders>
              <w:top w:val="single" w:sz="4" w:space="0" w:color="auto"/>
              <w:left w:val="single" w:sz="4" w:space="0" w:color="auto"/>
              <w:bottom w:val="single" w:sz="4" w:space="0" w:color="auto"/>
              <w:right w:val="single" w:sz="4" w:space="0" w:color="auto"/>
            </w:tcBorders>
          </w:tcPr>
          <w:p w:rsidR="00AD524F" w:rsidRDefault="00CE3528" w:rsidP="00AD524F">
            <w:pPr>
              <w:ind w:left="-567" w:right="-810"/>
              <w:jc w:val="center"/>
              <w:rPr>
                <w:bCs/>
                <w:sz w:val="22"/>
                <w:szCs w:val="22"/>
                <w:u w:val="single"/>
              </w:rPr>
            </w:pPr>
            <w:r w:rsidRPr="00AD524F">
              <w:rPr>
                <w:bCs/>
                <w:sz w:val="22"/>
                <w:szCs w:val="22"/>
                <w:u w:val="single"/>
              </w:rPr>
              <w:t>управляющая подсистема –</w:t>
            </w:r>
          </w:p>
          <w:p w:rsidR="00CE3528" w:rsidRPr="00AD524F" w:rsidRDefault="00CE3528" w:rsidP="00AD524F">
            <w:pPr>
              <w:ind w:left="-567" w:right="-810"/>
              <w:jc w:val="center"/>
              <w:rPr>
                <w:bCs/>
                <w:sz w:val="22"/>
                <w:szCs w:val="22"/>
              </w:rPr>
            </w:pPr>
            <w:r w:rsidRPr="00AD524F">
              <w:rPr>
                <w:bCs/>
                <w:sz w:val="22"/>
                <w:szCs w:val="22"/>
                <w:u w:val="single"/>
              </w:rPr>
              <w:t xml:space="preserve"> субъект управления</w:t>
            </w:r>
            <w:r w:rsidRPr="00AD524F">
              <w:rPr>
                <w:bCs/>
                <w:sz w:val="22"/>
                <w:szCs w:val="22"/>
              </w:rPr>
              <w:t xml:space="preserve"> группа руководителей (финансовый менеджер, специалист по страхованию и т.д.), которая посредством различных вариантов своего воздействия осуществляет целенаправленное функционирование объекта управления. Этот процесс может осуществляться только при условии циркулирования необходимой информации между субъектом и объектом управления. Процесс управления всегда предполагает получение, передачу, переработку и практическое использование информации.</w:t>
            </w:r>
          </w:p>
        </w:tc>
      </w:tr>
    </w:tbl>
    <w:p w:rsidR="00CE3528" w:rsidRPr="00797E42" w:rsidRDefault="00CE3528" w:rsidP="00797E42">
      <w:pPr>
        <w:ind w:left="-567" w:right="-486" w:firstLine="567"/>
        <w:jc w:val="right"/>
        <w:rPr>
          <w:iCs/>
        </w:rPr>
      </w:pPr>
    </w:p>
    <w:p w:rsidR="00CE3528" w:rsidRPr="00797E42" w:rsidRDefault="00CE3528" w:rsidP="00797E42">
      <w:pPr>
        <w:ind w:left="-567" w:right="-486" w:firstLine="567"/>
        <w:jc w:val="right"/>
        <w:rPr>
          <w:iCs/>
        </w:rPr>
      </w:pPr>
      <w:r w:rsidRPr="00797E42">
        <w:rPr>
          <w:iCs/>
        </w:rPr>
        <w:t>Рис.7. Функции риск-менеджмента.</w:t>
      </w:r>
    </w:p>
    <w:tbl>
      <w:tblPr>
        <w:tblW w:w="10273" w:type="dxa"/>
        <w:jc w:val="center"/>
        <w:tblLook w:val="0000" w:firstRow="0" w:lastRow="0" w:firstColumn="0" w:lastColumn="0" w:noHBand="0" w:noVBand="0"/>
      </w:tblPr>
      <w:tblGrid>
        <w:gridCol w:w="2484"/>
        <w:gridCol w:w="295"/>
        <w:gridCol w:w="7494"/>
      </w:tblGrid>
      <w:tr w:rsidR="00CE3528" w:rsidRPr="00797E42">
        <w:trPr>
          <w:cantSplit/>
          <w:trHeight w:val="535"/>
          <w:jc w:val="center"/>
        </w:trPr>
        <w:tc>
          <w:tcPr>
            <w:tcW w:w="10273" w:type="dxa"/>
            <w:gridSpan w:val="3"/>
            <w:tcBorders>
              <w:top w:val="single" w:sz="4" w:space="0" w:color="auto"/>
              <w:left w:val="single" w:sz="4" w:space="0" w:color="auto"/>
              <w:bottom w:val="single" w:sz="4" w:space="0" w:color="auto"/>
              <w:right w:val="single" w:sz="4" w:space="0" w:color="auto"/>
            </w:tcBorders>
          </w:tcPr>
          <w:p w:rsidR="00CE3528" w:rsidRPr="00797E42" w:rsidRDefault="00CE3528" w:rsidP="00AD524F">
            <w:pPr>
              <w:ind w:left="-567" w:right="-486"/>
              <w:jc w:val="center"/>
              <w:rPr>
                <w:bCs/>
                <w:iCs/>
              </w:rPr>
            </w:pPr>
            <w:r w:rsidRPr="00797E42">
              <w:rPr>
                <w:bCs/>
                <w:iCs/>
              </w:rPr>
              <w:t>Функции риск-менеджмента</w:t>
            </w:r>
          </w:p>
        </w:tc>
      </w:tr>
      <w:tr w:rsidR="00CE3528" w:rsidRPr="00797E42">
        <w:trPr>
          <w:trHeight w:val="551"/>
          <w:jc w:val="center"/>
        </w:trPr>
        <w:tc>
          <w:tcPr>
            <w:tcW w:w="2484" w:type="dxa"/>
            <w:tcBorders>
              <w:top w:val="single" w:sz="4" w:space="0" w:color="auto"/>
              <w:bottom w:val="single" w:sz="4" w:space="0" w:color="auto"/>
            </w:tcBorders>
          </w:tcPr>
          <w:p w:rsidR="00CE3528" w:rsidRPr="00797E42" w:rsidRDefault="00E6426B" w:rsidP="00797E42">
            <w:pPr>
              <w:ind w:left="-567" w:right="-486"/>
              <w:jc w:val="center"/>
              <w:rPr>
                <w:bCs/>
                <w:iCs/>
              </w:rPr>
            </w:pPr>
            <w:r>
              <w:rPr>
                <w:bCs/>
                <w:iCs/>
                <w:noProof/>
              </w:rPr>
              <w:pict>
                <v:line id="_x0000_s1083" style="position:absolute;left:0;text-align:left;flip:x;z-index:251658240;mso-position-horizontal-relative:text;mso-position-vertical-relative:text" from="82.45pt,2.35pt" to="109.45pt,20.35pt">
                  <v:stroke endarrow="block"/>
                </v:line>
              </w:pict>
            </w:r>
          </w:p>
        </w:tc>
        <w:tc>
          <w:tcPr>
            <w:tcW w:w="295" w:type="dxa"/>
            <w:tcBorders>
              <w:top w:val="single" w:sz="4" w:space="0" w:color="auto"/>
            </w:tcBorders>
          </w:tcPr>
          <w:p w:rsidR="00CE3528" w:rsidRPr="00797E42" w:rsidRDefault="00CE3528" w:rsidP="00797E42">
            <w:pPr>
              <w:ind w:left="-567" w:right="-486"/>
              <w:jc w:val="center"/>
              <w:rPr>
                <w:iCs/>
              </w:rPr>
            </w:pPr>
          </w:p>
        </w:tc>
        <w:tc>
          <w:tcPr>
            <w:tcW w:w="7494" w:type="dxa"/>
            <w:tcBorders>
              <w:top w:val="single" w:sz="4" w:space="0" w:color="auto"/>
              <w:bottom w:val="single" w:sz="4" w:space="0" w:color="auto"/>
            </w:tcBorders>
          </w:tcPr>
          <w:p w:rsidR="00CE3528" w:rsidRPr="00797E42" w:rsidRDefault="00E6426B" w:rsidP="00797E42">
            <w:pPr>
              <w:ind w:left="-567" w:right="-486"/>
              <w:jc w:val="center"/>
              <w:rPr>
                <w:bCs/>
                <w:iCs/>
              </w:rPr>
            </w:pPr>
            <w:r>
              <w:rPr>
                <w:bCs/>
                <w:iCs/>
                <w:noProof/>
              </w:rPr>
              <w:pict>
                <v:line id="_x0000_s1084" style="position:absolute;left:0;text-align:left;z-index:251659264;mso-position-horizontal-relative:text;mso-position-vertical-relative:text" from="13.95pt,2.35pt" to="49.95pt,20.35pt">
                  <v:stroke endarrow="block"/>
                </v:line>
              </w:pict>
            </w:r>
          </w:p>
        </w:tc>
      </w:tr>
      <w:tr w:rsidR="00CE3528" w:rsidRPr="00797E42">
        <w:trPr>
          <w:trHeight w:val="948"/>
          <w:jc w:val="center"/>
        </w:trPr>
        <w:tc>
          <w:tcPr>
            <w:tcW w:w="2484" w:type="dxa"/>
            <w:tcBorders>
              <w:top w:val="single" w:sz="4" w:space="0" w:color="auto"/>
              <w:left w:val="single" w:sz="4" w:space="0" w:color="auto"/>
              <w:bottom w:val="single" w:sz="4" w:space="0" w:color="auto"/>
              <w:right w:val="single" w:sz="4" w:space="0" w:color="auto"/>
            </w:tcBorders>
          </w:tcPr>
          <w:p w:rsidR="00AD524F" w:rsidRDefault="00CE3528" w:rsidP="00797E42">
            <w:pPr>
              <w:ind w:left="-567" w:right="-486"/>
              <w:jc w:val="center"/>
              <w:rPr>
                <w:bCs/>
              </w:rPr>
            </w:pPr>
            <w:r w:rsidRPr="00797E42">
              <w:rPr>
                <w:bCs/>
              </w:rPr>
              <w:t>Функции объекта</w:t>
            </w:r>
          </w:p>
          <w:p w:rsidR="00CE3528" w:rsidRPr="00797E42" w:rsidRDefault="00CE3528" w:rsidP="00797E42">
            <w:pPr>
              <w:ind w:left="-567" w:right="-486"/>
              <w:jc w:val="center"/>
            </w:pPr>
            <w:r w:rsidRPr="00797E42">
              <w:rPr>
                <w:bCs/>
              </w:rPr>
              <w:t xml:space="preserve"> управления</w:t>
            </w:r>
          </w:p>
        </w:tc>
        <w:tc>
          <w:tcPr>
            <w:tcW w:w="295" w:type="dxa"/>
            <w:tcBorders>
              <w:left w:val="single" w:sz="4" w:space="0" w:color="auto"/>
              <w:right w:val="single" w:sz="4" w:space="0" w:color="auto"/>
            </w:tcBorders>
          </w:tcPr>
          <w:p w:rsidR="00CE3528" w:rsidRPr="00797E42" w:rsidRDefault="00CE3528" w:rsidP="00797E42">
            <w:pPr>
              <w:ind w:left="-567" w:right="-486"/>
              <w:jc w:val="center"/>
            </w:pPr>
          </w:p>
        </w:tc>
        <w:tc>
          <w:tcPr>
            <w:tcW w:w="7494" w:type="dxa"/>
            <w:tcBorders>
              <w:top w:val="single" w:sz="4" w:space="0" w:color="auto"/>
              <w:left w:val="single" w:sz="4" w:space="0" w:color="auto"/>
              <w:bottom w:val="single" w:sz="4" w:space="0" w:color="auto"/>
              <w:right w:val="single" w:sz="4" w:space="0" w:color="auto"/>
            </w:tcBorders>
          </w:tcPr>
          <w:p w:rsidR="00CE3528" w:rsidRPr="00797E42" w:rsidRDefault="00CE3528" w:rsidP="00797E42">
            <w:pPr>
              <w:ind w:left="-567" w:right="-486"/>
              <w:jc w:val="center"/>
              <w:rPr>
                <w:bCs/>
              </w:rPr>
            </w:pPr>
            <w:r w:rsidRPr="00797E42">
              <w:rPr>
                <w:bCs/>
              </w:rPr>
              <w:t>Функции субъекта управления</w:t>
            </w:r>
          </w:p>
        </w:tc>
      </w:tr>
      <w:tr w:rsidR="00CE3528" w:rsidRPr="00797E42">
        <w:trPr>
          <w:trHeight w:val="551"/>
          <w:jc w:val="center"/>
        </w:trPr>
        <w:tc>
          <w:tcPr>
            <w:tcW w:w="2484" w:type="dxa"/>
            <w:tcBorders>
              <w:top w:val="single" w:sz="4" w:space="0" w:color="auto"/>
              <w:bottom w:val="single" w:sz="4" w:space="0" w:color="auto"/>
            </w:tcBorders>
          </w:tcPr>
          <w:p w:rsidR="00CE3528" w:rsidRPr="00797E42" w:rsidRDefault="00E6426B" w:rsidP="00797E42">
            <w:pPr>
              <w:ind w:left="-567" w:right="-486"/>
              <w:jc w:val="center"/>
              <w:rPr>
                <w:iCs/>
              </w:rPr>
            </w:pPr>
            <w:r>
              <w:rPr>
                <w:iCs/>
                <w:noProof/>
              </w:rPr>
              <w:pict>
                <v:line id="_x0000_s1087" style="position:absolute;left:0;text-align:left;z-index:251660288;mso-position-horizontal-relative:text;mso-position-vertical-relative:text" from="64.45pt,-.9pt" to="64.45pt,26.1pt">
                  <v:stroke endarrow="block"/>
                </v:line>
              </w:pict>
            </w:r>
          </w:p>
        </w:tc>
        <w:tc>
          <w:tcPr>
            <w:tcW w:w="295" w:type="dxa"/>
          </w:tcPr>
          <w:p w:rsidR="00CE3528" w:rsidRPr="00797E42" w:rsidRDefault="00CE3528" w:rsidP="00797E42">
            <w:pPr>
              <w:ind w:left="-567" w:right="-486"/>
              <w:jc w:val="center"/>
              <w:rPr>
                <w:iCs/>
              </w:rPr>
            </w:pPr>
          </w:p>
        </w:tc>
        <w:tc>
          <w:tcPr>
            <w:tcW w:w="7494" w:type="dxa"/>
            <w:tcBorders>
              <w:top w:val="single" w:sz="4" w:space="0" w:color="auto"/>
              <w:bottom w:val="single" w:sz="4" w:space="0" w:color="auto"/>
            </w:tcBorders>
          </w:tcPr>
          <w:p w:rsidR="00CE3528" w:rsidRPr="00797E42" w:rsidRDefault="00E6426B" w:rsidP="00797E42">
            <w:pPr>
              <w:ind w:left="-567" w:right="-486"/>
              <w:jc w:val="center"/>
              <w:rPr>
                <w:iCs/>
              </w:rPr>
            </w:pPr>
            <w:r>
              <w:rPr>
                <w:iCs/>
                <w:noProof/>
              </w:rPr>
              <w:pict>
                <v:line id="_x0000_s1092" style="position:absolute;left:0;text-align:left;z-index:251665408;mso-position-horizontal-relative:text;mso-position-vertical-relative:text" from="58.95pt,-.9pt" to="58.95pt,26.1pt">
                  <v:stroke endarrow="block"/>
                </v:line>
              </w:pict>
            </w:r>
          </w:p>
        </w:tc>
      </w:tr>
      <w:tr w:rsidR="00CE3528" w:rsidRPr="00797E42">
        <w:trPr>
          <w:trHeight w:val="964"/>
          <w:jc w:val="center"/>
        </w:trPr>
        <w:tc>
          <w:tcPr>
            <w:tcW w:w="2484" w:type="dxa"/>
            <w:tcBorders>
              <w:top w:val="single" w:sz="4" w:space="0" w:color="auto"/>
              <w:left w:val="single" w:sz="4" w:space="0" w:color="auto"/>
              <w:bottom w:val="single" w:sz="4" w:space="0" w:color="auto"/>
              <w:right w:val="single" w:sz="4" w:space="0" w:color="auto"/>
            </w:tcBorders>
          </w:tcPr>
          <w:p w:rsidR="00AD524F" w:rsidRDefault="00E6426B" w:rsidP="00797E42">
            <w:pPr>
              <w:ind w:left="-567" w:right="-486"/>
              <w:jc w:val="center"/>
              <w:rPr>
                <w:bCs/>
              </w:rPr>
            </w:pPr>
            <w:r>
              <w:rPr>
                <w:bCs/>
                <w:noProof/>
              </w:rPr>
              <w:pict>
                <v:line id="_x0000_s1088" style="position:absolute;left:0;text-align:left;z-index:251661312;mso-position-horizontal-relative:text;mso-position-vertical-relative:text" from="64.45pt,61.1pt" to="64.45pt,97.1pt">
                  <v:stroke endarrow="block"/>
                </v:line>
              </w:pict>
            </w:r>
            <w:r w:rsidR="00CE3528" w:rsidRPr="00797E42">
              <w:rPr>
                <w:bCs/>
              </w:rPr>
              <w:t xml:space="preserve">организация </w:t>
            </w:r>
          </w:p>
          <w:p w:rsidR="00AD524F" w:rsidRDefault="00CE3528" w:rsidP="00797E42">
            <w:pPr>
              <w:ind w:left="-567" w:right="-486"/>
              <w:jc w:val="center"/>
              <w:rPr>
                <w:bCs/>
              </w:rPr>
            </w:pPr>
            <w:r w:rsidRPr="00797E42">
              <w:rPr>
                <w:bCs/>
              </w:rPr>
              <w:t>разрешения</w:t>
            </w:r>
          </w:p>
          <w:p w:rsidR="00CE3528" w:rsidRPr="00797E42" w:rsidRDefault="00CE3528" w:rsidP="00797E42">
            <w:pPr>
              <w:ind w:left="-567" w:right="-486"/>
              <w:jc w:val="center"/>
              <w:rPr>
                <w:iCs/>
              </w:rPr>
            </w:pPr>
            <w:r w:rsidRPr="00797E42">
              <w:rPr>
                <w:bCs/>
              </w:rPr>
              <w:t xml:space="preserve"> риска</w:t>
            </w:r>
          </w:p>
        </w:tc>
        <w:tc>
          <w:tcPr>
            <w:tcW w:w="295" w:type="dxa"/>
            <w:tcBorders>
              <w:left w:val="single" w:sz="4" w:space="0" w:color="auto"/>
              <w:right w:val="single" w:sz="4" w:space="0" w:color="auto"/>
            </w:tcBorders>
          </w:tcPr>
          <w:p w:rsidR="00CE3528" w:rsidRPr="00797E42" w:rsidRDefault="00CE3528" w:rsidP="00797E42">
            <w:pPr>
              <w:ind w:left="-567" w:right="-486"/>
              <w:jc w:val="center"/>
              <w:rPr>
                <w:iCs/>
              </w:rPr>
            </w:pPr>
          </w:p>
        </w:tc>
        <w:tc>
          <w:tcPr>
            <w:tcW w:w="7494" w:type="dxa"/>
            <w:tcBorders>
              <w:top w:val="single" w:sz="4" w:space="0" w:color="auto"/>
              <w:left w:val="single" w:sz="4" w:space="0" w:color="auto"/>
              <w:bottom w:val="single" w:sz="4" w:space="0" w:color="auto"/>
              <w:right w:val="single" w:sz="4" w:space="0" w:color="auto"/>
            </w:tcBorders>
          </w:tcPr>
          <w:p w:rsidR="00AD524F" w:rsidRDefault="00E6426B" w:rsidP="00AD524F">
            <w:pPr>
              <w:ind w:left="-567" w:right="-486"/>
              <w:jc w:val="center"/>
              <w:rPr>
                <w:bCs/>
              </w:rPr>
            </w:pPr>
            <w:r>
              <w:rPr>
                <w:iCs/>
                <w:noProof/>
              </w:rPr>
              <w:pict>
                <v:line id="_x0000_s1093" style="position:absolute;left:0;text-align:left;z-index:251666432;mso-position-horizontal-relative:text;mso-position-vertical-relative:text" from="58.95pt,61.1pt" to="58.95pt,97.1pt">
                  <v:stroke endarrow="block"/>
                </v:line>
              </w:pict>
            </w:r>
            <w:r w:rsidR="00CE3528" w:rsidRPr="00797E42">
              <w:rPr>
                <w:bCs/>
                <w:u w:val="single"/>
              </w:rPr>
              <w:t>Прогнозирование</w:t>
            </w:r>
            <w:r w:rsidR="00CE3528" w:rsidRPr="00797E42">
              <w:rPr>
                <w:bCs/>
              </w:rPr>
              <w:t xml:space="preserve"> </w:t>
            </w:r>
          </w:p>
          <w:p w:rsidR="00CE3528" w:rsidRPr="00797E42" w:rsidRDefault="00CE3528" w:rsidP="00AD524F">
            <w:pPr>
              <w:ind w:left="-567" w:right="-486"/>
              <w:jc w:val="center"/>
              <w:rPr>
                <w:iCs/>
              </w:rPr>
            </w:pPr>
            <w:r w:rsidRPr="00797E42">
              <w:rPr>
                <w:bCs/>
              </w:rPr>
              <w:t>т.е. разработка на перспективу изменений финансового состояния объекта в целом и его различных частей. Прогнозирование – это предвидение определенных событий.</w:t>
            </w:r>
          </w:p>
        </w:tc>
      </w:tr>
      <w:tr w:rsidR="00CE3528" w:rsidRPr="00797E42">
        <w:trPr>
          <w:trHeight w:val="535"/>
          <w:jc w:val="center"/>
        </w:trPr>
        <w:tc>
          <w:tcPr>
            <w:tcW w:w="2484" w:type="dxa"/>
            <w:tcBorders>
              <w:top w:val="single" w:sz="4" w:space="0" w:color="auto"/>
              <w:bottom w:val="single" w:sz="4" w:space="0" w:color="auto"/>
            </w:tcBorders>
          </w:tcPr>
          <w:p w:rsidR="00CE3528" w:rsidRPr="00797E42" w:rsidRDefault="00CE3528" w:rsidP="00797E42">
            <w:pPr>
              <w:ind w:left="-567" w:right="-486"/>
              <w:jc w:val="center"/>
              <w:rPr>
                <w:iCs/>
              </w:rPr>
            </w:pPr>
          </w:p>
        </w:tc>
        <w:tc>
          <w:tcPr>
            <w:tcW w:w="295" w:type="dxa"/>
          </w:tcPr>
          <w:p w:rsidR="00CE3528" w:rsidRPr="00797E42" w:rsidRDefault="00CE3528" w:rsidP="00797E42">
            <w:pPr>
              <w:ind w:left="-567" w:right="-486"/>
              <w:jc w:val="center"/>
              <w:rPr>
                <w:iCs/>
              </w:rPr>
            </w:pPr>
          </w:p>
        </w:tc>
        <w:tc>
          <w:tcPr>
            <w:tcW w:w="7494" w:type="dxa"/>
            <w:tcBorders>
              <w:top w:val="single" w:sz="4" w:space="0" w:color="auto"/>
              <w:bottom w:val="single" w:sz="4" w:space="0" w:color="auto"/>
            </w:tcBorders>
          </w:tcPr>
          <w:p w:rsidR="00CE3528" w:rsidRPr="00797E42" w:rsidRDefault="00CE3528" w:rsidP="00797E42">
            <w:pPr>
              <w:ind w:left="-567" w:right="-486"/>
              <w:jc w:val="center"/>
              <w:rPr>
                <w:iCs/>
              </w:rPr>
            </w:pPr>
          </w:p>
        </w:tc>
      </w:tr>
      <w:tr w:rsidR="00CE3528" w:rsidRPr="00797E42">
        <w:trPr>
          <w:trHeight w:val="1790"/>
          <w:jc w:val="center"/>
        </w:trPr>
        <w:tc>
          <w:tcPr>
            <w:tcW w:w="2484" w:type="dxa"/>
            <w:tcBorders>
              <w:top w:val="single" w:sz="4" w:space="0" w:color="auto"/>
              <w:left w:val="single" w:sz="4" w:space="0" w:color="auto"/>
              <w:bottom w:val="single" w:sz="4" w:space="0" w:color="auto"/>
              <w:right w:val="single" w:sz="4" w:space="0" w:color="auto"/>
            </w:tcBorders>
          </w:tcPr>
          <w:p w:rsidR="00AD524F" w:rsidRDefault="00E6426B" w:rsidP="00797E42">
            <w:pPr>
              <w:ind w:left="-567" w:right="-486"/>
              <w:jc w:val="center"/>
              <w:rPr>
                <w:bCs/>
              </w:rPr>
            </w:pPr>
            <w:r>
              <w:rPr>
                <w:bCs/>
                <w:noProof/>
              </w:rPr>
              <w:pict>
                <v:line id="_x0000_s1089" style="position:absolute;left:0;text-align:left;z-index:251662336;mso-position-horizontal-relative:text;mso-position-vertical-relative:text" from="64.45pt,85.35pt" to="64.45pt,112.35pt">
                  <v:stroke endarrow="block"/>
                </v:line>
              </w:pict>
            </w:r>
            <w:r w:rsidR="00CE3528" w:rsidRPr="00797E42">
              <w:rPr>
                <w:bCs/>
              </w:rPr>
              <w:t xml:space="preserve">рисковых </w:t>
            </w:r>
          </w:p>
          <w:p w:rsidR="00CE3528" w:rsidRPr="00797E42" w:rsidRDefault="00CE3528" w:rsidP="00797E42">
            <w:pPr>
              <w:ind w:left="-567" w:right="-486"/>
              <w:jc w:val="center"/>
              <w:rPr>
                <w:iCs/>
              </w:rPr>
            </w:pPr>
            <w:r w:rsidRPr="00797E42">
              <w:rPr>
                <w:bCs/>
              </w:rPr>
              <w:t>вложений капитала</w:t>
            </w:r>
          </w:p>
        </w:tc>
        <w:tc>
          <w:tcPr>
            <w:tcW w:w="295" w:type="dxa"/>
            <w:tcBorders>
              <w:left w:val="single" w:sz="4" w:space="0" w:color="auto"/>
              <w:right w:val="single" w:sz="4" w:space="0" w:color="auto"/>
            </w:tcBorders>
          </w:tcPr>
          <w:p w:rsidR="00CE3528" w:rsidRPr="00797E42" w:rsidRDefault="00CE3528" w:rsidP="00797E42">
            <w:pPr>
              <w:ind w:left="-567" w:right="-486"/>
              <w:jc w:val="center"/>
              <w:rPr>
                <w:iCs/>
              </w:rPr>
            </w:pPr>
          </w:p>
        </w:tc>
        <w:tc>
          <w:tcPr>
            <w:tcW w:w="7494" w:type="dxa"/>
            <w:tcBorders>
              <w:top w:val="single" w:sz="4" w:space="0" w:color="auto"/>
              <w:left w:val="single" w:sz="4" w:space="0" w:color="auto"/>
              <w:bottom w:val="single" w:sz="4" w:space="0" w:color="auto"/>
              <w:right w:val="single" w:sz="4" w:space="0" w:color="auto"/>
            </w:tcBorders>
          </w:tcPr>
          <w:p w:rsidR="00AD524F" w:rsidRDefault="00E6426B" w:rsidP="00AD524F">
            <w:pPr>
              <w:ind w:left="-567" w:right="-486"/>
              <w:jc w:val="center"/>
              <w:rPr>
                <w:bCs/>
              </w:rPr>
            </w:pPr>
            <w:r>
              <w:rPr>
                <w:bCs/>
                <w:noProof/>
                <w:u w:val="single"/>
              </w:rPr>
              <w:pict>
                <v:line id="_x0000_s1094" style="position:absolute;left:0;text-align:left;z-index:251667456;mso-position-horizontal-relative:text;mso-position-vertical-relative:text" from="58.95pt,85.35pt" to="58.95pt,112.35pt">
                  <v:stroke endarrow="block"/>
                </v:line>
              </w:pict>
            </w:r>
            <w:r w:rsidR="00CE3528" w:rsidRPr="00797E42">
              <w:rPr>
                <w:bCs/>
                <w:u w:val="single"/>
              </w:rPr>
              <w:t>Организация</w:t>
            </w:r>
            <w:r w:rsidR="00CE3528" w:rsidRPr="00797E42">
              <w:rPr>
                <w:bCs/>
              </w:rPr>
              <w:t xml:space="preserve"> – </w:t>
            </w:r>
          </w:p>
          <w:p w:rsidR="00CE3528" w:rsidRPr="00797E42" w:rsidRDefault="00CE3528" w:rsidP="00AD524F">
            <w:pPr>
              <w:ind w:left="-567" w:right="-486"/>
              <w:jc w:val="center"/>
              <w:rPr>
                <w:iCs/>
              </w:rPr>
            </w:pPr>
            <w:r w:rsidRPr="00797E42">
              <w:rPr>
                <w:bCs/>
              </w:rPr>
              <w:t>объединение людей, совместно реализующих программу рискового вложения капитала на основе определенных правил и процедур. Регулирование – воздействие на объект управления, посредством которого достигается состояние устойчивости этого объекта в случае возникновения отклонения от заданных параметров.</w:t>
            </w:r>
          </w:p>
        </w:tc>
      </w:tr>
      <w:tr w:rsidR="00CE3528" w:rsidRPr="00797E42">
        <w:trPr>
          <w:trHeight w:val="551"/>
          <w:jc w:val="center"/>
        </w:trPr>
        <w:tc>
          <w:tcPr>
            <w:tcW w:w="2484" w:type="dxa"/>
            <w:tcBorders>
              <w:top w:val="single" w:sz="4" w:space="0" w:color="auto"/>
              <w:bottom w:val="single" w:sz="4" w:space="0" w:color="auto"/>
            </w:tcBorders>
          </w:tcPr>
          <w:p w:rsidR="00CE3528" w:rsidRPr="00797E42" w:rsidRDefault="00CE3528" w:rsidP="00797E42">
            <w:pPr>
              <w:ind w:left="-567" w:right="-486"/>
              <w:jc w:val="center"/>
              <w:rPr>
                <w:iCs/>
              </w:rPr>
            </w:pPr>
          </w:p>
        </w:tc>
        <w:tc>
          <w:tcPr>
            <w:tcW w:w="295" w:type="dxa"/>
          </w:tcPr>
          <w:p w:rsidR="00CE3528" w:rsidRPr="00797E42" w:rsidRDefault="00CE3528" w:rsidP="00797E42">
            <w:pPr>
              <w:ind w:left="-567" w:right="-486"/>
              <w:jc w:val="center"/>
              <w:rPr>
                <w:iCs/>
              </w:rPr>
            </w:pPr>
          </w:p>
        </w:tc>
        <w:tc>
          <w:tcPr>
            <w:tcW w:w="7494" w:type="dxa"/>
            <w:tcBorders>
              <w:top w:val="single" w:sz="4" w:space="0" w:color="auto"/>
              <w:bottom w:val="single" w:sz="4" w:space="0" w:color="auto"/>
            </w:tcBorders>
          </w:tcPr>
          <w:p w:rsidR="00CE3528" w:rsidRPr="00797E42" w:rsidRDefault="00CE3528" w:rsidP="00797E42">
            <w:pPr>
              <w:ind w:left="-567" w:right="-486"/>
              <w:jc w:val="center"/>
              <w:rPr>
                <w:iCs/>
              </w:rPr>
            </w:pPr>
          </w:p>
        </w:tc>
      </w:tr>
      <w:tr w:rsidR="00CE3528" w:rsidRPr="00797E42">
        <w:trPr>
          <w:trHeight w:val="948"/>
          <w:jc w:val="center"/>
        </w:trPr>
        <w:tc>
          <w:tcPr>
            <w:tcW w:w="2484" w:type="dxa"/>
            <w:tcBorders>
              <w:top w:val="single" w:sz="4" w:space="0" w:color="auto"/>
              <w:left w:val="single" w:sz="4" w:space="0" w:color="auto"/>
              <w:bottom w:val="single" w:sz="4" w:space="0" w:color="auto"/>
              <w:right w:val="single" w:sz="4" w:space="0" w:color="auto"/>
            </w:tcBorders>
          </w:tcPr>
          <w:p w:rsidR="00AD524F" w:rsidRDefault="00CE3528" w:rsidP="00797E42">
            <w:pPr>
              <w:ind w:left="-567" w:right="-486"/>
              <w:jc w:val="center"/>
              <w:rPr>
                <w:bCs/>
              </w:rPr>
            </w:pPr>
            <w:r w:rsidRPr="00797E42">
              <w:rPr>
                <w:bCs/>
              </w:rPr>
              <w:t xml:space="preserve">работ по снижению </w:t>
            </w:r>
          </w:p>
          <w:p w:rsidR="00CE3528" w:rsidRPr="00797E42" w:rsidRDefault="00CE3528" w:rsidP="00797E42">
            <w:pPr>
              <w:ind w:left="-567" w:right="-486"/>
              <w:jc w:val="center"/>
              <w:rPr>
                <w:iCs/>
              </w:rPr>
            </w:pPr>
            <w:r w:rsidRPr="00797E42">
              <w:rPr>
                <w:bCs/>
              </w:rPr>
              <w:t>величины риска</w:t>
            </w:r>
          </w:p>
        </w:tc>
        <w:tc>
          <w:tcPr>
            <w:tcW w:w="295" w:type="dxa"/>
            <w:tcBorders>
              <w:left w:val="single" w:sz="4" w:space="0" w:color="auto"/>
              <w:right w:val="single" w:sz="4" w:space="0" w:color="auto"/>
            </w:tcBorders>
          </w:tcPr>
          <w:p w:rsidR="00CE3528" w:rsidRPr="00797E42" w:rsidRDefault="00CE3528" w:rsidP="00797E42">
            <w:pPr>
              <w:ind w:left="-567" w:right="-486"/>
              <w:jc w:val="center"/>
              <w:rPr>
                <w:iCs/>
              </w:rPr>
            </w:pPr>
          </w:p>
        </w:tc>
        <w:tc>
          <w:tcPr>
            <w:tcW w:w="7494" w:type="dxa"/>
            <w:tcBorders>
              <w:top w:val="single" w:sz="4" w:space="0" w:color="auto"/>
              <w:left w:val="single" w:sz="4" w:space="0" w:color="auto"/>
              <w:bottom w:val="single" w:sz="4" w:space="0" w:color="auto"/>
              <w:right w:val="single" w:sz="4" w:space="0" w:color="auto"/>
            </w:tcBorders>
          </w:tcPr>
          <w:p w:rsidR="00AD524F" w:rsidRDefault="00CE3528" w:rsidP="00AD524F">
            <w:pPr>
              <w:ind w:left="-567" w:right="-486"/>
              <w:jc w:val="center"/>
              <w:rPr>
                <w:bCs/>
              </w:rPr>
            </w:pPr>
            <w:r w:rsidRPr="00797E42">
              <w:rPr>
                <w:bCs/>
                <w:u w:val="single"/>
              </w:rPr>
              <w:t>Координация</w:t>
            </w:r>
            <w:r w:rsidRPr="00797E42">
              <w:rPr>
                <w:bCs/>
              </w:rPr>
              <w:t xml:space="preserve"> –</w:t>
            </w:r>
          </w:p>
          <w:p w:rsidR="00CE3528" w:rsidRPr="00797E42" w:rsidRDefault="00CE3528" w:rsidP="00AD524F">
            <w:pPr>
              <w:ind w:left="-567" w:right="-486"/>
              <w:jc w:val="center"/>
              <w:rPr>
                <w:iCs/>
              </w:rPr>
            </w:pPr>
            <w:r w:rsidRPr="00797E42">
              <w:rPr>
                <w:bCs/>
              </w:rPr>
              <w:t xml:space="preserve"> обеспечение согласованности работы всех звеньев системы управления риском.</w:t>
            </w:r>
          </w:p>
        </w:tc>
      </w:tr>
      <w:tr w:rsidR="00CE3528" w:rsidRPr="00797E42">
        <w:trPr>
          <w:trHeight w:val="551"/>
          <w:jc w:val="center"/>
        </w:trPr>
        <w:tc>
          <w:tcPr>
            <w:tcW w:w="2484" w:type="dxa"/>
            <w:tcBorders>
              <w:top w:val="single" w:sz="4" w:space="0" w:color="auto"/>
              <w:bottom w:val="single" w:sz="4" w:space="0" w:color="auto"/>
            </w:tcBorders>
          </w:tcPr>
          <w:p w:rsidR="00CE3528" w:rsidRPr="00797E42" w:rsidRDefault="00E6426B" w:rsidP="00797E42">
            <w:pPr>
              <w:ind w:left="-567" w:right="-486"/>
              <w:jc w:val="center"/>
              <w:rPr>
                <w:iCs/>
              </w:rPr>
            </w:pPr>
            <w:r>
              <w:rPr>
                <w:iCs/>
                <w:noProof/>
              </w:rPr>
              <w:pict>
                <v:line id="_x0000_s1090" style="position:absolute;left:0;text-align:left;z-index:251663360;mso-position-horizontal-relative:text;mso-position-vertical-relative:text" from="64.45pt,2.85pt" to="64.45pt,29.85pt">
                  <v:stroke endarrow="block"/>
                </v:line>
              </w:pict>
            </w:r>
          </w:p>
        </w:tc>
        <w:tc>
          <w:tcPr>
            <w:tcW w:w="295" w:type="dxa"/>
          </w:tcPr>
          <w:p w:rsidR="00CE3528" w:rsidRPr="00797E42" w:rsidRDefault="00CE3528" w:rsidP="00797E42">
            <w:pPr>
              <w:ind w:left="-567" w:right="-486"/>
              <w:jc w:val="center"/>
              <w:rPr>
                <w:iCs/>
              </w:rPr>
            </w:pPr>
          </w:p>
        </w:tc>
        <w:tc>
          <w:tcPr>
            <w:tcW w:w="7494" w:type="dxa"/>
            <w:tcBorders>
              <w:top w:val="single" w:sz="4" w:space="0" w:color="auto"/>
              <w:bottom w:val="single" w:sz="4" w:space="0" w:color="auto"/>
            </w:tcBorders>
          </w:tcPr>
          <w:p w:rsidR="00CE3528" w:rsidRPr="00797E42" w:rsidRDefault="00E6426B" w:rsidP="00797E42">
            <w:pPr>
              <w:ind w:left="-567" w:right="-486"/>
              <w:jc w:val="center"/>
              <w:rPr>
                <w:iCs/>
              </w:rPr>
            </w:pPr>
            <w:r>
              <w:rPr>
                <w:bCs/>
                <w:noProof/>
              </w:rPr>
              <w:pict>
                <v:line id="_x0000_s1095" style="position:absolute;left:0;text-align:left;z-index:251668480;mso-position-horizontal-relative:text;mso-position-vertical-relative:text" from="59.1pt,3.4pt" to="59.1pt,30.4pt">
                  <v:stroke endarrow="block"/>
                </v:line>
              </w:pict>
            </w:r>
          </w:p>
        </w:tc>
      </w:tr>
      <w:tr w:rsidR="00CE3528" w:rsidRPr="00797E42">
        <w:trPr>
          <w:trHeight w:val="1438"/>
          <w:jc w:val="center"/>
        </w:trPr>
        <w:tc>
          <w:tcPr>
            <w:tcW w:w="2484" w:type="dxa"/>
            <w:tcBorders>
              <w:top w:val="single" w:sz="4" w:space="0" w:color="auto"/>
              <w:left w:val="single" w:sz="4" w:space="0" w:color="auto"/>
              <w:bottom w:val="single" w:sz="4" w:space="0" w:color="auto"/>
              <w:right w:val="single" w:sz="4" w:space="0" w:color="auto"/>
            </w:tcBorders>
          </w:tcPr>
          <w:p w:rsidR="00AD524F" w:rsidRDefault="00CE3528" w:rsidP="00AD524F">
            <w:pPr>
              <w:ind w:left="-567" w:right="-486"/>
              <w:jc w:val="center"/>
              <w:rPr>
                <w:bCs/>
              </w:rPr>
            </w:pPr>
            <w:r w:rsidRPr="00797E42">
              <w:rPr>
                <w:bCs/>
              </w:rPr>
              <w:t>процесса страхования</w:t>
            </w:r>
          </w:p>
          <w:p w:rsidR="00CE3528" w:rsidRPr="00797E42" w:rsidRDefault="00E6426B" w:rsidP="00AD524F">
            <w:pPr>
              <w:ind w:left="-567" w:right="-486"/>
              <w:jc w:val="center"/>
              <w:rPr>
                <w:iCs/>
              </w:rPr>
            </w:pPr>
            <w:r>
              <w:rPr>
                <w:bCs/>
                <w:noProof/>
              </w:rPr>
              <w:pict>
                <v:line id="_x0000_s1091" style="position:absolute;left:0;text-align:left;z-index:251664384" from="64.45pt,51.55pt" to="64.45pt,65.75pt">
                  <v:stroke endarrow="block"/>
                </v:line>
              </w:pict>
            </w:r>
            <w:r w:rsidR="00CE3528" w:rsidRPr="00797E42">
              <w:rPr>
                <w:bCs/>
              </w:rPr>
              <w:t>рисков</w:t>
            </w:r>
          </w:p>
        </w:tc>
        <w:tc>
          <w:tcPr>
            <w:tcW w:w="295" w:type="dxa"/>
            <w:tcBorders>
              <w:left w:val="single" w:sz="4" w:space="0" w:color="auto"/>
              <w:right w:val="single" w:sz="4" w:space="0" w:color="auto"/>
            </w:tcBorders>
          </w:tcPr>
          <w:p w:rsidR="00CE3528" w:rsidRPr="00797E42" w:rsidRDefault="00CE3528" w:rsidP="00797E42">
            <w:pPr>
              <w:ind w:left="-567" w:right="-486"/>
              <w:jc w:val="center"/>
              <w:rPr>
                <w:iCs/>
              </w:rPr>
            </w:pPr>
          </w:p>
        </w:tc>
        <w:tc>
          <w:tcPr>
            <w:tcW w:w="7494" w:type="dxa"/>
            <w:tcBorders>
              <w:top w:val="single" w:sz="4" w:space="0" w:color="auto"/>
              <w:left w:val="single" w:sz="4" w:space="0" w:color="auto"/>
              <w:bottom w:val="single" w:sz="4" w:space="0" w:color="auto"/>
              <w:right w:val="single" w:sz="4" w:space="0" w:color="auto"/>
            </w:tcBorders>
          </w:tcPr>
          <w:p w:rsidR="00AD524F" w:rsidRDefault="00CE3528" w:rsidP="00797E42">
            <w:pPr>
              <w:ind w:left="-567" w:right="-486"/>
              <w:jc w:val="center"/>
              <w:rPr>
                <w:bCs/>
              </w:rPr>
            </w:pPr>
            <w:r w:rsidRPr="00797E42">
              <w:rPr>
                <w:bCs/>
                <w:u w:val="single"/>
              </w:rPr>
              <w:t>Стимулирование</w:t>
            </w:r>
            <w:r w:rsidRPr="00797E42">
              <w:rPr>
                <w:bCs/>
              </w:rPr>
              <w:t xml:space="preserve"> –</w:t>
            </w:r>
          </w:p>
          <w:p w:rsidR="00CE3528" w:rsidRPr="00797E42" w:rsidRDefault="00E6426B" w:rsidP="00797E42">
            <w:pPr>
              <w:ind w:left="-567" w:right="-486"/>
              <w:jc w:val="center"/>
              <w:rPr>
                <w:iCs/>
              </w:rPr>
            </w:pPr>
            <w:r>
              <w:rPr>
                <w:iCs/>
                <w:noProof/>
                <w:u w:val="single"/>
              </w:rPr>
              <w:pict>
                <v:line id="_x0000_s1096" style="position:absolute;left:0;text-align:left;z-index:251669504" from="58.95pt,51.55pt" to="58.95pt,69.6pt">
                  <v:stroke endarrow="block"/>
                </v:line>
              </w:pict>
            </w:r>
            <w:r w:rsidR="00CE3528" w:rsidRPr="00797E42">
              <w:rPr>
                <w:bCs/>
              </w:rPr>
              <w:t xml:space="preserve"> побуждение финансовых менеджеров, других специалистов к заинтересованности в результатах своего труда.</w:t>
            </w:r>
          </w:p>
        </w:tc>
      </w:tr>
      <w:tr w:rsidR="00CE3528" w:rsidRPr="00797E42">
        <w:trPr>
          <w:trHeight w:val="1499"/>
          <w:jc w:val="center"/>
        </w:trPr>
        <w:tc>
          <w:tcPr>
            <w:tcW w:w="2484" w:type="dxa"/>
            <w:tcBorders>
              <w:top w:val="single" w:sz="4" w:space="0" w:color="auto"/>
              <w:left w:val="single" w:sz="4" w:space="0" w:color="auto"/>
              <w:bottom w:val="single" w:sz="4" w:space="0" w:color="auto"/>
              <w:right w:val="single" w:sz="4" w:space="0" w:color="auto"/>
            </w:tcBorders>
          </w:tcPr>
          <w:p w:rsidR="00AD524F" w:rsidRDefault="00CE3528" w:rsidP="00AD524F">
            <w:pPr>
              <w:ind w:left="-567" w:right="-486"/>
              <w:jc w:val="center"/>
              <w:rPr>
                <w:bCs/>
              </w:rPr>
            </w:pPr>
            <w:r w:rsidRPr="00797E42">
              <w:rPr>
                <w:bCs/>
              </w:rPr>
              <w:t xml:space="preserve">экономических </w:t>
            </w:r>
          </w:p>
          <w:p w:rsidR="00AD524F" w:rsidRDefault="00CE3528" w:rsidP="00AD524F">
            <w:pPr>
              <w:ind w:left="-567" w:right="-486"/>
              <w:jc w:val="center"/>
              <w:rPr>
                <w:bCs/>
              </w:rPr>
            </w:pPr>
            <w:r w:rsidRPr="00797E42">
              <w:rPr>
                <w:bCs/>
              </w:rPr>
              <w:t xml:space="preserve">отношений и связей между </w:t>
            </w:r>
          </w:p>
          <w:p w:rsidR="00AD524F" w:rsidRDefault="00CE3528" w:rsidP="00AD524F">
            <w:pPr>
              <w:ind w:left="-567" w:right="-486"/>
              <w:jc w:val="center"/>
              <w:rPr>
                <w:bCs/>
              </w:rPr>
            </w:pPr>
            <w:r w:rsidRPr="00797E42">
              <w:rPr>
                <w:bCs/>
              </w:rPr>
              <w:t xml:space="preserve">субъектами хозяйственного </w:t>
            </w:r>
          </w:p>
          <w:p w:rsidR="00CE3528" w:rsidRPr="00797E42" w:rsidRDefault="00CE3528" w:rsidP="00AD524F">
            <w:pPr>
              <w:ind w:left="-567" w:right="-486"/>
              <w:jc w:val="center"/>
              <w:rPr>
                <w:iCs/>
              </w:rPr>
            </w:pPr>
            <w:r w:rsidRPr="00797E42">
              <w:rPr>
                <w:bCs/>
              </w:rPr>
              <w:t>процесса</w:t>
            </w:r>
          </w:p>
        </w:tc>
        <w:tc>
          <w:tcPr>
            <w:tcW w:w="295" w:type="dxa"/>
            <w:tcBorders>
              <w:left w:val="single" w:sz="4" w:space="0" w:color="auto"/>
              <w:right w:val="single" w:sz="4" w:space="0" w:color="auto"/>
            </w:tcBorders>
          </w:tcPr>
          <w:p w:rsidR="00CE3528" w:rsidRPr="00797E42" w:rsidRDefault="00CE3528" w:rsidP="00797E42">
            <w:pPr>
              <w:ind w:left="-567" w:right="-486"/>
              <w:jc w:val="center"/>
              <w:rPr>
                <w:iCs/>
              </w:rPr>
            </w:pPr>
          </w:p>
        </w:tc>
        <w:tc>
          <w:tcPr>
            <w:tcW w:w="7494" w:type="dxa"/>
            <w:tcBorders>
              <w:top w:val="single" w:sz="4" w:space="0" w:color="auto"/>
              <w:left w:val="single" w:sz="4" w:space="0" w:color="auto"/>
              <w:bottom w:val="single" w:sz="4" w:space="0" w:color="auto"/>
              <w:right w:val="single" w:sz="4" w:space="0" w:color="auto"/>
            </w:tcBorders>
          </w:tcPr>
          <w:p w:rsidR="00AD524F" w:rsidRDefault="00CE3528" w:rsidP="00797E42">
            <w:pPr>
              <w:ind w:left="-567" w:right="-486"/>
              <w:jc w:val="center"/>
              <w:rPr>
                <w:bCs/>
              </w:rPr>
            </w:pPr>
            <w:r w:rsidRPr="00797E42">
              <w:rPr>
                <w:bCs/>
                <w:u w:val="single"/>
              </w:rPr>
              <w:t>Контроль</w:t>
            </w:r>
            <w:r w:rsidRPr="00797E42">
              <w:rPr>
                <w:bCs/>
              </w:rPr>
              <w:t xml:space="preserve"> –</w:t>
            </w:r>
          </w:p>
          <w:p w:rsidR="00CE3528" w:rsidRPr="00797E42" w:rsidRDefault="00CE3528" w:rsidP="00797E42">
            <w:pPr>
              <w:ind w:left="-567" w:right="-486"/>
              <w:jc w:val="center"/>
              <w:rPr>
                <w:iCs/>
              </w:rPr>
            </w:pPr>
            <w:r w:rsidRPr="00797E42">
              <w:rPr>
                <w:bCs/>
              </w:rPr>
              <w:t xml:space="preserve"> это проверка организации работы по снижению степени риска.</w:t>
            </w:r>
          </w:p>
        </w:tc>
      </w:tr>
    </w:tbl>
    <w:p w:rsidR="00CE3528" w:rsidRPr="00AD524F" w:rsidRDefault="00CE3528" w:rsidP="00797E42">
      <w:pPr>
        <w:ind w:left="-567" w:right="-486" w:firstLine="540"/>
        <w:jc w:val="both"/>
        <w:rPr>
          <w:b/>
          <w:bCs/>
          <w:u w:val="single"/>
        </w:rPr>
      </w:pPr>
      <w:r w:rsidRPr="00AD524F">
        <w:rPr>
          <w:b/>
          <w:bCs/>
          <w:u w:val="single"/>
        </w:rPr>
        <w:t>Политика управления рисками должна состоять из следующих этапов</w:t>
      </w:r>
      <w:r w:rsidRPr="00AD524F">
        <w:rPr>
          <w:rStyle w:val="a6"/>
          <w:b/>
          <w:bCs/>
          <w:u w:val="single"/>
        </w:rPr>
        <w:footnoteReference w:id="2"/>
      </w:r>
      <w:r w:rsidRPr="00AD524F">
        <w:rPr>
          <w:b/>
          <w:bCs/>
          <w:u w:val="single"/>
        </w:rPr>
        <w:t xml:space="preserve">: </w:t>
      </w:r>
    </w:p>
    <w:p w:rsidR="00CE3528" w:rsidRPr="00797E42" w:rsidRDefault="00CE3528" w:rsidP="00797E42">
      <w:pPr>
        <w:ind w:left="-567" w:right="-486" w:firstLine="540"/>
        <w:jc w:val="both"/>
        <w:rPr>
          <w:bCs/>
        </w:rPr>
      </w:pPr>
      <w:r w:rsidRPr="00797E42">
        <w:rPr>
          <w:bCs/>
        </w:rPr>
        <w:t xml:space="preserve">Прежде всего, необходимо разработать стратегию управления риском. Как можно управлять риском, не зная, чего мы хотим этим управлением добиться? Общеизвестный принцип no free lunch (бесплатного обеда не бывает) как нельзя лучше иллюстрирует это: чем больше доход, тем больше риск, связанный с получением этого дохода. Необходимо четко сформулировать «аппетит на риск» и строить политику управления риском на основании этого. </w:t>
      </w:r>
    </w:p>
    <w:p w:rsidR="00CE3528" w:rsidRPr="00797E42" w:rsidRDefault="00CE3528" w:rsidP="00797E42">
      <w:pPr>
        <w:ind w:left="-567" w:right="-486" w:firstLine="540"/>
        <w:jc w:val="both"/>
        <w:rPr>
          <w:bCs/>
        </w:rPr>
      </w:pPr>
      <w:r w:rsidRPr="00797E42">
        <w:rPr>
          <w:bCs/>
        </w:rPr>
        <w:t xml:space="preserve">После определения стратегии управления риском необходимо выявить присущие данной организации риски и разработать подходы для их количественной оценки: какие методы должны использоваться, на каких данных будут основываться расчеты и т. д. </w:t>
      </w:r>
    </w:p>
    <w:p w:rsidR="00CE3528" w:rsidRPr="00797E42" w:rsidRDefault="00CE3528" w:rsidP="00797E42">
      <w:pPr>
        <w:ind w:left="-567" w:right="-486" w:firstLine="540"/>
        <w:jc w:val="both"/>
        <w:rPr>
          <w:bCs/>
          <w:lang w:val="en-US"/>
        </w:rPr>
      </w:pPr>
      <w:r w:rsidRPr="00797E42">
        <w:rPr>
          <w:bCs/>
        </w:rPr>
        <w:t xml:space="preserve">Огромное значение имеет выбор программного обеспечения для расчетов. Для некоторых вычислений вполне достаточно стандартных пакетов, таких как Excel. Для более сложных задач необходимы специализированные пакеты по оценке рисков. </w:t>
      </w:r>
    </w:p>
    <w:p w:rsidR="00CE3528" w:rsidRPr="00797E42" w:rsidRDefault="00CE3528" w:rsidP="00797E42">
      <w:pPr>
        <w:ind w:left="-567" w:right="-486" w:firstLine="540"/>
        <w:jc w:val="both"/>
        <w:rPr>
          <w:bCs/>
          <w:lang w:val="en-US"/>
        </w:rPr>
      </w:pPr>
    </w:p>
    <w:p w:rsidR="00CE3528" w:rsidRPr="00797E42" w:rsidRDefault="00CE3528" w:rsidP="00797E42">
      <w:pPr>
        <w:ind w:left="-567" w:right="-486" w:firstLine="540"/>
        <w:jc w:val="both"/>
        <w:rPr>
          <w:bCs/>
        </w:rPr>
      </w:pPr>
      <w:r w:rsidRPr="00797E42">
        <w:rPr>
          <w:bCs/>
        </w:rPr>
        <w:t xml:space="preserve">Следующий шаг – собственно разработка процедур по управлению риском. Управление рисками, которое часто принимают за «основную науку», - это всего лишь один из этапов описываемого процесса, пусть даже один из наиболее важных. </w:t>
      </w:r>
    </w:p>
    <w:p w:rsidR="00CE3528" w:rsidRPr="00797E42" w:rsidRDefault="00CE3528" w:rsidP="00797E42">
      <w:pPr>
        <w:ind w:left="-567" w:right="-486" w:firstLine="540"/>
        <w:jc w:val="both"/>
        <w:rPr>
          <w:bCs/>
        </w:rPr>
      </w:pPr>
      <w:r w:rsidRPr="00797E42">
        <w:rPr>
          <w:bCs/>
        </w:rPr>
        <w:t xml:space="preserve">Необходимо разработать процедуры внутреннего контроля для каждого типа риска. Это включает в себя как оценку эффективности управления риском, так и контроль соблюдения процедур на различных этапах, например проверку соблюдения установленных лимитов или мониторинг чувствительности к риску. </w:t>
      </w:r>
    </w:p>
    <w:p w:rsidR="00CE3528" w:rsidRPr="00797E42" w:rsidRDefault="00CE3528" w:rsidP="00797E42">
      <w:pPr>
        <w:ind w:left="-567" w:right="-486" w:firstLine="540"/>
        <w:jc w:val="both"/>
        <w:rPr>
          <w:bCs/>
        </w:rPr>
      </w:pPr>
      <w:r w:rsidRPr="00797E42">
        <w:rPr>
          <w:bCs/>
        </w:rPr>
        <w:t xml:space="preserve">Теперь можно разработать отчетные формы для данного типа риска: кому, что и когда предоставляется. Необходимо также понимать, кем и какие управленческие решения должны быть приняты на основе полученной информации. </w:t>
      </w:r>
    </w:p>
    <w:p w:rsidR="00CE3528" w:rsidRPr="00797E42" w:rsidRDefault="00CE3528" w:rsidP="00797E42">
      <w:pPr>
        <w:ind w:left="-567" w:right="-486" w:firstLine="540"/>
        <w:jc w:val="both"/>
        <w:rPr>
          <w:bCs/>
        </w:rPr>
      </w:pPr>
      <w:r w:rsidRPr="00797E42">
        <w:rPr>
          <w:bCs/>
        </w:rPr>
        <w:t xml:space="preserve">И, наконец, нужно определить, кто в организации занимается данным риском: кто оценивает риск, кто готовит отчетность, кто устанавливает лимиты, кто их контролирует и т.д. Здесь основную роль играет четкое разграничение ответственности, а также разделение обязанностей. Например, сотрудники, рассчитывающие лимиты, не должны подчиняться тому же руководителю организации, что и сотрудники, заключающие сделки, ведь вознаграждение этого руководителя зависит от дохода, полученного по сделкам, а лимиты ограничивают операции и, следовательно, величину дохода. </w:t>
      </w:r>
    </w:p>
    <w:p w:rsidR="00CE3528" w:rsidRPr="00797E42" w:rsidRDefault="00CE3528" w:rsidP="00797E42">
      <w:pPr>
        <w:ind w:left="-567" w:right="-486" w:firstLine="540"/>
        <w:jc w:val="both"/>
        <w:rPr>
          <w:bCs/>
        </w:rPr>
      </w:pPr>
      <w:r w:rsidRPr="00797E42">
        <w:rPr>
          <w:bCs/>
        </w:rPr>
        <w:t xml:space="preserve">Внедрение этого процесса представляет собой сложную задачу, но от ее решения во многом зависит качество всей системы управления организацией, ведь получение любого дохода связано с теми или иными рисками. Пройдя этот путь, организация может обеспечить себе условия для построения эффективной системы управления. </w:t>
      </w:r>
    </w:p>
    <w:p w:rsidR="00CE3528" w:rsidRPr="00797E42" w:rsidRDefault="00CE3528" w:rsidP="00797E42">
      <w:pPr>
        <w:ind w:left="-567" w:right="-486" w:firstLine="540"/>
        <w:jc w:val="both"/>
        <w:rPr>
          <w:bCs/>
        </w:rPr>
      </w:pPr>
      <w:r w:rsidRPr="00797E42">
        <w:rPr>
          <w:bCs/>
        </w:rPr>
        <w:t>Для повышения эффективности управления финансовыми рисками организации необходимо соблюдать ряд правил:</w:t>
      </w:r>
    </w:p>
    <w:p w:rsidR="00CE3528" w:rsidRPr="00797E42" w:rsidRDefault="00CE3528" w:rsidP="00797E42">
      <w:pPr>
        <w:ind w:left="-567" w:right="-486" w:firstLine="540"/>
        <w:jc w:val="both"/>
        <w:rPr>
          <w:bCs/>
        </w:rPr>
      </w:pPr>
      <w:r w:rsidRPr="00797E42">
        <w:rPr>
          <w:bCs/>
          <w:iCs/>
        </w:rPr>
        <w:t>1. Ответственность высшего руководства компании.</w:t>
      </w:r>
      <w:r w:rsidRPr="00797E42">
        <w:rPr>
          <w:bCs/>
        </w:rPr>
        <w:t xml:space="preserve"> Общеорганизационная политика управления рисками, включая методики идентификации, измерения, мониторинга и контроля, вырабатывается высшим руководством компании. Это позволяет убедиться в том, что риск отвечает общеорганизационной стратегии и требованиям законодательства, а также в том, что культура риск-менеджмента разделяется всеми членами компании. </w:t>
      </w:r>
    </w:p>
    <w:p w:rsidR="00CE3528" w:rsidRPr="00797E42" w:rsidRDefault="00CE3528" w:rsidP="00797E42">
      <w:pPr>
        <w:ind w:left="-567" w:right="-486" w:firstLine="540"/>
        <w:jc w:val="both"/>
        <w:rPr>
          <w:bCs/>
        </w:rPr>
      </w:pPr>
      <w:r w:rsidRPr="00797E42">
        <w:rPr>
          <w:bCs/>
          <w:iCs/>
        </w:rPr>
        <w:t>2. Наличие общей политической линии и инфраструктуры риск-менеджмента.</w:t>
      </w:r>
      <w:r w:rsidRPr="00797E42">
        <w:rPr>
          <w:bCs/>
        </w:rPr>
        <w:t xml:space="preserve"> Организация должна выработать эффективную и реалистичную политику в области управления рисками и обеспечить ее выполнение, выделив достаточные для этого ресурсы, в том числе человеческие. Создание инфраструктуры риск-менеджмента нацелено на своевременную идентификацию рисков и управления ими в соответствии с волей высшего руководства, как и на обеспечение коммуникаций, координации и коррекции действий специалистов различных уровней. </w:t>
      </w:r>
    </w:p>
    <w:p w:rsidR="00CE3528" w:rsidRPr="00797E42" w:rsidRDefault="00CE3528" w:rsidP="00797E42">
      <w:pPr>
        <w:ind w:left="-567" w:right="-486" w:firstLine="540"/>
        <w:jc w:val="both"/>
        <w:rPr>
          <w:bCs/>
        </w:rPr>
      </w:pPr>
      <w:r w:rsidRPr="00797E42">
        <w:rPr>
          <w:bCs/>
          <w:iCs/>
        </w:rPr>
        <w:t>3. Интеграция риск-менеджмента.</w:t>
      </w:r>
      <w:r w:rsidRPr="00797E42">
        <w:rPr>
          <w:bCs/>
        </w:rPr>
        <w:t xml:space="preserve"> Для осознания и управления рисками в их взаимосвязи идентификация и оценка различных рисков должна проводиться комплексно. Анализ рисков осуществляется на достаточно высоком уровне, чтобы оценить риски компании в целом. Это дает уверенность в том, что риск-менеджмент охватывает организацию целиком, а взаимосвязь между различными видами рисков и их совместное влияние на компанию осознается и учитывается при принятии всех стратегических и тактических решений. </w:t>
      </w:r>
    </w:p>
    <w:p w:rsidR="00CE3528" w:rsidRPr="00797E42" w:rsidRDefault="00CE3528" w:rsidP="00797E42">
      <w:pPr>
        <w:ind w:left="-567" w:right="-486" w:firstLine="540"/>
        <w:jc w:val="both"/>
        <w:rPr>
          <w:bCs/>
        </w:rPr>
      </w:pPr>
      <w:r w:rsidRPr="00797E42">
        <w:rPr>
          <w:bCs/>
          <w:iCs/>
        </w:rPr>
        <w:t>4. Ответственность бизнес-подразделений.</w:t>
      </w:r>
      <w:r w:rsidRPr="00797E42">
        <w:rPr>
          <w:bCs/>
        </w:rPr>
        <w:t xml:space="preserve"> Бизнес-подразделения должны отвечать за управление рисками, связанными с их непосредственной деятельностью, в пределах, установленных в соответствии с общеорганизационной политикой риск-менеджмента. Они также несут ответственность за любые результаты принятия тех или иных решений, разрабатывая соответствующие инструменты управления рисками. Такой подход побуждает лиц, принимающих решения, полностью осознавать связанные с этими решениями риски и корректировать расчет ожидаемых прибылей с учетом рисков. </w:t>
      </w:r>
    </w:p>
    <w:p w:rsidR="00CE3528" w:rsidRPr="00797E42" w:rsidRDefault="00CE3528" w:rsidP="00797E42">
      <w:pPr>
        <w:ind w:left="-567" w:right="-486" w:firstLine="540"/>
        <w:jc w:val="both"/>
        <w:rPr>
          <w:bCs/>
        </w:rPr>
      </w:pPr>
      <w:r w:rsidRPr="00797E42">
        <w:rPr>
          <w:bCs/>
          <w:iCs/>
        </w:rPr>
        <w:t>5. Оценка/ранжирование риска.</w:t>
      </w:r>
      <w:r w:rsidRPr="00797E42">
        <w:rPr>
          <w:bCs/>
        </w:rPr>
        <w:t xml:space="preserve"> </w:t>
      </w:r>
    </w:p>
    <w:p w:rsidR="00CE3528" w:rsidRPr="00797E42" w:rsidRDefault="00CE3528" w:rsidP="00797E42">
      <w:pPr>
        <w:ind w:left="-567" w:right="-486" w:firstLine="540"/>
        <w:jc w:val="both"/>
        <w:rPr>
          <w:bCs/>
        </w:rPr>
      </w:pPr>
      <w:r w:rsidRPr="00797E42">
        <w:rPr>
          <w:bCs/>
          <w:iCs/>
        </w:rPr>
        <w:t>6. Независимая экспертиза.</w:t>
      </w:r>
      <w:r w:rsidRPr="00797E42">
        <w:rPr>
          <w:bCs/>
        </w:rPr>
        <w:t xml:space="preserve"> Методы и результаты оценки рисков должны быть проверены с помощью независимых экспертов, обладающих достаточными ресурсами, квалификацией и опытом, чтобы определить эффективность механизмов оценки и управления рисками и дать необходимые рекомендации. Это обеспечивает объективный подход к оценке и мониторингу рисков. </w:t>
      </w:r>
    </w:p>
    <w:p w:rsidR="00CE3528" w:rsidRPr="00797E42" w:rsidRDefault="00CE3528" w:rsidP="00797E42">
      <w:pPr>
        <w:ind w:left="-567" w:right="-486" w:firstLine="540"/>
        <w:jc w:val="both"/>
        <w:rPr>
          <w:bCs/>
        </w:rPr>
      </w:pPr>
      <w:r w:rsidRPr="00797E42">
        <w:rPr>
          <w:bCs/>
          <w:iCs/>
        </w:rPr>
        <w:t>7. Планирование для непредвиденных ситуаций.</w:t>
      </w:r>
      <w:r w:rsidRPr="00797E42">
        <w:rPr>
          <w:bCs/>
        </w:rPr>
        <w:t xml:space="preserve"> Должны быть выработаны адекватные инструменты и политика управления рисками в нестандартных и кризисных ситуациях. Это позволит компании эффективно и своевременно реагировать на непредвиденное влияние негативных факторов. </w:t>
      </w:r>
    </w:p>
    <w:p w:rsidR="00CE3528" w:rsidRPr="00797E42" w:rsidRDefault="00CE3528" w:rsidP="00797E42">
      <w:pPr>
        <w:pStyle w:val="a5"/>
        <w:ind w:left="-567" w:right="-486" w:firstLine="540"/>
        <w:rPr>
          <w:bCs/>
          <w:sz w:val="24"/>
          <w:szCs w:val="24"/>
        </w:rPr>
      </w:pPr>
      <w:r w:rsidRPr="00797E42">
        <w:rPr>
          <w:bCs/>
          <w:sz w:val="24"/>
          <w:szCs w:val="24"/>
        </w:rPr>
        <w:t xml:space="preserve">Специфика применения этих правил на практике будет зависеть от таких факторов, как: </w:t>
      </w:r>
    </w:p>
    <w:p w:rsidR="00CE3528" w:rsidRPr="00797E42" w:rsidRDefault="00CE3528" w:rsidP="00797E42">
      <w:pPr>
        <w:ind w:left="-567" w:right="-486" w:firstLine="540"/>
        <w:jc w:val="both"/>
        <w:rPr>
          <w:bCs/>
        </w:rPr>
      </w:pPr>
      <w:r w:rsidRPr="00797E42">
        <w:rPr>
          <w:bCs/>
        </w:rPr>
        <w:t xml:space="preserve">- широта сферы деятельности компании; </w:t>
      </w:r>
    </w:p>
    <w:p w:rsidR="00CE3528" w:rsidRPr="00797E42" w:rsidRDefault="00CE3528" w:rsidP="00797E42">
      <w:pPr>
        <w:ind w:left="-567" w:right="-486" w:firstLine="540"/>
        <w:jc w:val="both"/>
        <w:rPr>
          <w:bCs/>
        </w:rPr>
      </w:pPr>
      <w:r w:rsidRPr="00797E42">
        <w:rPr>
          <w:bCs/>
        </w:rPr>
        <w:t xml:space="preserve">- вид ее деятельности; </w:t>
      </w:r>
    </w:p>
    <w:p w:rsidR="00CE3528" w:rsidRPr="00797E42" w:rsidRDefault="00CE3528" w:rsidP="00797E42">
      <w:pPr>
        <w:ind w:left="-567" w:right="-486" w:firstLine="540"/>
        <w:jc w:val="both"/>
        <w:rPr>
          <w:bCs/>
        </w:rPr>
      </w:pPr>
      <w:r w:rsidRPr="00797E42">
        <w:rPr>
          <w:bCs/>
        </w:rPr>
        <w:t xml:space="preserve">- степень сложности бизнес-процессов; </w:t>
      </w:r>
    </w:p>
    <w:p w:rsidR="00CE3528" w:rsidRPr="00797E42" w:rsidRDefault="00CE3528" w:rsidP="00797E42">
      <w:pPr>
        <w:ind w:left="-567" w:right="-486" w:firstLine="540"/>
        <w:jc w:val="both"/>
        <w:rPr>
          <w:bCs/>
        </w:rPr>
      </w:pPr>
      <w:r w:rsidRPr="00797E42">
        <w:rPr>
          <w:bCs/>
        </w:rPr>
        <w:t>- принятые в отрасли методология и инструментарий оценки рисков (в том числе, количественные или качественные методы оценки).</w:t>
      </w:r>
    </w:p>
    <w:p w:rsidR="00CE3528" w:rsidRPr="00797E42" w:rsidRDefault="00CE3528" w:rsidP="00797E42">
      <w:pPr>
        <w:ind w:left="-567" w:right="-486" w:firstLine="540"/>
        <w:jc w:val="both"/>
        <w:rPr>
          <w:bCs/>
        </w:rPr>
      </w:pPr>
      <w:r w:rsidRPr="00797E42">
        <w:rPr>
          <w:bCs/>
        </w:rPr>
        <w:t>В заключение следует отметить, что в условиях рыночной экономики с увеличением опасности неплатежеспособности и последующего банкротства предприятий все большее значение приобретает проблема разработки методов управления финансовыми рисками на основе современных методик анализа и прогнозирования их возникновения. Одним из таких методов анализа и прогнозирования финансовых рисков промышленных предприятий является применение многофакторной статистической модели оценки финансовой устойчивости предприятия, учитывающей влияние основных факторов окружающей среды бизнеса и базирующейся на обработке официальной бухгалтерской отчетности предприятий.</w:t>
      </w:r>
      <w:r w:rsidRPr="00797E42">
        <w:rPr>
          <w:bCs/>
        </w:rPr>
        <w:br/>
      </w:r>
    </w:p>
    <w:p w:rsidR="00CE3528" w:rsidRPr="00797E42" w:rsidRDefault="00CE3528" w:rsidP="00797E42">
      <w:pPr>
        <w:pStyle w:val="a8"/>
        <w:ind w:left="-567" w:right="-486"/>
        <w:jc w:val="both"/>
        <w:rPr>
          <w:bCs/>
          <w:sz w:val="24"/>
          <w:szCs w:val="24"/>
        </w:rPr>
      </w:pPr>
      <w:r w:rsidRPr="00797E42">
        <w:rPr>
          <w:bCs/>
          <w:sz w:val="24"/>
          <w:szCs w:val="24"/>
        </w:rPr>
        <w:t xml:space="preserve"> </w:t>
      </w:r>
    </w:p>
    <w:p w:rsidR="00CE3528" w:rsidRPr="00797E42" w:rsidRDefault="00CE3528" w:rsidP="00797E42">
      <w:pPr>
        <w:pStyle w:val="1"/>
        <w:ind w:left="-567" w:right="-486"/>
        <w:jc w:val="center"/>
        <w:rPr>
          <w:rFonts w:ascii="Times New Roman" w:hAnsi="Times New Roman" w:cs="Times New Roman"/>
          <w:b w:val="0"/>
          <w:bCs w:val="0"/>
          <w:sz w:val="24"/>
          <w:szCs w:val="24"/>
        </w:rPr>
      </w:pPr>
      <w:r w:rsidRPr="00797E42">
        <w:rPr>
          <w:rFonts w:ascii="Times New Roman" w:hAnsi="Times New Roman" w:cs="Times New Roman"/>
          <w:b w:val="0"/>
          <w:bCs w:val="0"/>
          <w:sz w:val="24"/>
          <w:szCs w:val="24"/>
        </w:rPr>
        <w:t> </w:t>
      </w:r>
      <w:bookmarkStart w:id="3" w:name="_Toc99241802"/>
    </w:p>
    <w:p w:rsidR="00AD524F" w:rsidRPr="00797E42" w:rsidRDefault="00CE3528">
      <w:pPr>
        <w:pStyle w:val="1"/>
        <w:ind w:left="-567" w:right="-486"/>
        <w:jc w:val="center"/>
        <w:rPr>
          <w:rFonts w:ascii="Times New Roman" w:hAnsi="Times New Roman" w:cs="Times New Roman"/>
          <w:b w:val="0"/>
          <w:bCs w:val="0"/>
          <w:sz w:val="24"/>
          <w:szCs w:val="24"/>
        </w:rPr>
      </w:pPr>
      <w:r w:rsidRPr="00797E42">
        <w:rPr>
          <w:rFonts w:ascii="Times New Roman" w:hAnsi="Times New Roman" w:cs="Times New Roman"/>
          <w:b w:val="0"/>
          <w:bCs w:val="0"/>
          <w:sz w:val="24"/>
          <w:szCs w:val="24"/>
        </w:rPr>
        <w:br w:type="page"/>
      </w:r>
      <w:bookmarkStart w:id="4" w:name="_GoBack"/>
      <w:bookmarkEnd w:id="3"/>
      <w:bookmarkEnd w:id="4"/>
    </w:p>
    <w:sectPr w:rsidR="00AD524F" w:rsidRPr="00797E42">
      <w:footerReference w:type="even" r:id="rId7"/>
      <w:footerReference w:type="default" r:id="rId8"/>
      <w:pgSz w:w="11906" w:h="16838" w:code="9"/>
      <w:pgMar w:top="899" w:right="1106" w:bottom="1258" w:left="1080" w:header="709" w:footer="709" w:gutter="0"/>
      <w:cols w:space="1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528" w:rsidRDefault="00CE3528">
      <w:r>
        <w:separator/>
      </w:r>
    </w:p>
  </w:endnote>
  <w:endnote w:type="continuationSeparator" w:id="0">
    <w:p w:rsidR="00CE3528" w:rsidRDefault="00CE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528" w:rsidRDefault="00CE3528">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E3528" w:rsidRDefault="00CE352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528" w:rsidRDefault="00CE3528">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D524F">
      <w:rPr>
        <w:rStyle w:val="ab"/>
        <w:noProof/>
      </w:rPr>
      <w:t>10</w:t>
    </w:r>
    <w:r>
      <w:rPr>
        <w:rStyle w:val="ab"/>
      </w:rPr>
      <w:fldChar w:fldCharType="end"/>
    </w:r>
  </w:p>
  <w:p w:rsidR="00CE3528" w:rsidRDefault="00CE352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528" w:rsidRDefault="00CE3528">
      <w:r>
        <w:separator/>
      </w:r>
    </w:p>
  </w:footnote>
  <w:footnote w:type="continuationSeparator" w:id="0">
    <w:p w:rsidR="00CE3528" w:rsidRDefault="00CE3528">
      <w:r>
        <w:continuationSeparator/>
      </w:r>
    </w:p>
  </w:footnote>
  <w:footnote w:id="1">
    <w:p w:rsidR="00CE3528" w:rsidRDefault="00CE3528" w:rsidP="00AD524F">
      <w:pPr>
        <w:pStyle w:val="a8"/>
        <w:ind w:firstLine="708"/>
      </w:pPr>
    </w:p>
  </w:footnote>
  <w:footnote w:id="2">
    <w:p w:rsidR="00CE3528" w:rsidRDefault="00CE3528">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F635F"/>
    <w:multiLevelType w:val="hybridMultilevel"/>
    <w:tmpl w:val="09B8570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6F913AE"/>
    <w:multiLevelType w:val="hybridMultilevel"/>
    <w:tmpl w:val="36A60A4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
    <w:nsid w:val="294743DA"/>
    <w:multiLevelType w:val="hybridMultilevel"/>
    <w:tmpl w:val="8200C970"/>
    <w:lvl w:ilvl="0" w:tplc="4FF245F0">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D71B0C"/>
    <w:multiLevelType w:val="hybridMultilevel"/>
    <w:tmpl w:val="BE80BD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82A6CC8"/>
    <w:multiLevelType w:val="hybridMultilevel"/>
    <w:tmpl w:val="0E2850C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5">
    <w:nsid w:val="40CE67D4"/>
    <w:multiLevelType w:val="hybridMultilevel"/>
    <w:tmpl w:val="E036F2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6364D49"/>
    <w:multiLevelType w:val="hybridMultilevel"/>
    <w:tmpl w:val="8200C970"/>
    <w:lvl w:ilvl="0" w:tplc="4FF245F0">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AE6D8F"/>
    <w:multiLevelType w:val="hybridMultilevel"/>
    <w:tmpl w:val="F92A4B86"/>
    <w:lvl w:ilvl="0" w:tplc="C0E4A18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CA348AB"/>
    <w:multiLevelType w:val="hybridMultilevel"/>
    <w:tmpl w:val="08BA2CFE"/>
    <w:lvl w:ilvl="0" w:tplc="5C1C3468">
      <w:start w:val="1"/>
      <w:numFmt w:val="decimal"/>
      <w:lvlText w:val="%1)"/>
      <w:lvlJc w:val="left"/>
      <w:pPr>
        <w:tabs>
          <w:tab w:val="num" w:pos="320"/>
        </w:tabs>
        <w:ind w:left="320" w:hanging="360"/>
      </w:pPr>
      <w:rPr>
        <w:rFonts w:hint="default"/>
      </w:rPr>
    </w:lvl>
    <w:lvl w:ilvl="1" w:tplc="04190019" w:tentative="1">
      <w:start w:val="1"/>
      <w:numFmt w:val="lowerLetter"/>
      <w:lvlText w:val="%2."/>
      <w:lvlJc w:val="left"/>
      <w:pPr>
        <w:tabs>
          <w:tab w:val="num" w:pos="1040"/>
        </w:tabs>
        <w:ind w:left="1040" w:hanging="360"/>
      </w:pPr>
    </w:lvl>
    <w:lvl w:ilvl="2" w:tplc="0419001B" w:tentative="1">
      <w:start w:val="1"/>
      <w:numFmt w:val="lowerRoman"/>
      <w:lvlText w:val="%3."/>
      <w:lvlJc w:val="right"/>
      <w:pPr>
        <w:tabs>
          <w:tab w:val="num" w:pos="1760"/>
        </w:tabs>
        <w:ind w:left="1760" w:hanging="180"/>
      </w:pPr>
    </w:lvl>
    <w:lvl w:ilvl="3" w:tplc="0419000F" w:tentative="1">
      <w:start w:val="1"/>
      <w:numFmt w:val="decimal"/>
      <w:lvlText w:val="%4."/>
      <w:lvlJc w:val="left"/>
      <w:pPr>
        <w:tabs>
          <w:tab w:val="num" w:pos="2480"/>
        </w:tabs>
        <w:ind w:left="2480" w:hanging="360"/>
      </w:pPr>
    </w:lvl>
    <w:lvl w:ilvl="4" w:tplc="04190019" w:tentative="1">
      <w:start w:val="1"/>
      <w:numFmt w:val="lowerLetter"/>
      <w:lvlText w:val="%5."/>
      <w:lvlJc w:val="left"/>
      <w:pPr>
        <w:tabs>
          <w:tab w:val="num" w:pos="3200"/>
        </w:tabs>
        <w:ind w:left="3200" w:hanging="360"/>
      </w:pPr>
    </w:lvl>
    <w:lvl w:ilvl="5" w:tplc="0419001B" w:tentative="1">
      <w:start w:val="1"/>
      <w:numFmt w:val="lowerRoman"/>
      <w:lvlText w:val="%6."/>
      <w:lvlJc w:val="right"/>
      <w:pPr>
        <w:tabs>
          <w:tab w:val="num" w:pos="3920"/>
        </w:tabs>
        <w:ind w:left="3920" w:hanging="180"/>
      </w:pPr>
    </w:lvl>
    <w:lvl w:ilvl="6" w:tplc="0419000F" w:tentative="1">
      <w:start w:val="1"/>
      <w:numFmt w:val="decimal"/>
      <w:lvlText w:val="%7."/>
      <w:lvlJc w:val="left"/>
      <w:pPr>
        <w:tabs>
          <w:tab w:val="num" w:pos="4640"/>
        </w:tabs>
        <w:ind w:left="4640" w:hanging="360"/>
      </w:pPr>
    </w:lvl>
    <w:lvl w:ilvl="7" w:tplc="04190019" w:tentative="1">
      <w:start w:val="1"/>
      <w:numFmt w:val="lowerLetter"/>
      <w:lvlText w:val="%8."/>
      <w:lvlJc w:val="left"/>
      <w:pPr>
        <w:tabs>
          <w:tab w:val="num" w:pos="5360"/>
        </w:tabs>
        <w:ind w:left="5360" w:hanging="360"/>
      </w:pPr>
    </w:lvl>
    <w:lvl w:ilvl="8" w:tplc="0419001B" w:tentative="1">
      <w:start w:val="1"/>
      <w:numFmt w:val="lowerRoman"/>
      <w:lvlText w:val="%9."/>
      <w:lvlJc w:val="right"/>
      <w:pPr>
        <w:tabs>
          <w:tab w:val="num" w:pos="6080"/>
        </w:tabs>
        <w:ind w:left="6080" w:hanging="180"/>
      </w:pPr>
    </w:lvl>
  </w:abstractNum>
  <w:abstractNum w:abstractNumId="9">
    <w:nsid w:val="52A43426"/>
    <w:multiLevelType w:val="hybridMultilevel"/>
    <w:tmpl w:val="292E4E54"/>
    <w:lvl w:ilvl="0" w:tplc="5E9ABA06">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7B437B00"/>
    <w:multiLevelType w:val="hybridMultilevel"/>
    <w:tmpl w:val="E03850C0"/>
    <w:lvl w:ilvl="0" w:tplc="1D60514A">
      <w:start w:val="2"/>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7"/>
  </w:num>
  <w:num w:numId="6">
    <w:abstractNumId w:val="10"/>
  </w:num>
  <w:num w:numId="7">
    <w:abstractNumId w:val="3"/>
  </w:num>
  <w:num w:numId="8">
    <w:abstractNumId w:val="5"/>
  </w:num>
  <w:num w:numId="9">
    <w:abstractNumId w:val="9"/>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E42"/>
    <w:rsid w:val="000B0B1B"/>
    <w:rsid w:val="00343797"/>
    <w:rsid w:val="004D3B7E"/>
    <w:rsid w:val="004F12AF"/>
    <w:rsid w:val="00797E42"/>
    <w:rsid w:val="00AD524F"/>
    <w:rsid w:val="00BE5119"/>
    <w:rsid w:val="00CE3528"/>
    <w:rsid w:val="00E64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1"/>
    <o:shapelayout v:ext="edit">
      <o:idmap v:ext="edit" data="1"/>
      <o:rules v:ext="edit">
        <o:r id="V:Rule3" type="connector" idref="#_x0000_s1107"/>
        <o:r id="V:Rule4" type="connector" idref="#_x0000_s1108"/>
      </o:rules>
    </o:shapelayout>
  </w:shapeDefaults>
  <w:decimalSymbol w:val=","/>
  <w:listSeparator w:val=";"/>
  <w15:chartTrackingRefBased/>
  <w15:docId w15:val="{AA821AFD-0C70-4C84-85EF-1A487ADF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qFormat/>
    <w:pPr>
      <w:spacing w:before="100" w:beforeAutospacing="1" w:after="100" w:afterAutospacing="1"/>
      <w:outlineLvl w:val="1"/>
    </w:pPr>
    <w:rPr>
      <w:b/>
      <w:bCs/>
      <w:sz w:val="36"/>
      <w:szCs w:val="36"/>
    </w:rPr>
  </w:style>
  <w:style w:type="paragraph" w:styleId="3">
    <w:name w:val="heading 3"/>
    <w:basedOn w:val="a"/>
    <w:qFormat/>
    <w:pPr>
      <w:spacing w:before="100" w:beforeAutospacing="1" w:after="100" w:afterAutospacing="1"/>
      <w:outlineLvl w:val="2"/>
    </w:pPr>
    <w:rPr>
      <w:b/>
      <w:bCs/>
      <w:sz w:val="27"/>
      <w:szCs w:val="27"/>
    </w:rPr>
  </w:style>
  <w:style w:type="paragraph" w:styleId="4">
    <w:name w:val="heading 4"/>
    <w:basedOn w:val="a"/>
    <w:next w:val="a"/>
    <w:qFormat/>
    <w:pPr>
      <w:keepNext/>
      <w:autoSpaceDE w:val="0"/>
      <w:autoSpaceDN w:val="0"/>
      <w:adjustRightInd w:val="0"/>
      <w:ind w:firstLine="540"/>
      <w:outlineLvl w:val="3"/>
    </w:pPr>
    <w:rPr>
      <w:rFonts w:ascii="Garamond" w:hAnsi="Garamond"/>
      <w:sz w:val="28"/>
      <w:szCs w:val="28"/>
    </w:rPr>
  </w:style>
  <w:style w:type="paragraph" w:styleId="5">
    <w:name w:val="heading 5"/>
    <w:basedOn w:val="a"/>
    <w:next w:val="a"/>
    <w:qFormat/>
    <w:pPr>
      <w:keepNext/>
      <w:autoSpaceDE w:val="0"/>
      <w:autoSpaceDN w:val="0"/>
      <w:adjustRightInd w:val="0"/>
      <w:jc w:val="center"/>
      <w:outlineLvl w:val="4"/>
    </w:pPr>
    <w:rPr>
      <w:rFonts w:ascii="Garamond" w:hAnsi="Garamond"/>
      <w:sz w:val="28"/>
      <w:szCs w:val="28"/>
    </w:rPr>
  </w:style>
  <w:style w:type="paragraph" w:styleId="6">
    <w:name w:val="heading 6"/>
    <w:basedOn w:val="a"/>
    <w:next w:val="a"/>
    <w:qFormat/>
    <w:pPr>
      <w:keepNext/>
      <w:autoSpaceDE w:val="0"/>
      <w:autoSpaceDN w:val="0"/>
      <w:adjustRightInd w:val="0"/>
      <w:ind w:left="340"/>
      <w:outlineLvl w:val="5"/>
    </w:pPr>
    <w:rPr>
      <w:rFonts w:ascii="Garamond" w:hAnsi="Garamond"/>
      <w:sz w:val="28"/>
      <w:szCs w:val="28"/>
    </w:rPr>
  </w:style>
  <w:style w:type="paragraph" w:styleId="7">
    <w:name w:val="heading 7"/>
    <w:basedOn w:val="a"/>
    <w:next w:val="a"/>
    <w:qFormat/>
    <w:pPr>
      <w:keepNext/>
      <w:autoSpaceDE w:val="0"/>
      <w:autoSpaceDN w:val="0"/>
      <w:adjustRightInd w:val="0"/>
      <w:jc w:val="center"/>
      <w:outlineLvl w:val="6"/>
    </w:pPr>
    <w:rPr>
      <w:rFonts w:ascii="Garamond" w:hAnsi="Garamond"/>
      <w:b/>
      <w:bCs/>
      <w:sz w:val="32"/>
      <w:u w:val="single"/>
    </w:rPr>
  </w:style>
  <w:style w:type="paragraph" w:styleId="8">
    <w:name w:val="heading 8"/>
    <w:basedOn w:val="a"/>
    <w:next w:val="a"/>
    <w:qFormat/>
    <w:pPr>
      <w:keepNext/>
      <w:autoSpaceDE w:val="0"/>
      <w:autoSpaceDN w:val="0"/>
      <w:adjustRightInd w:val="0"/>
      <w:spacing w:line="360" w:lineRule="auto"/>
      <w:jc w:val="center"/>
      <w:outlineLvl w:val="7"/>
    </w:pPr>
    <w:rPr>
      <w:rFonts w:ascii="Garamond" w:hAnsi="Garamond"/>
      <w:b/>
      <w:bCs/>
      <w:sz w:val="28"/>
      <w:szCs w:val="28"/>
    </w:rPr>
  </w:style>
  <w:style w:type="paragraph" w:styleId="9">
    <w:name w:val="heading 9"/>
    <w:basedOn w:val="a"/>
    <w:next w:val="a"/>
    <w:qFormat/>
    <w:pPr>
      <w:keepNext/>
      <w:autoSpaceDE w:val="0"/>
      <w:autoSpaceDN w:val="0"/>
      <w:adjustRightInd w:val="0"/>
      <w:spacing w:line="360" w:lineRule="auto"/>
      <w:jc w:val="center"/>
      <w:outlineLvl w:val="8"/>
    </w:pPr>
    <w:rPr>
      <w:rFonts w:ascii="Garamond" w:hAnsi="Garamond"/>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styleId="a4">
    <w:name w:val="Title"/>
    <w:basedOn w:val="a"/>
    <w:qFormat/>
    <w:pPr>
      <w:jc w:val="center"/>
    </w:pPr>
    <w:rPr>
      <w:b/>
      <w:bCs/>
      <w:sz w:val="28"/>
      <w:szCs w:val="28"/>
    </w:rPr>
  </w:style>
  <w:style w:type="paragraph" w:styleId="a5">
    <w:name w:val="Body Text Indent"/>
    <w:basedOn w:val="a"/>
    <w:semiHidden/>
    <w:pPr>
      <w:ind w:firstLine="567"/>
      <w:jc w:val="both"/>
    </w:pPr>
    <w:rPr>
      <w:sz w:val="28"/>
      <w:szCs w:val="28"/>
    </w:rPr>
  </w:style>
  <w:style w:type="character" w:styleId="a6">
    <w:name w:val="footnote reference"/>
    <w:basedOn w:val="a0"/>
    <w:semiHidden/>
    <w:rPr>
      <w:vertAlign w:val="superscript"/>
    </w:rPr>
  </w:style>
  <w:style w:type="paragraph" w:customStyle="1" w:styleId="bodytext">
    <w:name w:val="bodytext"/>
    <w:basedOn w:val="a"/>
    <w:pPr>
      <w:jc w:val="center"/>
    </w:pPr>
    <w:rPr>
      <w:b/>
      <w:bCs/>
      <w:sz w:val="22"/>
      <w:szCs w:val="22"/>
    </w:rPr>
  </w:style>
  <w:style w:type="character" w:styleId="a7">
    <w:name w:val="Hyperlink"/>
    <w:basedOn w:val="a0"/>
    <w:semiHidden/>
    <w:rPr>
      <w:color w:val="0033CC"/>
      <w:u w:val="single"/>
    </w:rPr>
  </w:style>
  <w:style w:type="paragraph" w:styleId="a8">
    <w:name w:val="footnote text"/>
    <w:basedOn w:val="a"/>
    <w:semiHidden/>
    <w:rPr>
      <w:sz w:val="20"/>
      <w:szCs w:val="20"/>
    </w:rPr>
  </w:style>
  <w:style w:type="paragraph" w:styleId="a9">
    <w:name w:val="Body Text"/>
    <w:basedOn w:val="a"/>
    <w:semiHidden/>
    <w:pPr>
      <w:spacing w:line="360" w:lineRule="auto"/>
      <w:ind w:firstLine="720"/>
      <w:jc w:val="center"/>
    </w:pPr>
    <w:rPr>
      <w:sz w:val="36"/>
      <w:szCs w:val="20"/>
    </w:rPr>
  </w:style>
  <w:style w:type="paragraph" w:customStyle="1" w:styleId="10">
    <w:name w:val="Стиль1"/>
    <w:basedOn w:val="a"/>
    <w:pPr>
      <w:shd w:val="clear" w:color="auto" w:fill="FFFFFF"/>
      <w:tabs>
        <w:tab w:val="left" w:pos="-540"/>
        <w:tab w:val="left" w:pos="9355"/>
      </w:tabs>
      <w:spacing w:line="360" w:lineRule="auto"/>
      <w:ind w:left="-539" w:right="57" w:firstLine="357"/>
      <w:jc w:val="both"/>
    </w:pPr>
    <w:rPr>
      <w:iCs/>
      <w:color w:val="000000"/>
      <w:spacing w:val="-8"/>
      <w:sz w:val="28"/>
      <w:szCs w:val="28"/>
    </w:rPr>
  </w:style>
  <w:style w:type="paragraph" w:styleId="11">
    <w:name w:val="toc 1"/>
    <w:basedOn w:val="a"/>
    <w:next w:val="a"/>
    <w:autoRedefine/>
    <w:semiHidden/>
    <w:pPr>
      <w:spacing w:before="240" w:after="120"/>
    </w:pPr>
    <w:rPr>
      <w:b/>
      <w:bCs/>
    </w:rPr>
  </w:style>
  <w:style w:type="paragraph" w:styleId="20">
    <w:name w:val="Body Text 2"/>
    <w:basedOn w:val="a"/>
    <w:semiHidden/>
    <w:pPr>
      <w:tabs>
        <w:tab w:val="left" w:pos="2520"/>
        <w:tab w:val="left" w:pos="2700"/>
      </w:tabs>
      <w:spacing w:line="360" w:lineRule="auto"/>
      <w:jc w:val="center"/>
    </w:pPr>
    <w:rPr>
      <w:rFonts w:ascii="Garamond" w:hAnsi="Garamond" w:cs="Arial"/>
      <w:b/>
      <w:color w:val="000000"/>
      <w:sz w:val="44"/>
    </w:rPr>
  </w:style>
  <w:style w:type="paragraph" w:styleId="aa">
    <w:name w:val="footer"/>
    <w:basedOn w:val="a"/>
    <w:semiHidden/>
    <w:pPr>
      <w:tabs>
        <w:tab w:val="center" w:pos="4677"/>
        <w:tab w:val="right" w:pos="9355"/>
      </w:tabs>
    </w:pPr>
  </w:style>
  <w:style w:type="character" w:styleId="ab">
    <w:name w:val="page number"/>
    <w:basedOn w:val="a0"/>
    <w:semiHidden/>
  </w:style>
  <w:style w:type="paragraph" w:styleId="21">
    <w:name w:val="toc 2"/>
    <w:basedOn w:val="a"/>
    <w:next w:val="a"/>
    <w:autoRedefine/>
    <w:semiHidden/>
    <w:pPr>
      <w:spacing w:before="120"/>
      <w:ind w:left="240"/>
    </w:pPr>
    <w:rPr>
      <w:i/>
      <w:iCs/>
    </w:r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paragraph" w:styleId="22">
    <w:name w:val="Body Text Indent 2"/>
    <w:basedOn w:val="a"/>
    <w:semiHidden/>
    <w:pPr>
      <w:ind w:firstLine="567"/>
      <w:jc w:val="both"/>
    </w:pPr>
    <w:rPr>
      <w:rFonts w:ascii="Bookman Old Style" w:hAnsi="Bookman Old Style"/>
    </w:rPr>
  </w:style>
  <w:style w:type="paragraph" w:styleId="31">
    <w:name w:val="Body Text Indent 3"/>
    <w:basedOn w:val="a"/>
    <w:semiHidden/>
    <w:pPr>
      <w:autoSpaceDE w:val="0"/>
      <w:autoSpaceDN w:val="0"/>
      <w:adjustRightInd w:val="0"/>
      <w:ind w:firstLine="360"/>
    </w:pPr>
    <w:rPr>
      <w:rFonts w:ascii="Garamond" w:hAnsi="Garamond"/>
      <w:sz w:val="28"/>
      <w:szCs w:val="28"/>
    </w:rPr>
  </w:style>
  <w:style w:type="paragraph" w:styleId="32">
    <w:name w:val="Body Text 3"/>
    <w:basedOn w:val="a"/>
    <w:semiHidden/>
    <w:pPr>
      <w:autoSpaceDE w:val="0"/>
      <w:autoSpaceDN w:val="0"/>
      <w:adjustRightInd w:val="0"/>
      <w:jc w:val="both"/>
    </w:pPr>
    <w:rPr>
      <w:rFonts w:ascii="Garamond" w:hAnsi="Garamond"/>
      <w:sz w:val="28"/>
      <w:szCs w:val="28"/>
    </w:rPr>
  </w:style>
  <w:style w:type="character" w:styleId="ac">
    <w:name w:val="FollowedHyperlink"/>
    <w:basedOn w:val="a0"/>
    <w:semiHidden/>
    <w:rPr>
      <w:color w:val="800080"/>
      <w:u w:val="single"/>
    </w:rPr>
  </w:style>
  <w:style w:type="paragraph" w:styleId="ad">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3504</Words>
  <Characters>19978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СВЯТОМУ ПРЕПОДОБНОМУ ПЕТРУ АФОНСКОМУ</vt:lpstr>
    </vt:vector>
  </TitlesOfParts>
  <Company>UniLab</Company>
  <LinksUpToDate>false</LinksUpToDate>
  <CharactersWithSpaces>23436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СВЯТОМУ ПРЕПОДОБНОМУ ПЕТРУ АФОНСКОМУ</dc:title>
  <dc:subject/>
  <dc:creator>Uni</dc:creator>
  <cp:keywords/>
  <dc:description/>
  <cp:lastModifiedBy>Irina</cp:lastModifiedBy>
  <cp:revision>2</cp:revision>
  <cp:lastPrinted>2005-03-06T07:50:00Z</cp:lastPrinted>
  <dcterms:created xsi:type="dcterms:W3CDTF">2014-08-16T13:13:00Z</dcterms:created>
  <dcterms:modified xsi:type="dcterms:W3CDTF">2014-08-16T13:13:00Z</dcterms:modified>
</cp:coreProperties>
</file>