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F2" w:rsidRPr="00401C2B" w:rsidRDefault="00EB65F2" w:rsidP="00EB65F2">
      <w:pPr>
        <w:spacing w:before="120"/>
        <w:jc w:val="center"/>
        <w:rPr>
          <w:b/>
          <w:sz w:val="32"/>
        </w:rPr>
      </w:pPr>
      <w:r w:rsidRPr="00401C2B">
        <w:rPr>
          <w:b/>
          <w:sz w:val="32"/>
        </w:rPr>
        <w:t>Как отражать расходы организации на мобильную связь</w:t>
      </w:r>
    </w:p>
    <w:p w:rsidR="00EB65F2" w:rsidRPr="00EB65F2" w:rsidRDefault="00EB65F2" w:rsidP="00EB65F2">
      <w:pPr>
        <w:spacing w:before="120"/>
        <w:jc w:val="center"/>
        <w:rPr>
          <w:sz w:val="28"/>
        </w:rPr>
      </w:pPr>
      <w:r w:rsidRPr="00EB65F2">
        <w:rPr>
          <w:sz w:val="28"/>
        </w:rPr>
        <w:t>Самилло Роман Игоревич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Достаточно распространенной мерой поощрения сотрудников и повышения их лояльности организациям была и остается оплата мобильной связи. Причем многие работники пользуются услугами сотовых операторов как по рабочим</w:t>
      </w:r>
      <w:r>
        <w:t xml:space="preserve">, </w:t>
      </w:r>
      <w:r w:rsidRPr="00401C2B">
        <w:t>так и по личным нуждам. Какими же договорами и первичными документами можно оформить отношения между компанией</w:t>
      </w:r>
      <w:r>
        <w:t xml:space="preserve">, </w:t>
      </w:r>
      <w:r w:rsidRPr="00401C2B">
        <w:t>оплачивающей мобильную связь</w:t>
      </w:r>
      <w:r>
        <w:t xml:space="preserve">, </w:t>
      </w:r>
      <w:r w:rsidRPr="00401C2B">
        <w:t xml:space="preserve">и сотрудниками? В каких случаях и какие расходы компания может учитывать в целях исчисления налога на прибыль и НДС?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На эти вопросы отвечает старший аудитор аудиторско-консалтинговой группы "Градиент Альфа" Роман Самилло.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Организациям</w:t>
      </w:r>
      <w:r>
        <w:t xml:space="preserve">, </w:t>
      </w:r>
      <w:r w:rsidRPr="00401C2B">
        <w:t>оплачивающим мобильную связь своим сотрудникам</w:t>
      </w:r>
      <w:r>
        <w:t xml:space="preserve">, </w:t>
      </w:r>
      <w:r w:rsidRPr="00401C2B">
        <w:t>сотовые операторы обычно ставят следующие условия: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между организацией и оператором нужно заключить договор;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организация должна приобрести и оформить на себя sim-карты;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организация должна плачивать услуги по договору с расчетного счета компании.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 xml:space="preserve">При условии документального подтверждения и экономической обоснованности расходы на сотовую связь учитываются при исчислении налога на прибыль в составе прочих расходов (по ст. 264 НК РФ).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Чтобы подтвердить расходы на оплату сотовой связи в целях исчисления налога на прибыль</w:t>
      </w:r>
      <w:r>
        <w:t xml:space="preserve">, </w:t>
      </w:r>
      <w:r w:rsidRPr="00401C2B">
        <w:t>организация должна иметь в наличии: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утвержденный руководителем список работников</w:t>
      </w:r>
      <w:r>
        <w:t xml:space="preserve">, </w:t>
      </w:r>
      <w:r w:rsidRPr="00401C2B">
        <w:t>которые в силу исполняемых ими должностных обязанностей и разъездного характера работы пользуются сотовой связью.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Как правило</w:t>
      </w:r>
      <w:r>
        <w:t xml:space="preserve">, </w:t>
      </w:r>
      <w:r w:rsidRPr="00401C2B">
        <w:t>данный перечень утверждается руководителем предприятия на основании приказа</w:t>
      </w:r>
      <w:r>
        <w:t xml:space="preserve">, </w:t>
      </w:r>
      <w:r w:rsidRPr="00401C2B">
        <w:t>в котором отражаются номера мобильных телефонов</w:t>
      </w:r>
      <w:r>
        <w:t xml:space="preserve">, </w:t>
      </w:r>
      <w:r w:rsidRPr="00401C2B">
        <w:t>закрепленных за конкретными сотрудниками.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Также в этом документе работодатель может установить список базовых телефонных номеров абонентов</w:t>
      </w:r>
      <w:r>
        <w:t xml:space="preserve">, </w:t>
      </w:r>
      <w:r w:rsidRPr="00401C2B">
        <w:t xml:space="preserve">связь с которыми осуществляется в рамках производственной деятельности.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договор с оператором сотовой связи на обслуживание соответствующих телефонных номеров;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детализированные счета</w:t>
      </w:r>
      <w:r>
        <w:t xml:space="preserve">, </w:t>
      </w:r>
      <w:r w:rsidRPr="00401C2B">
        <w:t>полученные от оператора сотовой связи – расшифровки переговоров.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Распечатки переговоров содержат информацию о том</w:t>
      </w:r>
      <w:r>
        <w:t xml:space="preserve">, </w:t>
      </w:r>
      <w:r w:rsidRPr="00401C2B">
        <w:t>с какого телефонного номера и на какой был произведен звонок</w:t>
      </w:r>
      <w:r>
        <w:t xml:space="preserve">, </w:t>
      </w:r>
      <w:r w:rsidRPr="00401C2B">
        <w:t>дату звонка</w:t>
      </w:r>
      <w:r>
        <w:t xml:space="preserve">, </w:t>
      </w:r>
      <w:r w:rsidRPr="00401C2B">
        <w:t>его продолжительность и стоимость согласно действующему тарифу. Однако даже если фирма получит от оператора связи распечатку</w:t>
      </w:r>
      <w:r>
        <w:t xml:space="preserve">, </w:t>
      </w:r>
      <w:r w:rsidRPr="00401C2B">
        <w:t>в ней</w:t>
      </w:r>
      <w:r>
        <w:t xml:space="preserve">, </w:t>
      </w:r>
      <w:r w:rsidRPr="00401C2B">
        <w:t>естественно</w:t>
      </w:r>
      <w:r>
        <w:t xml:space="preserve">, </w:t>
      </w:r>
      <w:r w:rsidRPr="00401C2B">
        <w:t>не будет сказано</w:t>
      </w:r>
      <w:r>
        <w:t xml:space="preserve">, </w:t>
      </w:r>
      <w:r w:rsidRPr="00401C2B">
        <w:t>какие переговоры являются личными</w:t>
      </w:r>
      <w:r>
        <w:t xml:space="preserve">, </w:t>
      </w:r>
      <w:r w:rsidRPr="00401C2B">
        <w:t>а какие</w:t>
      </w:r>
      <w:r>
        <w:t xml:space="preserve"> - </w:t>
      </w:r>
      <w:r w:rsidRPr="00401C2B">
        <w:t xml:space="preserve">служебными.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Разбираться с номерами телефонов компании придется самостоятельно. Работнику придется помнить и учитывать все номера телефонов</w:t>
      </w:r>
      <w:r>
        <w:t xml:space="preserve">, </w:t>
      </w:r>
      <w:r w:rsidRPr="00401C2B">
        <w:t>по которым он звонил</w:t>
      </w:r>
      <w:r>
        <w:t xml:space="preserve">, </w:t>
      </w:r>
      <w:r w:rsidRPr="00401C2B">
        <w:t>они должны соответствовать списку из распоряжения руководителя. Увы</w:t>
      </w:r>
      <w:r>
        <w:t xml:space="preserve">, </w:t>
      </w:r>
      <w:r w:rsidRPr="00401C2B">
        <w:t xml:space="preserve">на таком неудобном способе учета расходов на сотовую связь настаивают контролирующие органы.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 xml:space="preserve">Хотя в начале </w:t>
      </w:r>
      <w:smartTag w:uri="urn:schemas-microsoft-com:office:smarttags" w:element="metricconverter">
        <w:smartTagPr>
          <w:attr w:name="ProductID" w:val="2009 г"/>
        </w:smartTagPr>
        <w:r w:rsidRPr="00401C2B">
          <w:t>2009 г</w:t>
        </w:r>
      </w:smartTag>
      <w:r w:rsidRPr="00401C2B">
        <w:t>. в одном из последних писем по этому вопросу Министерство финансов РФ указало</w:t>
      </w:r>
      <w:r>
        <w:t xml:space="preserve">, </w:t>
      </w:r>
      <w:r w:rsidRPr="00401C2B">
        <w:t>что для работников может быть установлен лимит расходов на использование сотовой связи</w:t>
      </w:r>
      <w:r>
        <w:t xml:space="preserve">, </w:t>
      </w:r>
      <w:r w:rsidRPr="00401C2B">
        <w:t>превышение которого подлежит возмещению организации работником за счет его собственных средств (письмо Минфина России от 19.01.2009 г. N 03-03-07/2). В этом случае сумма превышения работником установленного лимита будет учитываться в составе прочих расходов для целей налогообложения только после возмещения работником организации указанных затрат. При этом сумма возмещения</w:t>
      </w:r>
      <w:r>
        <w:t xml:space="preserve">, </w:t>
      </w:r>
      <w:r w:rsidRPr="00401C2B">
        <w:t>уплачиваемая работником</w:t>
      </w:r>
      <w:r>
        <w:t xml:space="preserve">, </w:t>
      </w:r>
      <w:r w:rsidRPr="00401C2B">
        <w:t>будет учитываться для целей налогообложения в доходах от реализации.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Существует обширная судебная практика</w:t>
      </w:r>
      <w:r>
        <w:t xml:space="preserve">, </w:t>
      </w:r>
      <w:r w:rsidRPr="00401C2B">
        <w:t>позволяющая налогоплательщикам учитывать расходы на мобильную связь при отсутствии детализации счетов (постановление ФАС Московского округа от 29.01.2010 г. N КА-А40/14759-09-2; постановление ФАС Московского округа от 24.02.2009 г. N КА-А40/12268-08; постановление ФАС Поволжского округа от 23.05.2008 г. по делу N А55-10554/07 и другие).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Преимущество такого способа в том</w:t>
      </w:r>
      <w:r>
        <w:t xml:space="preserve">, </w:t>
      </w:r>
      <w:r w:rsidRPr="00401C2B">
        <w:t>что достаточно один раз на основании среднестатистического и обоснованного расчета установить предел стоимости звонков сотрудников по телефону и в дальнейшем необходимо будет сравнивать фактически произведенные расходы с установленным лимитом. Это менее трудоемко</w:t>
      </w:r>
      <w:r>
        <w:t xml:space="preserve">, </w:t>
      </w:r>
      <w:r w:rsidRPr="00401C2B">
        <w:t xml:space="preserve">чем анализ всех номеров и разговоров из распечаток операторов сотовой связи.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В этом случае организации потребуются дополнительные документы: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приказ об установлении лимита расходов на связь;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бухгалтерская справка – расчет сверхлимитных переговоров.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Бухгалтерская справка в этой ситуации нужна для подтверждения сумм</w:t>
      </w:r>
      <w:r>
        <w:t xml:space="preserve">, </w:t>
      </w:r>
      <w:r w:rsidRPr="00401C2B">
        <w:t>возмещаемых сотрудником. В справке</w:t>
      </w:r>
      <w:r>
        <w:t xml:space="preserve">, </w:t>
      </w:r>
      <w:r w:rsidRPr="00401C2B">
        <w:t>как правило</w:t>
      </w:r>
      <w:r>
        <w:t xml:space="preserve">, </w:t>
      </w:r>
      <w:r w:rsidRPr="00401C2B">
        <w:t>указывается: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лимит на конкретных сотрудников согласно приказу руководителя</w:t>
      </w:r>
      <w:r>
        <w:t xml:space="preserve">,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фактически произведенные расходы</w:t>
      </w:r>
      <w:r>
        <w:t xml:space="preserve">, </w:t>
      </w:r>
      <w:r w:rsidRPr="00401C2B">
        <w:t>согласно распечатке оператора связи;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- расчет величины превышения;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 xml:space="preserve">- указание бухгалтерских проводок по расходам в пределах лимита и сверхлимитным возмещаемым сотрудниками переговорам.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Пример.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Сотруднику установлен лимит расходов в размере 1000 руб. с учетом НДС. По итогам месяца счет за услуги мобильной связи составил 1416 руб. с учетом НДС.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 xml:space="preserve">В учете 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Дебет счета 60 Кредит счета 51 – 1416 руб. (в том числе НДС 216 руб.)</w:t>
      </w:r>
      <w:r>
        <w:t xml:space="preserve"> - </w:t>
      </w:r>
      <w:r w:rsidRPr="00401C2B">
        <w:t>перечислена оплата оператору связи на основании выписки банка</w:t>
      </w:r>
      <w:r>
        <w:t xml:space="preserve">, </w:t>
      </w:r>
      <w:r w:rsidRPr="00401C2B">
        <w:t>счета оператора услуг связи;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Дебет счета 20 (26</w:t>
      </w:r>
      <w:r>
        <w:t xml:space="preserve">, </w:t>
      </w:r>
      <w:r w:rsidRPr="00401C2B">
        <w:t>44) Кредит счета 60</w:t>
      </w:r>
      <w:r>
        <w:t xml:space="preserve"> - </w:t>
      </w:r>
      <w:r w:rsidRPr="00401C2B">
        <w:t>847 руб.</w:t>
      </w:r>
      <w:r>
        <w:t xml:space="preserve"> - </w:t>
      </w:r>
      <w:r w:rsidRPr="00401C2B">
        <w:t>отражена стоимость услуг связи в составе прочих расходов</w:t>
      </w:r>
      <w:r>
        <w:t xml:space="preserve">, </w:t>
      </w:r>
      <w:r w:rsidRPr="00401C2B">
        <w:t>на основании детализированного счета за услуги</w:t>
      </w:r>
      <w:r>
        <w:t xml:space="preserve">, </w:t>
      </w:r>
      <w:r w:rsidRPr="00401C2B">
        <w:t>бухгалтерской справки-расчета;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Дебет счета 19 Кредит счета 60</w:t>
      </w:r>
      <w:r>
        <w:t xml:space="preserve"> - </w:t>
      </w:r>
      <w:r w:rsidRPr="00401C2B">
        <w:t>153 руб.</w:t>
      </w:r>
      <w:r>
        <w:t xml:space="preserve"> - </w:t>
      </w:r>
      <w:r w:rsidRPr="00401C2B">
        <w:t>отражен НДС по услугам связи</w:t>
      </w:r>
      <w:r>
        <w:t xml:space="preserve">, </w:t>
      </w:r>
      <w:r w:rsidRPr="00401C2B">
        <w:t>использованным в производстве;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Дебет счета 73 Кредит счета 60</w:t>
      </w:r>
      <w:r>
        <w:t xml:space="preserve"> - </w:t>
      </w:r>
      <w:r w:rsidRPr="00401C2B">
        <w:t>216 руб.</w:t>
      </w:r>
      <w:r>
        <w:t xml:space="preserve"> - </w:t>
      </w:r>
      <w:r w:rsidRPr="00401C2B">
        <w:t>отражена задолженность сотрудника за личные телефонные переговоры (с долей НДС</w:t>
      </w:r>
      <w:r>
        <w:t xml:space="preserve">, </w:t>
      </w:r>
      <w:r w:rsidRPr="00401C2B">
        <w:t>относящегося к стоимости личных переговоров)</w:t>
      </w:r>
      <w:r>
        <w:t xml:space="preserve">, </w:t>
      </w:r>
      <w:r w:rsidRPr="00401C2B">
        <w:t>на основании детализированного счета за услуги</w:t>
      </w:r>
      <w:r>
        <w:t xml:space="preserve">, </w:t>
      </w:r>
      <w:r w:rsidRPr="00401C2B">
        <w:t>бухгалтерской справки-расчета;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Дебет счета 68 Кредит счета 19</w:t>
      </w:r>
      <w:r>
        <w:t xml:space="preserve"> - </w:t>
      </w:r>
      <w:r w:rsidRPr="00401C2B">
        <w:t>153 руб.</w:t>
      </w:r>
      <w:r>
        <w:t xml:space="preserve"> - </w:t>
      </w:r>
      <w:r w:rsidRPr="00401C2B">
        <w:t>принят к вычету НДС по услугам в доле</w:t>
      </w:r>
      <w:r>
        <w:t xml:space="preserve">, </w:t>
      </w:r>
      <w:r w:rsidRPr="00401C2B">
        <w:t>относящейся к переговорам сотрудника производственного характера</w:t>
      </w:r>
      <w:r>
        <w:t xml:space="preserve">, </w:t>
      </w:r>
      <w:r w:rsidRPr="00401C2B">
        <w:t>на основании бухгалтерской справки-расчета</w:t>
      </w:r>
      <w:r>
        <w:t xml:space="preserve">, </w:t>
      </w:r>
      <w:r w:rsidRPr="00401C2B">
        <w:t>счета-фактуры</w:t>
      </w:r>
      <w:r>
        <w:t xml:space="preserve">, </w:t>
      </w:r>
      <w:r w:rsidRPr="00401C2B">
        <w:t>выписки банка;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Дебет счета 70 кредит счета 73</w:t>
      </w:r>
      <w:r>
        <w:t xml:space="preserve"> - </w:t>
      </w:r>
      <w:r w:rsidRPr="00401C2B">
        <w:t>216 руб.</w:t>
      </w:r>
      <w:r>
        <w:t xml:space="preserve"> - </w:t>
      </w:r>
      <w:r w:rsidRPr="00401C2B">
        <w:t>удержана из заработной платы задолженность сотрудника за сверхлимитные телефонные переговоры.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Чаще всего сотрудники организация используют для телефонных переговоров собственные телефонные аппараты. В этом случае организация должна заключить с сотрудником договор аренды телефонного аппарата.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С выплат</w:t>
      </w:r>
      <w:r>
        <w:t xml:space="preserve">, </w:t>
      </w:r>
      <w:r w:rsidRPr="00401C2B">
        <w:t>осуществляемых работникам по договорам аренды сотовых телефонов</w:t>
      </w:r>
      <w:r>
        <w:t xml:space="preserve">, </w:t>
      </w:r>
      <w:r w:rsidRPr="00401C2B">
        <w:t>следует удержать НДФЛ (пп. 4 п. 1 ст. 208 и п. 2 ст. 226 НК РФ).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>Выплаты</w:t>
      </w:r>
      <w:r>
        <w:t xml:space="preserve">, </w:t>
      </w:r>
      <w:r w:rsidRPr="00401C2B">
        <w:t>осуществляемые работникам по договорам аренды сотовых телефонов</w:t>
      </w:r>
      <w:r>
        <w:t xml:space="preserve">, </w:t>
      </w:r>
      <w:r w:rsidRPr="00401C2B">
        <w:t>страховыми взносами не облагаются (п. 3 ст. 7 Федерального закона от 24.07.2009 г. N 212-ФЗ).</w:t>
      </w:r>
    </w:p>
    <w:p w:rsidR="00EB65F2" w:rsidRPr="00401C2B" w:rsidRDefault="00EB65F2" w:rsidP="00EB65F2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Список литературы</w:t>
      </w:r>
    </w:p>
    <w:p w:rsidR="00EB65F2" w:rsidRPr="00401C2B" w:rsidRDefault="00EB65F2" w:rsidP="00EB65F2">
      <w:pPr>
        <w:spacing w:before="120"/>
        <w:ind w:firstLine="567"/>
        <w:jc w:val="both"/>
      </w:pPr>
      <w:r w:rsidRPr="00401C2B">
        <w:t xml:space="preserve">Источник http://www.nalvest.ru/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5F2"/>
    <w:rsid w:val="001A35F6"/>
    <w:rsid w:val="00401C2B"/>
    <w:rsid w:val="007D5675"/>
    <w:rsid w:val="00811DD4"/>
    <w:rsid w:val="00846013"/>
    <w:rsid w:val="00EB65F2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12062A-C46D-4B0F-8A90-9424634B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F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65F2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5480</Characters>
  <Application>Microsoft Office Word</Application>
  <DocSecurity>0</DocSecurity>
  <Lines>45</Lines>
  <Paragraphs>12</Paragraphs>
  <ScaleCrop>false</ScaleCrop>
  <Company>Home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отражать расходы организации на мобильную связь</dc:title>
  <dc:subject/>
  <dc:creator>User</dc:creator>
  <cp:keywords/>
  <dc:description/>
  <cp:lastModifiedBy>Irina</cp:lastModifiedBy>
  <cp:revision>2</cp:revision>
  <dcterms:created xsi:type="dcterms:W3CDTF">2014-07-19T06:00:00Z</dcterms:created>
  <dcterms:modified xsi:type="dcterms:W3CDTF">2014-07-19T06:00:00Z</dcterms:modified>
</cp:coreProperties>
</file>