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32" w:rsidRDefault="00067F32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>Федеральное государственное автономное  образовательное учреждение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 xml:space="preserve"> высшего  профессионального  образования </w:t>
      </w:r>
    </w:p>
    <w:p w:rsidR="0092248B" w:rsidRPr="00FF2F34" w:rsidRDefault="0092248B" w:rsidP="00FF2F3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>Институт  Экономики и управления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F34">
        <w:rPr>
          <w:rFonts w:ascii="Times New Roman" w:hAnsi="Times New Roman"/>
          <w:b/>
          <w:sz w:val="28"/>
          <w:szCs w:val="28"/>
        </w:rPr>
        <w:t>Контрольная  работа</w:t>
      </w:r>
    </w:p>
    <w:p w:rsidR="0092248B" w:rsidRPr="00FF2F34" w:rsidRDefault="0092248B" w:rsidP="00FF2F3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F34">
        <w:rPr>
          <w:rFonts w:ascii="Times New Roman" w:hAnsi="Times New Roman"/>
          <w:b/>
          <w:sz w:val="28"/>
          <w:szCs w:val="28"/>
        </w:rPr>
        <w:t xml:space="preserve">По дисциплине: </w:t>
      </w:r>
      <w:r>
        <w:rPr>
          <w:rFonts w:ascii="Times New Roman" w:hAnsi="Times New Roman"/>
          <w:b/>
          <w:sz w:val="28"/>
          <w:szCs w:val="28"/>
        </w:rPr>
        <w:t>Арбитражный процесс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48B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 xml:space="preserve">Выполнил: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F2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F2F34">
        <w:rPr>
          <w:rFonts w:ascii="Times New Roman" w:hAnsi="Times New Roman"/>
          <w:sz w:val="28"/>
          <w:szCs w:val="28"/>
        </w:rPr>
        <w:t xml:space="preserve">   студент 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группа  Вт -311 САУ</w:t>
      </w:r>
    </w:p>
    <w:p w:rsidR="0092248B" w:rsidRPr="00FF2F34" w:rsidRDefault="0092248B" w:rsidP="00FF2F3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2F34">
        <w:rPr>
          <w:rFonts w:ascii="Times New Roman" w:hAnsi="Times New Roman"/>
          <w:sz w:val="28"/>
          <w:szCs w:val="28"/>
        </w:rPr>
        <w:t xml:space="preserve">  Бурова М.С</w:t>
      </w:r>
      <w:r>
        <w:rPr>
          <w:rFonts w:ascii="Times New Roman" w:hAnsi="Times New Roman"/>
          <w:sz w:val="28"/>
          <w:szCs w:val="28"/>
        </w:rPr>
        <w:t>.</w:t>
      </w:r>
    </w:p>
    <w:p w:rsidR="0092248B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48B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48B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>Проверил:                                                                             преподаватель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Pr="00FF2F34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Default="0092248B" w:rsidP="00FF2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Default="0092248B" w:rsidP="00E61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34">
        <w:rPr>
          <w:rFonts w:ascii="Times New Roman" w:hAnsi="Times New Roman"/>
          <w:sz w:val="28"/>
          <w:szCs w:val="28"/>
        </w:rPr>
        <w:t>Екатеринбург 2011</w:t>
      </w:r>
    </w:p>
    <w:p w:rsidR="0092248B" w:rsidRDefault="0092248B" w:rsidP="00E61D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E61D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E61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92248B" w:rsidRPr="00E61D04" w:rsidRDefault="0092248B" w:rsidP="00E61D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Введение …………………………………………………………………..………..3</w:t>
      </w:r>
    </w:p>
    <w:p w:rsidR="0092248B" w:rsidRPr="00997914" w:rsidRDefault="0092248B" w:rsidP="00E61D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914">
        <w:rPr>
          <w:rFonts w:ascii="Times New Roman" w:hAnsi="Times New Roman"/>
          <w:sz w:val="28"/>
          <w:szCs w:val="28"/>
        </w:rPr>
        <w:t>Сущность требований предъявляемых к форме и  содержанию искового заявления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………………………………………………………………………………….…. 5</w:t>
      </w:r>
    </w:p>
    <w:p w:rsidR="0092248B" w:rsidRPr="00997914" w:rsidRDefault="0092248B" w:rsidP="00E61D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914">
        <w:rPr>
          <w:rFonts w:ascii="Times New Roman" w:hAnsi="Times New Roman"/>
          <w:sz w:val="28"/>
          <w:szCs w:val="28"/>
        </w:rPr>
        <w:t>Основания   и   правовые   последствия   оставления   искового   заявления (заявления) без движения</w:t>
      </w:r>
      <w:r>
        <w:rPr>
          <w:rFonts w:ascii="Times New Roman" w:hAnsi="Times New Roman"/>
          <w:sz w:val="28"/>
          <w:szCs w:val="28"/>
        </w:rPr>
        <w:t xml:space="preserve"> ……………………….……………………..……..… 7</w:t>
      </w:r>
    </w:p>
    <w:p w:rsidR="0092248B" w:rsidRDefault="0092248B" w:rsidP="00E61D04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Задача……………………………………………………….…………………… 10</w:t>
      </w:r>
    </w:p>
    <w:p w:rsidR="0092248B" w:rsidRPr="00997914" w:rsidRDefault="0092248B" w:rsidP="00E61D04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Заключение ……………………………………………………….…….………. 11</w:t>
      </w:r>
    </w:p>
    <w:p w:rsidR="0092248B" w:rsidRPr="00997914" w:rsidRDefault="0092248B" w:rsidP="00E61D04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Список использованных источников ………………………….…………..….. 13</w:t>
      </w: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444F1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Default="0092248B" w:rsidP="007D6A4F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48B" w:rsidRPr="00444F1F" w:rsidRDefault="0092248B" w:rsidP="007D6A4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со ст.4 АПК заинтересованное лицо вправе обратиться в арбитражный суд за защитой своих нарушенных или оспариваемых прав и законных интересов в порядке, установленном АПК.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Обращение в арбитражный суд осуществляется в форме: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искового заявления - по экономическим спорам и иным делам, возникающим из гражданских правоотношений;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заявления - по делам, возникающим из административных и иных публичных правоотношений, по делам о несостоятельности (банкротстве), по делам особого производства, при обращении о пересмотре судебных актов в порядке надзора и в иных случаях, предусмотренных АПК;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жалобы - при обращении в арбитражный суд апелляционной и кассационной инстанций, а также в иных случаях, предусмотренных АПК и иными федеральными законами;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представления - при обращении Генерального прокурора РФ и его заместителей о пересмотре судебных актов в порядке надзора.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Таким образом, иск является одним из средств возбуждения арбитражного процесса по конкретному делу. При этом основные положения, выработанные в доктрине процессуального права применительно к иску, во многом применимы к характеристике заявлений, подаваемых по делам неисковых производств.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иска является традиционно одним из самых спорных вопросов в процессуальной науке. Наиболее общее определение иска, вбирающее в себя различные подходы, заключается в том, что под иском понимается требование истца к ответчику о защите его права или законного интереса, обращенное через арбитражный суд первой инстанции. Иск выступает в качестве процессуального средства защиты интересов истца, которым спор передается на рассмотрение арбитражного суда.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К.С. Юдельсон, В.М. Семенов, К.И. Комиссаров и ряд других ученых рассматривали иск как категорию гражданского процессуального права. Эта точка зрения близка к позиции М.А. Гурвича и представляется более верной. Иск является понятием и институтом гражданского процессуального права, поэтому сомнительна его характеристика как двойственного материально-процессуального института, как это утверждают А.А. Добровольский, С.А. Иванова и другие ученые. Поэтому точнее характеризовать иск как обращенное через арбитражный суд первой инстанции требование истца к ответчику о защите своего права или законного интереса.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333A">
        <w:rPr>
          <w:rFonts w:ascii="Times New Roman" w:hAnsi="Times New Roman"/>
          <w:b/>
          <w:sz w:val="28"/>
          <w:szCs w:val="28"/>
        </w:rPr>
        <w:t>Сущность требований предъявляемых к форме и  содержанию искового заявления</w:t>
      </w:r>
    </w:p>
    <w:p w:rsidR="0092248B" w:rsidRPr="002D333A" w:rsidRDefault="0092248B" w:rsidP="007D6A4F">
      <w:pPr>
        <w:pStyle w:val="1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подается в суд в письменной форме.</w:t>
      </w:r>
    </w:p>
    <w:p w:rsidR="0092248B" w:rsidRPr="002D333A" w:rsidRDefault="0092248B" w:rsidP="007D6A4F">
      <w:pPr>
        <w:pStyle w:val="1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В исковом заявлении должны быть указаны:</w:t>
      </w:r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0" w:name="sub_13121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суда, в который подается заявление;</w:t>
      </w:r>
      <w:bookmarkEnd w:id="0"/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" w:name="sub_13122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  <w:bookmarkEnd w:id="1"/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2" w:name="sub_13123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ответчика, его место жительства или, если ответчиком является организация, ее место нахождения;</w:t>
      </w:r>
      <w:bookmarkEnd w:id="2"/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3" w:name="sub_13124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В чем заключается нарушение либо угроза нарушения прав, свобод или законных интересов истца и его требования;</w:t>
      </w:r>
      <w:bookmarkEnd w:id="3"/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4" w:name="sub_13125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Обстоятельства, на которых истец основывает свои требования, и доказательства, подтверждающие эти обстоятельства;</w:t>
      </w:r>
      <w:bookmarkEnd w:id="4"/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5" w:name="sub_13126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Цена иска, если он подлежит оценке, а также расчет взыскиваемых или оспариваемых денежных сумм;</w:t>
      </w:r>
      <w:bookmarkEnd w:id="5"/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6" w:name="sub_13127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  <w:bookmarkEnd w:id="6"/>
    </w:p>
    <w:p w:rsidR="0092248B" w:rsidRPr="002D333A" w:rsidRDefault="0092248B" w:rsidP="007D6A4F">
      <w:pPr>
        <w:pStyle w:val="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7" w:name="sub_13128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Перечень прилагаемых к заявлению документов.</w:t>
      </w:r>
      <w:bookmarkEnd w:id="7"/>
    </w:p>
    <w:p w:rsidR="0092248B" w:rsidRPr="002D333A" w:rsidRDefault="0092248B" w:rsidP="007D6A4F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:rsidR="0092248B" w:rsidRPr="002D333A" w:rsidRDefault="0092248B" w:rsidP="007D6A4F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8" w:name="sub_1313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bookmarkEnd w:id="8"/>
    </w:p>
    <w:p w:rsidR="0092248B" w:rsidRPr="002D333A" w:rsidRDefault="0092248B" w:rsidP="007D6A4F">
      <w:pPr>
        <w:pStyle w:val="1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В исковом заявлении, предъявляемом прокурором в защиту интересов Российской Федерации, субъектов Российской Федерации, муниципальных образований или в защиту прав, свобод и законных интересов неопределенного круга лиц, должно быть указано, в чем конкретно заключаются их интересы, какое право нарушено, а также должна содержаться ссылка на закон или иной нормативный правовой акт, предусматривающие способы защиты этих интересов.</w:t>
      </w:r>
    </w:p>
    <w:p w:rsidR="0092248B" w:rsidRPr="002D333A" w:rsidRDefault="0092248B" w:rsidP="007D6A4F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9" w:name="sub_13132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прокурору.</w:t>
      </w:r>
      <w:bookmarkEnd w:id="9"/>
    </w:p>
    <w:p w:rsidR="0092248B" w:rsidRPr="002D333A" w:rsidRDefault="0092248B" w:rsidP="007D6A4F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0" w:name="sub_1314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bookmarkEnd w:id="10"/>
    </w:p>
    <w:p w:rsidR="0092248B" w:rsidRPr="002D333A" w:rsidRDefault="0092248B" w:rsidP="007D6A4F">
      <w:pPr>
        <w:pStyle w:val="1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92248B" w:rsidRPr="002D333A" w:rsidRDefault="0092248B" w:rsidP="007D6A4F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D333A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2D333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 исковому заявлению прилагаются</w:t>
      </w:r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 (статья 132</w:t>
      </w:r>
      <w:r w:rsidRPr="002D333A">
        <w:rPr>
          <w:rFonts w:ascii="Times New Roman" w:hAnsi="Times New Roman"/>
          <w:sz w:val="28"/>
          <w:szCs w:val="28"/>
          <w:lang w:eastAsia="ru-RU"/>
        </w:rPr>
        <w:t> Гражданского процессуального кодекса РФ</w:t>
      </w:r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92248B" w:rsidRPr="002D333A" w:rsidRDefault="0092248B" w:rsidP="007D6A4F">
      <w:pPr>
        <w:pStyle w:val="1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1" w:name="sub_13202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его копии в соответствии с количеством ответчиков и третьих лиц;</w:t>
      </w:r>
      <w:bookmarkEnd w:id="11"/>
    </w:p>
    <w:p w:rsidR="0092248B" w:rsidRPr="002D333A" w:rsidRDefault="0092248B" w:rsidP="007D6A4F">
      <w:pPr>
        <w:pStyle w:val="1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2" w:name="sub_13203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документ, подтверждающий уплату государственной пошлины;</w:t>
      </w:r>
      <w:bookmarkEnd w:id="12"/>
    </w:p>
    <w:p w:rsidR="0092248B" w:rsidRPr="002D333A" w:rsidRDefault="0092248B" w:rsidP="007D6A4F">
      <w:pPr>
        <w:pStyle w:val="1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3" w:name="sub_13204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доверенность или иной документ, удостоверяющие полномочия представителя истца;</w:t>
      </w:r>
      <w:bookmarkEnd w:id="13"/>
    </w:p>
    <w:p w:rsidR="0092248B" w:rsidRPr="002D333A" w:rsidRDefault="0092248B" w:rsidP="007D6A4F">
      <w:pPr>
        <w:pStyle w:val="1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4" w:name="sub_13205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</w:t>
      </w:r>
      <w:bookmarkEnd w:id="14"/>
    </w:p>
    <w:p w:rsidR="0092248B" w:rsidRPr="002D333A" w:rsidRDefault="0092248B" w:rsidP="007D6A4F">
      <w:pPr>
        <w:pStyle w:val="1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5" w:name="sub_13206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текст опубликованного нормативного правового акта в случае его оспаривания;</w:t>
      </w:r>
      <w:bookmarkEnd w:id="15"/>
    </w:p>
    <w:p w:rsidR="0092248B" w:rsidRPr="002D333A" w:rsidRDefault="0092248B" w:rsidP="007D6A4F">
      <w:pPr>
        <w:pStyle w:val="1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6" w:name="sub_13207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доказательство, подтверждающее выполнение обязательного досудебного порядка урегулирования спора, если такой порядок предусмотрен федеральным законом или договором;</w:t>
      </w:r>
      <w:bookmarkEnd w:id="16"/>
    </w:p>
    <w:p w:rsidR="0092248B" w:rsidRPr="002D333A" w:rsidRDefault="0092248B" w:rsidP="007D6A4F">
      <w:pPr>
        <w:pStyle w:val="1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bookmarkStart w:id="17" w:name="sub_13208"/>
      <w:r w:rsidRPr="002D333A">
        <w:rPr>
          <w:rFonts w:ascii="Times New Roman" w:hAnsi="Times New Roman"/>
          <w:color w:val="000000"/>
          <w:sz w:val="28"/>
          <w:szCs w:val="28"/>
          <w:lang w:eastAsia="ru-RU"/>
        </w:rPr>
        <w:t>расчет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лиц.</w:t>
      </w:r>
      <w:bookmarkEnd w:id="17"/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Pr="002D333A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333A">
        <w:rPr>
          <w:rFonts w:ascii="Times New Roman" w:hAnsi="Times New Roman"/>
          <w:b/>
          <w:sz w:val="28"/>
          <w:szCs w:val="28"/>
        </w:rPr>
        <w:t>Основания   и   правовые   последствия   оставления   искового   заявления (заявления) без движения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Наличие только одного повода для возбуждения дела в арбитражном суде является недостаточным. Для принятия дела к производству арбитражного суда необходимо проверить, соответствует ли по своей форме и содержанию исковое заявление требованиям закона, а также установить, имеются ли в наличии требуемые законом документы. Чтобы избежать заведомо ненужной, бесполезной работы, как организации, так и арбитражного суда, чтобы добиться оперативного разрешения спора необходимо иметь в виду, что при несоблюдении условий осуществления права на предъявление иска со стороны истца арбитражный суд дело не принимает. Он отказывает в принятии дела и в случаях, когда у истца отсутствует право на предъявление иска. Между отсутствием права на предъявление иска и несоблюдением условий осуществления права на предъявление иска имеется различие, обусловливающее разные правовые последствия. При отсутствии права на предъявление иска судья отказывает в приеме искового заявления, а при несоблюдении условий осуществления права на предъявление иска возвращает исковое заявление. Проверка реквизитов искового заявления и приложенных к нему документов должна предшествовать возбуждению дела и принятию искового заявления к производству арбитражного суда. Соблюдение надлежащей формы искового заявления и соответствие его содержания требованиям закона имеют существенное значение для подготовки арбитражного дела к разбирательству, а также для последующего правильного и быстрого рассмотрения его в заседании арбитражного суда.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Судья отказывает в принятии искового заявления: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спор не подлежит рассмотрению в арбитражном суде;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имеется вступившее в законную силу принятое по спору между теми же лицами, о том же предмете и по тем же основаниям решение или определение о прекращении производства по делу либо об утверждении мирового соглашения суда общей юрисдикции, арбитражного суда;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в производстве суда общей юрисдикции, арбитражного суда, третейского суда имеется дело по спору между теми же лицами, о том же предмете и по тем же основаниям;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имеется вступившее в законную силу принятое по спору между теми же лицами, о том же предмете и по тем же основаниям решение третейского суда, за исключением случаев, когда арбитражный суд отказал в выдаче исполнительного листа на принудительное исполнение решения третейского суда, возвратил дело на новое рассмотрение в третейский суд, принявший решение, но рассмотрение дела в том же третейском суде оказалось невозможным.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отказе в принятии искового заявления судья выносит определение, которое направляется участвующим в деле лицам в пятидневный срок со дня его поступления. С определением возвращаются и исковые материалы. Определение об отказе в принятии искового заявления может быть обжаловано. В случае отмены определения исковое заявление считается поданным в день первоначального обращения в арбитражный суд.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Арбитражный суд, установив при рассмотрении вопроса о принятии искового заявления к производству, что оно подано с нарушением требований, установленных в ст. ст.125 (форма и содержание искового заявления) и 126 (документы, прилагаемые к исковому заявлению) АПК, должен вынести определение об оставлении заявления без движения. Оставление заявления без движения является новым правилом для арбитражного процесса (ст.128 АПК), поскольку ранее такое процессуальное действие могло совершаться в стадии возбуждения дела только в гражданском процессе по правилам ГПК.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Оставление заявления без движения является по содержанию своеобразной процессуальной льготой, поскольку дает возможность истцу устранить недостатки искового заявления с фиксацией даты первоначального обращения к суду. Поэтому, например, в случае подачи искового заявления накануне окончания срока исковой давности у истца имеется возможность предпринять необходимые действия для устранения недостатков путем приложения недостающих документов и тем самым избежать пропуска указанного срока.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Оставление без движения осуществляется путем вынесения определения арбитражного суда, в котором указываются основания для оставления искового заявления без движения и срок, в течение которого истец должен устранить обстоятельства, послужившие основанием для оставления искового заявления без движения. Как разъяснено в п.15 Постановления Пленума Высшего Арбитражного Суда РФ от 9 декабря 2002 г. № 11 «О некоторых вопросах, связанных с введением в действие Арбитражного процессуального кодекса Российской Федерации», при определении продолжительности этого срока должно учитываться время, необходимое для устранения упомянутых обстоятельств, а также время на доставку почтовой корреспонденции.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Копия определения об оставлении искового заявления без движения должна быть направлена истцу не позднее следующего дня после дня его вынесения.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случае если обстоятельства, послужившие основанием для оставления искового заявления без движения, будут устранены в срок, установленный в определении арбитражного суда, заявление считается поданным в день его первоначального поступления в суд и принимается к производству арбитражного суда. При этом время, в течение которого заявление или жалоба оставались без движения, не учитывается при определении срока совершения судом процессуальных действий, связанных с рассмотрением заявления, в том числе срока на совершение действий по подготовке дела к судебному разбирательству (ст.135 АПК), срока рассмотрения апелляционной и кассационной жалобы (ст. ст.267, 285 АПК) и т.д. Течение такого срока начинается со дня вынесения определения о принятии заявления или жалобы к производству арбитражного суда (п.15 Постановления Пленума Высшего Арбитражного Суда РФ от 9 декабря 2002 г. № 11 «О некоторых вопросах, связанных с введением в действие Арбитражного процессуального кодекса Российской Федерации»).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указанные в определении суда обстоятельства не будут устранены в установленный в определении срок, то арбитражный суд возвращает исковое заявление и прилагаемые к нему документы в соответствии со ст.129 АПК.</w:t>
      </w:r>
    </w:p>
    <w:p w:rsidR="0092248B" w:rsidRPr="004904C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4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АПК не говорится о возможности обжалования определения об оставлении искового заявления без движения. Исходя из смысла ч.1 ст.188 АПК, согласно которой возможно обжалование всех определений арбитражного суда, препятствующих дальнейшему движению дела, можно сделать вывод о возможности обжалования определений об оставлении заявления без движения. Хотя еще нет «дела», о котором идет речь в ст.188 АПК, тем не менее истец лишается возможности его возбуждения вследствие незаконных, по его мнению, действий суда.</w:t>
      </w:r>
    </w:p>
    <w:p w:rsidR="0092248B" w:rsidRPr="00444F1F" w:rsidRDefault="0092248B" w:rsidP="007D6A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4F1F">
        <w:rPr>
          <w:rFonts w:ascii="Times New Roman" w:hAnsi="Times New Roman"/>
          <w:b/>
          <w:sz w:val="28"/>
          <w:szCs w:val="28"/>
        </w:rPr>
        <w:t>Задача: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Общество   с   ограниченной   ответственностью   обратилось   в   суд   с  требованием       о   признании       акционерного       общества     несостоятельным  (банкротом). 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 заявлении   общество   с   ограниченной   ответственностью   (кредитор)  ссылалось на наличие у акционерного общества (должника) признаков, которые  позволяют признать его банкротом. 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Неисполнение должником обязательств кредитор связывал с двустороннем  договором, по условиям которого все споры, возникающие между сторонами,  должны разрешаться в арбитражном суде по месту нахождения кредитора. 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F1F">
        <w:rPr>
          <w:rFonts w:ascii="Times New Roman" w:hAnsi="Times New Roman"/>
          <w:i/>
          <w:sz w:val="28"/>
          <w:szCs w:val="28"/>
        </w:rPr>
        <w:t xml:space="preserve">     Может   ли   общество   с   ограниченной   ответственностью   (кредитор)   обратиться с заявлением в суд о признании должника банкротом по месту  своего нахождения? 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F1F">
        <w:rPr>
          <w:rFonts w:ascii="Times New Roman" w:hAnsi="Times New Roman"/>
          <w:i/>
          <w:sz w:val="28"/>
          <w:szCs w:val="28"/>
        </w:rPr>
        <w:t xml:space="preserve">     Как решаются вопросы, связанные с конкуренцией норм о договорной и   исключительной подсудности?  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1DD">
        <w:rPr>
          <w:rFonts w:ascii="Times New Roman" w:hAnsi="Times New Roman"/>
          <w:b/>
          <w:sz w:val="28"/>
          <w:szCs w:val="28"/>
        </w:rPr>
        <w:t xml:space="preserve">Ответ: 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АПК РФ главе 28 ст. 224 кредитор не вправе обратиться с заявлением в суд о признании должника банкротом по месту своего нахождения, он вправе подать заявление по месту нахождения должника.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связанные с конкуренцией норм о договорной и исключительной подсудности решаются в соответствии с АПК РФ ст. 37 и 38, а так же ГПК РФ ст. 32.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92248B" w:rsidRPr="00444F1F" w:rsidRDefault="0092248B" w:rsidP="007D6A4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Заключение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Вся деятельность арбитражного суда направлена на рассмотрение и разрешение споров о праве, осуществление правосудия в экономической сфере. Правосудие осуществляется в установленной законом процессуальной форме, чем правосудие прежде всего отличается от разрешения хозяйственных споров органами государственного арбитража.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Процессуальная форма обеспечивает заинтересованным в исходе дела сторонам определенные правовые гарантии правильности разрешения спора, равенство процессуальных прав и обязанностей сторон. Процессуальная форма обязывает арбитражный суд рассматривать и разрешать споры в строгом соответствии с нормами арбитражного процессуального права на основе правильного применения норм материального права, устанавливать существенные для дела обстоятельства и выносить законные и обоснованные судебные решения. Государственные арбитражи, арбитры сами определяли порядок разрешения спора, в вынесении решения принимали участие и представители сторон, руководители спорящих организаций, руководители их вышестоящих органов и представители общественных организаций. Разрешение споров в государственном арбитраже представляло собой в большей мере производственное совещание, чем судопроизводство.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разрешения споров в арбитражном суде предусмотрен в нормах, регулирующих деятельность арбитражных судов, в Арбитражном процессуальном кодексе и в других федеральных законах. Эти нормы носят процессуальный характер. Так, в ст.127 Конституции Российской Федерации указано, что 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деятельностью. Статья 4 Федерального конституционного закона «Об арбитражных судах в Российской Федерации» прямо предусматривает, что арбитражные суды в нашей стране осуществляют правосудие путем разрешения экономических споров и рассмотрения иных дел, отнесенных к их компетенции Конституцией Российской Федерации, настоящим Федеральным конституционным законом, Арбитражным процессуальным кодексом Российской Федерации и принимаемыми в соответствии с ними другими федеральными законами.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нормах арбитражного процессуального права содержатся гарантии законного разрешения экономических и иных споров арбитражными судами. Они обеспечивают максимальную защиту нарушенных или оспариваемых субъективных прав и охраняемых законом интересов хозяйствующих субъектов. АПК РФ наделяет стороны равными процессуальными правами, им обеспечены равные правовые гарантии по доказыванию своих требований и утверждений. Арбитражный суд обеспечивает оказание помощи сторонам в истребовании необходимых доказательств.</w:t>
      </w:r>
    </w:p>
    <w:p w:rsidR="0092248B" w:rsidRPr="00444F1F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4F1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Таким образом, есть все основания утверждать о том, что с принятием и дальнейшим совершенствованием арбитражного процессуального законодательства произошло становление и развитие арбитражной исковой формы защиты прав при разрешении споров в арбитражном судопроизводстве.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248B" w:rsidRDefault="0092248B" w:rsidP="007D6A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92248B" w:rsidRPr="009302BA" w:rsidRDefault="0092248B" w:rsidP="007D6A4F">
      <w:pPr>
        <w:pStyle w:val="1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библиотека «Консультант Плюс».</w:t>
      </w:r>
      <w:bookmarkStart w:id="18" w:name="_GoBack"/>
      <w:bookmarkEnd w:id="18"/>
    </w:p>
    <w:sectPr w:rsidR="0092248B" w:rsidRPr="009302BA" w:rsidSect="007D6A4F">
      <w:footerReference w:type="default" r:id="rId7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8B" w:rsidRDefault="0092248B" w:rsidP="00997914">
      <w:pPr>
        <w:spacing w:after="0" w:line="240" w:lineRule="auto"/>
      </w:pPr>
      <w:r>
        <w:separator/>
      </w:r>
    </w:p>
  </w:endnote>
  <w:endnote w:type="continuationSeparator" w:id="0">
    <w:p w:rsidR="0092248B" w:rsidRDefault="0092248B" w:rsidP="0099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8B" w:rsidRDefault="0092248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7F32">
      <w:rPr>
        <w:noProof/>
      </w:rPr>
      <w:t>2</w:t>
    </w:r>
    <w:r>
      <w:fldChar w:fldCharType="end"/>
    </w:r>
  </w:p>
  <w:p w:rsidR="0092248B" w:rsidRDefault="00922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8B" w:rsidRDefault="0092248B" w:rsidP="00997914">
      <w:pPr>
        <w:spacing w:after="0" w:line="240" w:lineRule="auto"/>
      </w:pPr>
      <w:r>
        <w:separator/>
      </w:r>
    </w:p>
  </w:footnote>
  <w:footnote w:type="continuationSeparator" w:id="0">
    <w:p w:rsidR="0092248B" w:rsidRDefault="0092248B" w:rsidP="0099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34D"/>
    <w:multiLevelType w:val="hybridMultilevel"/>
    <w:tmpl w:val="9B2C7494"/>
    <w:lvl w:ilvl="0" w:tplc="206E7EF6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7F5C64"/>
    <w:multiLevelType w:val="hybridMultilevel"/>
    <w:tmpl w:val="8228D1C0"/>
    <w:lvl w:ilvl="0" w:tplc="7ED2D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A28C1"/>
    <w:multiLevelType w:val="hybridMultilevel"/>
    <w:tmpl w:val="5504D6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7F2735D"/>
    <w:multiLevelType w:val="hybridMultilevel"/>
    <w:tmpl w:val="FBACAEE4"/>
    <w:lvl w:ilvl="0" w:tplc="66C0360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AB97C8C"/>
    <w:multiLevelType w:val="hybridMultilevel"/>
    <w:tmpl w:val="906CFC42"/>
    <w:lvl w:ilvl="0" w:tplc="395ABD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5D630E"/>
    <w:multiLevelType w:val="hybridMultilevel"/>
    <w:tmpl w:val="19B0F266"/>
    <w:lvl w:ilvl="0" w:tplc="66C0360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ED153E"/>
    <w:multiLevelType w:val="hybridMultilevel"/>
    <w:tmpl w:val="744E716C"/>
    <w:lvl w:ilvl="0" w:tplc="0B04F6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1D758F8"/>
    <w:multiLevelType w:val="hybridMultilevel"/>
    <w:tmpl w:val="B8320E8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4300B0D"/>
    <w:multiLevelType w:val="hybridMultilevel"/>
    <w:tmpl w:val="41E681C6"/>
    <w:lvl w:ilvl="0" w:tplc="206E7E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33A"/>
    <w:rsid w:val="00067F32"/>
    <w:rsid w:val="00071469"/>
    <w:rsid w:val="0007650B"/>
    <w:rsid w:val="000D2F82"/>
    <w:rsid w:val="001F71DD"/>
    <w:rsid w:val="00252878"/>
    <w:rsid w:val="00293F05"/>
    <w:rsid w:val="002D333A"/>
    <w:rsid w:val="002D3E7D"/>
    <w:rsid w:val="00335E53"/>
    <w:rsid w:val="003D69A3"/>
    <w:rsid w:val="00444F1F"/>
    <w:rsid w:val="00457FB2"/>
    <w:rsid w:val="004904CB"/>
    <w:rsid w:val="00725784"/>
    <w:rsid w:val="007A3252"/>
    <w:rsid w:val="007D6A4F"/>
    <w:rsid w:val="0092248B"/>
    <w:rsid w:val="009302BA"/>
    <w:rsid w:val="00997914"/>
    <w:rsid w:val="009D09F1"/>
    <w:rsid w:val="00B31AF2"/>
    <w:rsid w:val="00CA131B"/>
    <w:rsid w:val="00E61D04"/>
    <w:rsid w:val="00F85436"/>
    <w:rsid w:val="00FC6BB6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A22D2-A28F-4301-B1E1-C488C0C1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333A"/>
    <w:pPr>
      <w:ind w:left="720"/>
      <w:contextualSpacing/>
    </w:pPr>
  </w:style>
  <w:style w:type="paragraph" w:styleId="a3">
    <w:name w:val="header"/>
    <w:basedOn w:val="a"/>
    <w:link w:val="a4"/>
    <w:semiHidden/>
    <w:rsid w:val="0099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997914"/>
    <w:rPr>
      <w:rFonts w:cs="Times New Roman"/>
    </w:rPr>
  </w:style>
  <w:style w:type="paragraph" w:styleId="a5">
    <w:name w:val="footer"/>
    <w:basedOn w:val="a"/>
    <w:link w:val="a6"/>
    <w:rsid w:val="0099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9979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Мариша</dc:creator>
  <cp:keywords/>
  <dc:description/>
  <cp:lastModifiedBy>admin</cp:lastModifiedBy>
  <cp:revision>2</cp:revision>
  <dcterms:created xsi:type="dcterms:W3CDTF">2014-05-25T20:53:00Z</dcterms:created>
  <dcterms:modified xsi:type="dcterms:W3CDTF">2014-05-25T20:53:00Z</dcterms:modified>
</cp:coreProperties>
</file>