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03" w:rsidRDefault="00EB551E">
      <w:pPr>
        <w:jc w:val="center"/>
        <w:rPr>
          <w:sz w:val="28"/>
        </w:rPr>
      </w:pPr>
      <w:r>
        <w:rPr>
          <w:sz w:val="28"/>
        </w:rPr>
        <w:t>Министерство образования Российской Федерации</w:t>
      </w:r>
    </w:p>
    <w:p w:rsidR="00A23503" w:rsidRDefault="00EB551E">
      <w:pPr>
        <w:jc w:val="center"/>
        <w:rPr>
          <w:sz w:val="28"/>
        </w:rPr>
      </w:pPr>
      <w:r>
        <w:rPr>
          <w:sz w:val="28"/>
        </w:rPr>
        <w:t>Новосибирский Государственный Университет</w:t>
      </w:r>
    </w:p>
    <w:p w:rsidR="00A23503" w:rsidRDefault="00EB551E">
      <w:pPr>
        <w:jc w:val="center"/>
        <w:rPr>
          <w:sz w:val="28"/>
        </w:rPr>
      </w:pPr>
      <w:r>
        <w:rPr>
          <w:sz w:val="28"/>
        </w:rPr>
        <w:t>Медицинский Факультет</w:t>
      </w:r>
    </w:p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A23503"/>
    <w:p w:rsidR="00A23503" w:rsidRDefault="00EB551E">
      <w:pPr>
        <w:tabs>
          <w:tab w:val="left" w:pos="-720"/>
        </w:tabs>
        <w:jc w:val="both"/>
        <w:rPr>
          <w:sz w:val="28"/>
        </w:rPr>
      </w:pPr>
      <w:r>
        <w:rPr>
          <w:sz w:val="28"/>
        </w:rPr>
        <w:t>Реферат по курсу «Медицинская энтомология»</w:t>
      </w:r>
    </w:p>
    <w:p w:rsidR="00A23503" w:rsidRDefault="00EB551E">
      <w:pPr>
        <w:tabs>
          <w:tab w:val="left" w:pos="-720"/>
        </w:tabs>
        <w:jc w:val="both"/>
        <w:rPr>
          <w:sz w:val="28"/>
        </w:rPr>
      </w:pPr>
      <w:r>
        <w:rPr>
          <w:sz w:val="28"/>
        </w:rPr>
        <w:t>на тему:</w:t>
      </w:r>
    </w:p>
    <w:p w:rsidR="00A23503" w:rsidRDefault="00A23503">
      <w:pPr>
        <w:tabs>
          <w:tab w:val="left" w:pos="-720"/>
        </w:tabs>
        <w:jc w:val="both"/>
        <w:rPr>
          <w:sz w:val="28"/>
        </w:rPr>
      </w:pPr>
    </w:p>
    <w:p w:rsidR="00A23503" w:rsidRDefault="00EB551E">
      <w:pPr>
        <w:tabs>
          <w:tab w:val="left" w:pos="-720"/>
        </w:tabs>
        <w:jc w:val="center"/>
        <w:rPr>
          <w:b/>
          <w:sz w:val="72"/>
        </w:rPr>
      </w:pPr>
      <w:r>
        <w:rPr>
          <w:b/>
          <w:sz w:val="72"/>
        </w:rPr>
        <w:t>Онхоцеркоз</w:t>
      </w:r>
    </w:p>
    <w:p w:rsidR="00A23503" w:rsidRDefault="00A23503">
      <w:pPr>
        <w:rPr>
          <w:sz w:val="44"/>
        </w:rPr>
      </w:pPr>
    </w:p>
    <w:p w:rsidR="00A23503" w:rsidRDefault="00A23503">
      <w:pPr>
        <w:rPr>
          <w:sz w:val="44"/>
        </w:rPr>
      </w:pPr>
    </w:p>
    <w:p w:rsidR="00A23503" w:rsidRDefault="00A23503">
      <w:pPr>
        <w:rPr>
          <w:sz w:val="44"/>
        </w:rPr>
      </w:pPr>
    </w:p>
    <w:p w:rsidR="00A23503" w:rsidRDefault="00A23503">
      <w:pPr>
        <w:rPr>
          <w:sz w:val="44"/>
        </w:rPr>
      </w:pPr>
    </w:p>
    <w:p w:rsidR="00A23503" w:rsidRDefault="00A23503">
      <w:pPr>
        <w:rPr>
          <w:sz w:val="44"/>
        </w:rPr>
      </w:pPr>
    </w:p>
    <w:p w:rsidR="00A23503" w:rsidRDefault="00A23503">
      <w:pPr>
        <w:rPr>
          <w:sz w:val="44"/>
        </w:rPr>
      </w:pPr>
    </w:p>
    <w:p w:rsidR="00A23503" w:rsidRDefault="00A23503">
      <w:pPr>
        <w:rPr>
          <w:sz w:val="44"/>
        </w:rPr>
      </w:pPr>
    </w:p>
    <w:p w:rsidR="00A23503" w:rsidRDefault="00A23503">
      <w:pPr>
        <w:rPr>
          <w:sz w:val="28"/>
        </w:rPr>
      </w:pPr>
    </w:p>
    <w:p w:rsidR="00A23503" w:rsidRDefault="00EB551E">
      <w:pPr>
        <w:tabs>
          <w:tab w:val="left" w:pos="3795"/>
        </w:tabs>
        <w:rPr>
          <w:sz w:val="28"/>
        </w:rPr>
      </w:pPr>
      <w:r>
        <w:rPr>
          <w:sz w:val="28"/>
        </w:rPr>
        <w:tab/>
      </w: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EB551E">
      <w:pPr>
        <w:tabs>
          <w:tab w:val="left" w:pos="7125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Выполнила: Иванова Анастасия, гр. 6451                                                                              </w:t>
      </w:r>
    </w:p>
    <w:p w:rsidR="00A23503" w:rsidRDefault="00EB551E">
      <w:pPr>
        <w:ind w:left="5580"/>
        <w:rPr>
          <w:sz w:val="28"/>
        </w:rPr>
      </w:pPr>
      <w:r>
        <w:rPr>
          <w:sz w:val="28"/>
        </w:rPr>
        <w:t xml:space="preserve">  Проверил: Бугров А. Г.</w:t>
      </w:r>
    </w:p>
    <w:p w:rsidR="00A23503" w:rsidRDefault="00A23503">
      <w:pPr>
        <w:rPr>
          <w:sz w:val="28"/>
        </w:rPr>
      </w:pP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A23503">
      <w:pPr>
        <w:tabs>
          <w:tab w:val="left" w:pos="3795"/>
        </w:tabs>
        <w:rPr>
          <w:sz w:val="28"/>
        </w:rPr>
      </w:pPr>
    </w:p>
    <w:p w:rsidR="00A23503" w:rsidRDefault="00EB551E">
      <w:pPr>
        <w:tabs>
          <w:tab w:val="left" w:pos="3795"/>
        </w:tabs>
        <w:jc w:val="center"/>
        <w:rPr>
          <w:sz w:val="28"/>
        </w:rPr>
      </w:pPr>
      <w:r>
        <w:rPr>
          <w:sz w:val="28"/>
        </w:rPr>
        <w:t>г. Новосибирск 2008</w:t>
      </w:r>
    </w:p>
    <w:p w:rsidR="00A23503" w:rsidRDefault="00EB551E">
      <w:pPr>
        <w:tabs>
          <w:tab w:val="left" w:pos="3795"/>
        </w:tabs>
        <w:jc w:val="center"/>
        <w:rPr>
          <w:b/>
          <w:sz w:val="36"/>
        </w:rPr>
      </w:pPr>
      <w:r>
        <w:rPr>
          <w:b/>
          <w:sz w:val="36"/>
        </w:rPr>
        <w:t>Содержание:</w:t>
      </w: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Этиология……………………………………………………………….…3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Биология…………………………………………………………………...3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Эпидемиология…………………………………………………………....3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Патогенез……………………………………………………………….….3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Инкубация………………………………………………………………....4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Симптомы и течение……………………………………………………...4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Диагностика…………………………………………………………........ 5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Лечение ……………………………………………………………....…....5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>Профилактика……………………………………………………………..6</w:t>
      </w:r>
    </w:p>
    <w:p w:rsidR="00A23503" w:rsidRDefault="00EB551E">
      <w:pPr>
        <w:numPr>
          <w:ilvl w:val="0"/>
          <w:numId w:val="1"/>
        </w:numPr>
        <w:tabs>
          <w:tab w:val="left" w:pos="3795"/>
        </w:tabs>
        <w:rPr>
          <w:sz w:val="28"/>
        </w:rPr>
      </w:pPr>
      <w:r>
        <w:rPr>
          <w:sz w:val="28"/>
        </w:rPr>
        <w:t xml:space="preserve"> Литература………………………………………………………………...7</w:t>
      </w: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A23503">
      <w:pPr>
        <w:tabs>
          <w:tab w:val="left" w:pos="3795"/>
        </w:tabs>
        <w:jc w:val="center"/>
        <w:rPr>
          <w:b/>
          <w:sz w:val="36"/>
        </w:rPr>
      </w:pP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Онхоцеркоз</w:t>
      </w:r>
      <w:r>
        <w:rPr>
          <w:color w:val="000000"/>
          <w:sz w:val="28"/>
        </w:rPr>
        <w:t xml:space="preserve">  (</w:t>
      </w:r>
      <w:r>
        <w:rPr>
          <w:i/>
          <w:color w:val="000000"/>
          <w:sz w:val="28"/>
        </w:rPr>
        <w:t>oncocerciasis</w:t>
      </w:r>
      <w:r>
        <w:rPr>
          <w:color w:val="000000"/>
          <w:sz w:val="28"/>
        </w:rPr>
        <w:t xml:space="preserve"> — англ., </w:t>
      </w:r>
      <w:r>
        <w:rPr>
          <w:i/>
          <w:color w:val="000000"/>
          <w:sz w:val="28"/>
        </w:rPr>
        <w:t>onchocercose</w:t>
      </w:r>
      <w:r>
        <w:rPr>
          <w:color w:val="000000"/>
          <w:sz w:val="28"/>
        </w:rPr>
        <w:t xml:space="preserve"> — франц.) — хронически протекающий трансмиссивный филяриоз, характеризующийся преимущественным поражением кожи, подкожной клетчатки и глаз.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Этиология.</w:t>
      </w:r>
      <w:r>
        <w:rPr>
          <w:color w:val="000000"/>
          <w:sz w:val="28"/>
        </w:rPr>
        <w:t xml:space="preserve"> Предполагалось, что существуют два вида онхоцерков, способных вызывать заболевания людей: О. </w:t>
      </w:r>
      <w:r>
        <w:rPr>
          <w:i/>
          <w:color w:val="000000"/>
          <w:sz w:val="28"/>
        </w:rPr>
        <w:t>volvulus</w:t>
      </w:r>
      <w:r>
        <w:rPr>
          <w:color w:val="000000"/>
          <w:sz w:val="28"/>
        </w:rPr>
        <w:t xml:space="preserve"> (Африка) и О. </w:t>
      </w:r>
      <w:r>
        <w:rPr>
          <w:i/>
          <w:color w:val="000000"/>
          <w:sz w:val="28"/>
        </w:rPr>
        <w:t xml:space="preserve">caecutiens Brumpt </w:t>
      </w:r>
      <w:r>
        <w:rPr>
          <w:color w:val="000000"/>
          <w:sz w:val="28"/>
        </w:rPr>
        <w:t>(Южная Америка). В настоящее время доказано, что морфологически и биологически эти паразиты идентичны. Онхоцерки имеют нитевидное тело, утончающееся к концам. Длина паразита 19-50 мм, ширина — 0,13-0,4 мм. Самки крупнее самцов. Микрофилярии могут быть крупными, размером 0,29-0,37 х 0,09 мм, и мелкими, размером 0,15-0,29 х 0,05-0,07 мм.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Биология.</w:t>
      </w:r>
      <w:r>
        <w:rPr>
          <w:color w:val="000000"/>
          <w:sz w:val="28"/>
        </w:rPr>
        <w:t xml:space="preserve"> Окончательным хозяином является человек, промежуточными хозяевами (переносчиками заболевания) — самки мошек рода </w:t>
      </w:r>
      <w:r>
        <w:rPr>
          <w:i/>
          <w:color w:val="000000"/>
          <w:sz w:val="28"/>
        </w:rPr>
        <w:t>Simulium.</w:t>
      </w:r>
      <w:r>
        <w:rPr>
          <w:color w:val="000000"/>
          <w:sz w:val="28"/>
        </w:rPr>
        <w:t xml:space="preserve"> Взрослые паразиты локализуются в фиброзных узлах, располагающихся под кожей, апоневрозом мышц, надкостницей. Самки паразита рождают микрофилярии, которые обитают главным образом в поверхностных слоях кожи, часто в глазах, реже в лимфатических узлах и внутренних органах и очень редко в крови. Самка отрождает до 1 млн личинок в год, первые микрофилярии  отрождаются через 10-15 месяцев после заражения. Продолжительность жизни микрофилярий от 6 до 30 месяцев. Взрослые особи живут 10-15 лет. 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Эпидемиология. </w:t>
      </w:r>
      <w:r>
        <w:rPr>
          <w:color w:val="000000"/>
          <w:sz w:val="28"/>
        </w:rPr>
        <w:t xml:space="preserve">Источником инвазии является человек. Переносчиками онхоцеркоза в Гватемале и Мексике являются мошки </w:t>
      </w:r>
      <w:r>
        <w:rPr>
          <w:i/>
          <w:color w:val="000000"/>
          <w:sz w:val="28"/>
        </w:rPr>
        <w:t>Simulium ochraceum, S. callidum, S. metallicum</w:t>
      </w:r>
      <w:r>
        <w:rPr>
          <w:color w:val="000000"/>
          <w:sz w:val="28"/>
        </w:rPr>
        <w:t xml:space="preserve"> и, возможно, другие виды, в Африке в большей части континента — </w:t>
      </w:r>
      <w:r>
        <w:rPr>
          <w:i/>
          <w:color w:val="000000"/>
          <w:sz w:val="28"/>
        </w:rPr>
        <w:t>S. damnosum,</w:t>
      </w:r>
      <w:r>
        <w:rPr>
          <w:color w:val="000000"/>
          <w:sz w:val="28"/>
        </w:rPr>
        <w:t xml:space="preserve"> а в Кении, Уганде и Конго, кроме того, — </w:t>
      </w:r>
      <w:r>
        <w:rPr>
          <w:i/>
          <w:color w:val="000000"/>
          <w:sz w:val="28"/>
        </w:rPr>
        <w:t>S. NeaveL.</w:t>
      </w:r>
      <w:r>
        <w:rPr>
          <w:color w:val="000000"/>
          <w:sz w:val="28"/>
        </w:rPr>
        <w:t xml:space="preserve"> Мошки рода </w:t>
      </w:r>
      <w:r>
        <w:rPr>
          <w:i/>
          <w:color w:val="000000"/>
          <w:sz w:val="28"/>
        </w:rPr>
        <w:t>Simulium</w:t>
      </w:r>
      <w:r>
        <w:rPr>
          <w:color w:val="000000"/>
          <w:sz w:val="28"/>
        </w:rPr>
        <w:t xml:space="preserve"> плодятся в реках и водоемах. Самки нападают на человека чаще утром и вечером. В жилые помещения они обычно не залетают. Мошки инвазируются при укусе зараженного человека. В их теле микрофилярии достигают инвазионной стадии через 6—7 дней. Максимальная продолжительность жизни мошек 20—35 дней. Высокая численность переносчиков связана в тропиках с сезоном года и зависит главным образом от количества влаги. Онхоцеркоз распространен в лесных районах вдоль рек и ручьев. Онхоцеркоз широко распространен в ряде стран Африки, очаги онхоцеркоза существуют в Бразилии, Мексике, Коста-Рике, Венесуэле, Гватемале. В мире онхоцеркозом заражены 50 млн человек. В России регистрируются единичные завозные случаи онхоцеркоза. </w:t>
      </w:r>
    </w:p>
    <w:p w:rsidR="00A23503" w:rsidRDefault="00EB551E">
      <w:pPr>
        <w:pStyle w:val="a4"/>
        <w:spacing w:line="270" w:lineRule="atLeast"/>
        <w:rPr>
          <w:color w:val="000000"/>
          <w:sz w:val="28"/>
        </w:rPr>
      </w:pPr>
      <w:r>
        <w:rPr>
          <w:b/>
          <w:color w:val="000000"/>
          <w:sz w:val="28"/>
        </w:rPr>
        <w:t>Патогенез.</w:t>
      </w:r>
      <w:r>
        <w:rPr>
          <w:color w:val="000000"/>
          <w:sz w:val="28"/>
        </w:rPr>
        <w:t xml:space="preserve"> Одним из ведущих факторов в патогенезе онхоцеркоза является сенсибилизация организма продуктами обмена филярий, главным образом метаболитами их личиночных стадий. Выделяемые паразитами вещества и продукты их распада имеют свойства сильных аллергенов. Действие антигенов микрофилярий приводит к развитию разнообразных местных поражений, имеющих аллергическую природу. </w:t>
      </w:r>
    </w:p>
    <w:p w:rsidR="00A23503" w:rsidRDefault="00EB551E">
      <w:pPr>
        <w:pStyle w:val="a4"/>
        <w:spacing w:line="270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Аллергические реакции угнетают жизнедеятельность микрофилярий и приводят часть из них  к гибели. Взрослые паразиты подвергаются инкапсуляции, в результате чего многие из них постепенно погибают, но некоторые доживают до 15 лет. </w:t>
      </w:r>
    </w:p>
    <w:p w:rsidR="00A23503" w:rsidRDefault="00EB551E">
      <w:pPr>
        <w:pStyle w:val="a4"/>
        <w:spacing w:line="270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>
        <w:rPr>
          <w:b/>
          <w:color w:val="000000"/>
          <w:sz w:val="28"/>
        </w:rPr>
        <w:t>Инкубация.</w:t>
      </w:r>
      <w:r>
        <w:rPr>
          <w:color w:val="000000"/>
          <w:sz w:val="28"/>
        </w:rPr>
        <w:t xml:space="preserve"> Длительность инкубационного периода в среднем составляет около 12 месяцев, в некоторых случаях он продолжается до 20-27 месяцев. Узлы становятся заметными на глаз через 3-4 месяца после заражения. Самки  способны рождать микрофилярии примерно через один год паразитирования в организме человека.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Симптомы и течение.</w:t>
      </w:r>
      <w:r>
        <w:rPr>
          <w:color w:val="000000"/>
          <w:sz w:val="28"/>
        </w:rPr>
        <w:t xml:space="preserve"> Наиболее характерным признаком онхоцеркоза является наличие под кожей плотных, подвижных, часто болезненных фиброзных узлов размерами от 1-2 до 5-7 см. Узлы покрыты плотной капсулой из фиброзной соединительной ткани, содержат живых или погибших взрослых паразитов.  Ткань капсулы пронизана кровеносными сосудами, стенки которых сильно утолщены и часто облитерированы.  Узлы могут быть на различных участках тела, но чаще встречаются на голове, в тазовой области и вокруг суставов. В Африке у больных онхоцеркозом узлы локализуются в области таза, реже в области лопаток и еще реже на голове. Чаще всего они встречаются над выступами костей, где подкожно-жировая клетчатка тоньше. Переносчики </w:t>
      </w:r>
      <w:r>
        <w:rPr>
          <w:i/>
          <w:color w:val="000000"/>
          <w:sz w:val="28"/>
        </w:rPr>
        <w:t>S. damnosum, S. neavei</w:t>
      </w:r>
      <w:r>
        <w:rPr>
          <w:color w:val="000000"/>
          <w:sz w:val="28"/>
        </w:rPr>
        <w:t xml:space="preserve"> в основном нападают на нижние участки тела, в то время как в Центральной Америке переносчик </w:t>
      </w:r>
      <w:r>
        <w:rPr>
          <w:i/>
          <w:color w:val="000000"/>
          <w:sz w:val="28"/>
        </w:rPr>
        <w:t>S. ochraceum</w:t>
      </w:r>
      <w:r>
        <w:rPr>
          <w:color w:val="000000"/>
          <w:sz w:val="28"/>
        </w:rPr>
        <w:t xml:space="preserve"> нападает на голову и шею. В Южной Америке узлы у больных чаще располагаются в затылочной и височной областях.  Находящиеся в узлах самки после оплодотворения отрождают микрофилярии, которые мигрируют в поверхностные слои кожи, в глаза и лимфатические узлы. 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некоторых случаях (в основном это относится к европейцам) фиброзные узлы не образуются, что обусловлено отсутствием иммунного ответа на антигены паразита, но в коже можно найти огромное количество паразитов. 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Возможно развитие слоновости мошонки, нижних конечностей, лица, гидроцеле, орхита, локализованные абсцессов, артритов, перфорации костей черепа. В запущенных случаях у больных онхоцеркозом мужчин иногда появляются кожные мешки, в которых находятся увеличенные склерозированные бедренные или паховые лимфатические узлы, что связано с поражением лимфатической системы. 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>Изменения кожи являются одним из характерных симптомов онхоцеркоза. К ранним признакам онхоцеркоза относится развитие гиперпигментации кожи. Пигментные пятна, как правило, имеют неправильные очертания. Кожа становится твердой, сморщивается, шелушится. Периодически появляется мелкопапулезная, сильно зудящая сыпь. Зуд усиливается в ночное время, особенно он интенсивен в области бедер и голеней. В интенсивных очагах Западной Африки отмечаются случаи неврозов, развившихся на почве сильного кожного зуда. На папулах затем возникают пузырьки или пустулы, которые впоследствии изъязвляются. Язвы заживают медленно с образованием рубцов. Нередко возникающий дерматит весьма напоминает рожистое воспаление кожи. В этих случаях кожа на пораженных участках становится отечной, темно-красного цвета. Обострения дерматита длительностью от нескольких дней до нескольких недель постепенно приводят к тому, что кожа на пораженных местах утолщается, становится отечной, отмечается увеличение ушных раковин, они загибаются кпереди. Температура тела при этом повышается, появляются симптомы общей интоксикации (общая слабость, головные боли).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попадании микрофилярий в глаз появляются симптомы хронического конъюнктивита, слизистая утолщается, особенно в месте перехода роговицы в склеру, где образуется валик гиперемированной конъюнктивы толщиной 2-3 мм. Ранним объективным признаком поражения роговой оболочки является появление небольших серо-белых пятен в поверхностных слоях. В этом периоде болезни развиваются фотофобия, слезотечение, блефароспазм. Поражения постепенно распространяются от периферии к центру роговицы, вызывая стойкое помутнение ее с резким нарушением зрения. Радужная оболочка часто депигментируется и атрофируется. В передней камере глаза выявляется экссудат коричневого цвета. Тяжелыми глазными осложнениями онхоцеркоза являются катаракта, глаукома, хориоретинит и атрофия зрительного нерва. Возможна потеря зрения на один или оба глаза, благодаря чему онхоцеркоз еще называют речной слепотой. </w:t>
      </w:r>
    </w:p>
    <w:p w:rsidR="00A23503" w:rsidRDefault="00EB551E">
      <w:pPr>
        <w:pStyle w:val="a4"/>
        <w:spacing w:line="270" w:lineRule="atLeast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Диагностика.</w:t>
      </w:r>
      <w:r>
        <w:rPr>
          <w:color w:val="000000"/>
          <w:sz w:val="28"/>
        </w:rPr>
        <w:t xml:space="preserve">  Наличие фиброзных узлов под кожей, поражение органа зрения с учетом эпидемиологических данных помогают клинической диагностике онхоцеркоза. Диагноз подтверждается обнаружением микрофилярий в глазу с помощью роговичного микроскопа или офтальмоскопа, а также в тонком слое кожи, срезанном бритвой или дерматомом.</w:t>
      </w:r>
      <w:r>
        <w:rPr>
          <w:rFonts w:ascii="Verdana" w:hAnsi="Verdana"/>
          <w:color w:val="000000"/>
          <w:sz w:val="56"/>
        </w:rPr>
        <w:t xml:space="preserve"> </w:t>
      </w:r>
      <w:r>
        <w:rPr>
          <w:color w:val="000000"/>
          <w:sz w:val="28"/>
        </w:rPr>
        <w:t>Кожные срезы помещают на 2-4 ч в изотонический раствор натрия хлорида, при последующем исследовании материала под микроскопом можно обнаружить микрофилярий.  Внутрикожная аллергическая проба, реакция связывания комплемента, реакция агглютинации не являются строго специфичными.</w:t>
      </w:r>
    </w:p>
    <w:p w:rsidR="00A23503" w:rsidRDefault="00A23503">
      <w:pPr>
        <w:jc w:val="both"/>
        <w:rPr>
          <w:sz w:val="28"/>
        </w:rPr>
      </w:pPr>
    </w:p>
    <w:p w:rsidR="00A23503" w:rsidRDefault="00EB551E">
      <w:pPr>
        <w:jc w:val="both"/>
        <w:rPr>
          <w:sz w:val="28"/>
        </w:rPr>
      </w:pPr>
      <w:r>
        <w:rPr>
          <w:b/>
          <w:sz w:val="28"/>
        </w:rPr>
        <w:t xml:space="preserve">Лечение. </w:t>
      </w:r>
      <w:r>
        <w:rPr>
          <w:sz w:val="28"/>
        </w:rPr>
        <w:t xml:space="preserve">Главные задачи - предотвратить необратимые изменения и облегчить состояние больного. При расположении </w:t>
      </w:r>
      <w:bookmarkStart w:id="0" w:name="BM002da45c_htm"/>
      <w:r>
        <w:rPr>
          <w:sz w:val="28"/>
        </w:rPr>
        <w:t>онхоцерком</w:t>
      </w:r>
      <w:bookmarkEnd w:id="0"/>
      <w:r>
        <w:rPr>
          <w:sz w:val="28"/>
        </w:rPr>
        <w:t xml:space="preserve"> на голове рекомендуется хирургическое лечение, поскольку половозрелые паразиты находятся в непосредственной близости от глаз. В остальных случаях основной метод лечения - медикаментозный. </w:t>
      </w:r>
    </w:p>
    <w:p w:rsidR="00A23503" w:rsidRDefault="00EB551E">
      <w:pPr>
        <w:pStyle w:val="a4"/>
        <w:jc w:val="both"/>
        <w:rPr>
          <w:sz w:val="28"/>
        </w:rPr>
      </w:pPr>
      <w:bookmarkStart w:id="1" w:name="BM0017b86b_htm"/>
      <w:r>
        <w:rPr>
          <w:sz w:val="28"/>
        </w:rPr>
        <w:t xml:space="preserve">Ивермектин, полусинтетический макроциклический лактон, эффективен в отношении микрофилярий и служит препаратом выбора при онхоцеркозе. Препарат назначают внутрь в дозе 150 мкг/кг 1-2 раза в год. Побочные эффекты бывают редко - </w:t>
      </w:r>
      <w:bookmarkStart w:id="2" w:name="BM0016355d_htm"/>
      <w:r>
        <w:rPr>
          <w:sz w:val="28"/>
        </w:rPr>
        <w:t>зуд</w:t>
      </w:r>
      <w:bookmarkEnd w:id="2"/>
      <w:r>
        <w:rPr>
          <w:sz w:val="28"/>
        </w:rPr>
        <w:t xml:space="preserve">, </w:t>
      </w:r>
      <w:bookmarkStart w:id="3" w:name="BM00125465_htm"/>
      <w:r>
        <w:rPr>
          <w:sz w:val="28"/>
        </w:rPr>
        <w:t>крапивница</w:t>
      </w:r>
      <w:bookmarkEnd w:id="3"/>
      <w:r>
        <w:rPr>
          <w:sz w:val="28"/>
        </w:rPr>
        <w:t xml:space="preserve"> и </w:t>
      </w:r>
      <w:bookmarkStart w:id="4" w:name="BM0014e011_htm"/>
      <w:r>
        <w:rPr>
          <w:sz w:val="28"/>
        </w:rPr>
        <w:t>пятнисто-папулезная сыпь</w:t>
      </w:r>
      <w:bookmarkEnd w:id="4"/>
      <w:r>
        <w:rPr>
          <w:sz w:val="28"/>
        </w:rPr>
        <w:t xml:space="preserve"> наблюдаются в 1-10% случаев. Ивермектин</w:t>
      </w:r>
      <w:bookmarkEnd w:id="1"/>
      <w:r>
        <w:rPr>
          <w:sz w:val="28"/>
        </w:rPr>
        <w:t xml:space="preserve"> противопоказан детям младше 5 лет, беременным и кормящим. Нельзя его применять и при </w:t>
      </w:r>
      <w:bookmarkStart w:id="5" w:name="BM0032a4d9_htm"/>
      <w:r>
        <w:rPr>
          <w:sz w:val="28"/>
        </w:rPr>
        <w:t>заболеваниях ЦНС</w:t>
      </w:r>
      <w:bookmarkEnd w:id="5"/>
      <w:r>
        <w:rPr>
          <w:sz w:val="28"/>
        </w:rPr>
        <w:t xml:space="preserve">. Однократный прием ивермектина значительно снижает количество микрофилярий, но его действие порою длится всего 6 мес. </w:t>
      </w:r>
    </w:p>
    <w:p w:rsidR="00A23503" w:rsidRDefault="00EB551E">
      <w:pPr>
        <w:pStyle w:val="a4"/>
        <w:jc w:val="both"/>
        <w:rPr>
          <w:sz w:val="28"/>
        </w:rPr>
      </w:pPr>
      <w:bookmarkStart w:id="6" w:name="BM003b2665_htm"/>
      <w:r>
        <w:rPr>
          <w:sz w:val="28"/>
        </w:rPr>
        <w:t>Сурамин</w:t>
      </w:r>
      <w:bookmarkEnd w:id="6"/>
      <w:r>
        <w:rPr>
          <w:sz w:val="28"/>
        </w:rPr>
        <w:t xml:space="preserve"> - сильнодействующий, но токсичный </w:t>
      </w:r>
      <w:bookmarkStart w:id="7" w:name="BM00082fd9_htm"/>
      <w:r>
        <w:rPr>
          <w:sz w:val="28"/>
        </w:rPr>
        <w:t>антипаразитарный препарат</w:t>
      </w:r>
      <w:bookmarkEnd w:id="7"/>
      <w:r>
        <w:rPr>
          <w:sz w:val="28"/>
        </w:rPr>
        <w:t xml:space="preserve"> - активен в отношении половозрелых гельминтов. В связи с нефротоксическим действием сурамина во время лечения тщательно следят за функцией почек. </w:t>
      </w:r>
    </w:p>
    <w:p w:rsidR="00A23503" w:rsidRDefault="00EB551E">
      <w:pPr>
        <w:pStyle w:val="a4"/>
        <w:jc w:val="both"/>
        <w:rPr>
          <w:sz w:val="28"/>
        </w:rPr>
      </w:pPr>
      <w:r>
        <w:rPr>
          <w:sz w:val="28"/>
        </w:rPr>
        <w:t>Диэтилкарбамазин оказывает действие только на микрофилярий. Для уничтожения взрослых онхоцерков после курса диэтилкарбамазина проводят курс лечения антриполом. Препарат вводят внутривенно в течении  7 дней. Через 3-4 недели проводят повторный курс диэтлкарбамазина. Осложнения: лихорадка, боли в суставах и мышцах, нарушение функций сердечно-сосудистой системы, неврит лицевого нерва, нарушение иннервации мышц глаза, слепота.</w:t>
      </w:r>
    </w:p>
    <w:p w:rsidR="00A23503" w:rsidRDefault="00EB551E">
      <w:pPr>
        <w:pStyle w:val="a4"/>
        <w:jc w:val="both"/>
        <w:rPr>
          <w:b/>
          <w:sz w:val="28"/>
        </w:rPr>
      </w:pPr>
      <w:r>
        <w:rPr>
          <w:b/>
          <w:sz w:val="28"/>
        </w:rPr>
        <w:t>Профилактика</w:t>
      </w:r>
    </w:p>
    <w:p w:rsidR="00A23503" w:rsidRDefault="00EB551E">
      <w:pPr>
        <w:pStyle w:val="a4"/>
        <w:jc w:val="both"/>
        <w:rPr>
          <w:sz w:val="28"/>
        </w:rPr>
      </w:pPr>
      <w:r>
        <w:rPr>
          <w:sz w:val="28"/>
        </w:rPr>
        <w:t xml:space="preserve">Борьба с мошками-переносчиками эффективна, но возможна только там, где места выплода насекомых поддаются обработке инсектицидами. Для большинства эндемических очагов такой вид профилактики не подходит. Предохранить себя от укусов можно с помощью защитной одежды. Эта мера годится для людей, временно работающих в местах обитания мошек, но не для постоянно проживающего в очаге населения. Средств для медикаментозной профилактики онхоцеркоза не существует. </w:t>
      </w:r>
    </w:p>
    <w:p w:rsidR="00A23503" w:rsidRDefault="00EB551E">
      <w:pPr>
        <w:jc w:val="center"/>
        <w:rPr>
          <w:b/>
          <w:sz w:val="36"/>
        </w:rPr>
      </w:pPr>
      <w:r>
        <w:rPr>
          <w:b/>
          <w:sz w:val="28"/>
        </w:rPr>
        <w:br w:type="page"/>
      </w:r>
      <w:r>
        <w:rPr>
          <w:b/>
          <w:sz w:val="36"/>
        </w:rPr>
        <w:t>Литература</w:t>
      </w:r>
    </w:p>
    <w:p w:rsidR="00A23503" w:rsidRDefault="00A23503">
      <w:pPr>
        <w:jc w:val="center"/>
        <w:rPr>
          <w:b/>
          <w:sz w:val="36"/>
        </w:rPr>
      </w:pPr>
    </w:p>
    <w:p w:rsidR="00A23503" w:rsidRDefault="00EB551E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Сергиев В. П., «Паразитические болезни человека», С.-П.: Фолиант, 2006, с. 408-414.</w:t>
      </w:r>
    </w:p>
    <w:p w:rsidR="00A23503" w:rsidRDefault="00EB551E">
      <w:pPr>
        <w:numPr>
          <w:ilvl w:val="0"/>
          <w:numId w:val="2"/>
        </w:numPr>
        <w:rPr>
          <w:sz w:val="28"/>
        </w:rPr>
      </w:pPr>
      <w:r>
        <w:rPr>
          <w:sz w:val="28"/>
        </w:rPr>
        <w:t>http://www.infectology.ru/nosology/parasitic/helmintoses/ONCHOCER.aspx</w:t>
      </w:r>
    </w:p>
    <w:p w:rsidR="00A23503" w:rsidRDefault="00A23503">
      <w:bookmarkStart w:id="8" w:name="_GoBack"/>
      <w:bookmarkEnd w:id="8"/>
    </w:p>
    <w:sectPr w:rsidR="00A2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159E7"/>
    <w:multiLevelType w:val="hybridMultilevel"/>
    <w:tmpl w:val="6C767DB4"/>
    <w:lvl w:ilvl="0" w:tplc="E6C233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08A25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74CDD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380F5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CEB0D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3E09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500D6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AC29A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387F9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1E15C9"/>
    <w:multiLevelType w:val="hybridMultilevel"/>
    <w:tmpl w:val="E498604C"/>
    <w:lvl w:ilvl="0" w:tplc="646A9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F08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24D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066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058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87A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88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C5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060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E"/>
    <w:rsid w:val="005E042A"/>
    <w:rsid w:val="00A23503"/>
    <w:rsid w:val="00E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21789-C54D-4455-9C5B-E4E00EA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Юлечка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4">
    <w:name w:val="Обычный (веб)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10523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fuji</dc:creator>
  <cp:keywords/>
  <cp:lastModifiedBy>Irina</cp:lastModifiedBy>
  <cp:revision>2</cp:revision>
  <dcterms:created xsi:type="dcterms:W3CDTF">2014-09-04T21:18:00Z</dcterms:created>
  <dcterms:modified xsi:type="dcterms:W3CDTF">2014-09-04T21:18:00Z</dcterms:modified>
</cp:coreProperties>
</file>