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AB" w:rsidRPr="00B13077" w:rsidRDefault="006305AB" w:rsidP="006305AB">
      <w:pPr>
        <w:spacing w:before="120"/>
        <w:jc w:val="center"/>
        <w:rPr>
          <w:b/>
          <w:sz w:val="32"/>
        </w:rPr>
      </w:pPr>
      <w:r w:rsidRPr="00B13077">
        <w:rPr>
          <w:b/>
          <w:sz w:val="32"/>
        </w:rPr>
        <w:t>Единый налог – как справедливость для всех?</w:t>
      </w:r>
    </w:p>
    <w:p w:rsidR="006305AB" w:rsidRPr="00B13077" w:rsidRDefault="006305AB" w:rsidP="006305AB">
      <w:pPr>
        <w:spacing w:before="120"/>
        <w:jc w:val="center"/>
        <w:rPr>
          <w:sz w:val="28"/>
        </w:rPr>
      </w:pPr>
      <w:r w:rsidRPr="00B13077">
        <w:rPr>
          <w:sz w:val="28"/>
        </w:rPr>
        <w:t xml:space="preserve">В.И. Акимов, независимый аналитик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Сегодня среди политиков, ведущих экспертов страны, представителей Минфина России обсуждается вопрос о замене действующих налога на имущество и земельного налога единым налогом на недвижимость (налог на объект, состоящий из земельного участка и жилого дома, квартиры, дачи, гаража или иного строения или помещения). Ставка единого налога может быть установлена в пределах от 0,01 до 0,05% рыночной стоимости недвижимости. Основная его задача – отрегулировать порядок формирования собственности на недвижимость в стране. Ведь речь идет не о повышении налоговых ставок, а о перераспределении налоговой нагрузки. Более высокие, рыночно обоснованные налоги будут взиматься с владельцев больших квартир, дорогостоящих особняков и крупных участков земли. Более того, для малообеспеченных людей и собственников недорогого имущества будут предусмотрены льготы.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>Председатель Правительства РФ Владимир Путин неоднократно подчеркивал, что введение единого налога сделает налогообложение имущества более справедливым: платить больше станут владельцы дорогой недвижимости и обширных земель, а у собственников недорогого имущества появятся льготы. Кроме того, этот налог должен решить задачу наполнения казны муниципалитетов.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Однако окончательное принятие этого закона по разным причинам переносится уже несколько раз. В данный момент – официально на 2012 год, хотя не факт, что данный срок – последний. Причины переноса просты: до сих пор не завершено формирование системы государственного кадастра, которая позволила бы определить налоговую базу – кадастровую стоимость объектов недвижимости.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Кроме того, два профильных министерства – Минфин и Минэкономразвития России – пока не могут прийти к общему мнению относительно дифференциации ставок для разных категорий граждан и разных типов объектов.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Председатель правительства РФ Владимир Путин неоднократно подчеркивал, что введение единого налога сделает налогообложение имущества более справедливым: платить больше станут владельцы дорогой недвижимости и обширных земель, а у собственников недорогого имущества появятся льготы.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Пока ситуация с единым налогом на недвижимость довольно неопределенная, однако есть надежда, что в ближайшее время наступит некоторое просветление. По крайней мере, соответствующие задачи ставят Основные направления налоговой политики Российской Федерации на 2010 год и на плановый период 2011 и 2012 годов.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Справедливость может обернуться ляпом?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Но не все так просто. Прежде всего, необходимо учитывать следующее: даже когда завершится формирование системы государственного кадастра, неизбежно встанет вопрос о том, будут ли данным налогом облагаться физические и юридические лица, как предполагалось ранее. В настоящее время налог на имущество граждан рассчитывается от среднегодовой стоимости имущества по оценке бюро технической инвентаризации (БТИ), которая существенно ниже рыночной. Ставки составляют от 0,1 до 0,5% инвентаризационной стоимости жилья (что дает несколько сотен рублей в год).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При исчислении налога на землю налогооблагаемой базой является кадастровая стоимость участка.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Ставка земельного налога – до 0,3% для участков сельхозземель и земель, занятых жилищным фондом. Целесообразно ли взимать единый налог на недвижимость только с физических лиц, сохранив за предприятиями земельный налог и налог на имущество организаций по ставке 2,2% балансовой стоимости имущественного комплекса? Исходя из решения этого вопроса, законодатели должны определить и дифференцировать ставки для различных категорий налогоплательщиков и различных типов объектов.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Особенно остро данный вопрос будет стоять в отношении граждан. Здесь законодателям предстоит установить «социальную справедливость» среди владельцев недвижимости эконом-класса, незащищенных слоев населения, собственников элитного жилья, хозяев нескольких объектов недвижимости. При этом необходимо руководствоваться принципом «не навреди».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Значит, все предложения о дифференциации налогообложения для различных категорий населения должны быть прогрессивными.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Малоимущие налогоплательщики будут тем или иным способом освобождены государством от уплаты налога, наиболее обеспеченная категория граждан, естественно, в состоянии данный налог уплатить, а вот представители «среднего класса» могут сильно пострадать. А эта категория граждан – основа стабильности нашего общества.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Не получится ли как в поговорке: пилим сук, на котором сидим?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Но есть и другие причины. Вопросы жилья – прежде всего вопросы социальные. В наследство из советского прошлого страна получила громадный дисбаланс между доходами граждан и стоимостью находящейся в их собственности недвижимости. Избавиться от него в течение нескольких лет невозможно. Кроме того, возникает вопрос администрирования рассматриваемого налога. Если собственник большой квартиры в центре не сможет уплатить новый налог, неясно, какие меры к нему могут быть предприняты. В США, например, оценка корректируется с учетом данных Национальной ассоциации риелторов о суммах реальных сделок.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Да восторжествует справедливость!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Разговоры о необходимости введения единого налога на недвижимость в нашей стране далеко не новы.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Еще в 2004 году была предпринята попытка заменить существующие налоги на имущество юридических и физических лиц и землю единым налогом.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Все предложения о дифференциации налогообложения для различных категорий населения должны быть прогрессивными. Малоимущие налогоплательщики будут тем или иным способом освобождены государством от уплаты налога, наиболее обеспеченная категория граждан, естественно, в состоянии данный налог уплатить, а вот представители «среднего класса» могут сильно пострадать.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Согласно законопроекту «О местном налоге на недвижимость» новый налог должен был рассчитываться исходя не из оценки БТИ (так до сих пор рассчитывается налог на имущество физических лиц), а из кадастровой стоимости объекта недвижимости, максимально приближенной к рыночной. Для этих целей Федеральная служба государственной регистрации, кадастра и картографии должна была разработать прозрачные методики оценки недвижимости и земельных участков и провести кадастровый учет всех объектов на территории Российской Федерации. В 2004 году данный законопроект был рассмотрен и принят депутатами Государственной Думы в первом и втором чтении, однако до третьего чтения не дошел, поскольку единый кадастр объектов недвижимости так и не был сформирован.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Позиция Комитета Госдумы по бюджету и налогам в данном вопросе заключается в следующем: принцип социальной справедливости при налогообложении, под которым подразумевается справедливое распределение налоговой нагрузки, должен быть соблюден.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Кстати, необходимый для введения единого налога на недвижимость Федеральный закон «О государственном кадастре недвижимости» был принят Госдумой, одобрен Советом Федерации и подписан Президентом РФ в июле 2007 года и вступил в силу только 1 марта 2008 года. Руководство страны намерено активизировать процесс разработки и принятия всех соответствующих нормативных правовых актов, касающихся введения единого налога на недвижимость, и сформировать государственный кадастр.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Позиция Комитета Госдумы по бюджету и налогам в данном вопросе заключается в следующем: принцип социальной справедливости при налогообложении, под которым подразумевается справедливое распределение налоговой нагрузки, должен быть соблюден. И опыт подобной налоговой справедливости в ряде стран имеется. Например, он получил широкое распространение в США, Канаде, Швеции и т.д. Об этом заявил председатель Комитета Госдумы по бюджету и налогам Юрий Васильев.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Однако, по его мнению, положительный опыт введения единого налога на недвижимость за рубежом необходимо применять с учетом особенностей нашей страны. Одна из таких особенностей – не допускать предоставления органам местного самоуправления коррупционных возможностей при определении ставки налога на недвижимость. Иными словами, ставки налога на недвижимость должны быть установлены в фиксированном размере на федеральном уровне.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Пока же на повестке дня Комитета Госдумы по бюджету и налогам вопрос об этом налоге не стоит.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Тем не менее, согласно Основным направлениям налоговой политики Российской Федерации на 2010 год и на плановый период 2011 и 2012 годов законодателям в самое ближайшее время предстоит принять главу Налогового кодекса РФ, регулирующую взимание налога на жилую недвижимость граждан.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Кроме того, в указанный период должны быть приняты документы, устанавливающие общие принципы проведения кадастровой оценки объектов недвижимости и требования к оценщикам, а также методика кадастровой оценки недвижимости.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В программе законодательной деятельности Комитета Госдумы по бюджету и налогам, который будет непосредственно работать с анализируемым налогом в недалеком будущем, на сегодня запланированы нормативы, направленные на совершенствование принципов определения ставок налогообложения недвижимости (в частности, на оптимизацию расходов инвесторов на строительство объектов транспортной, инженерной, социальной и коммунально-бытовой инфраструктуры и др.).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Данные нормативы содержат реальные антикризисные меры, направленные на поддержку отечественной промышленности и различных сфер малого и среднего бизнеса. Например, подготовлены и приняты в первом чтении поправки в гл. 25 ч. 2 НК РФ по предоставлению налоговых льгот для инвесторов, финансирующих строительство и ремонт дорог, мостов, социального жилья. Законопроект дополнит Градостроительный кодекс РФ новыми статьями, предоставляющими определенные льготы предпринимателям, вкладывающим средства в строительство транспортной, коммунальной и социальной инфраструктуры.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Для стимулирования инвесторов и развития рынка доступного жилья будет также установлено специальное правовое регулирование в отношении определения налоговой базы по налогу на прибыль для организаций, осуществляющих строительные работы в этом направлении.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Причем льготное налогообложение строительной деятельности компаний будет засчитываться с 1 января 2007 года по 1 января 2011 года на основе заключенных инвестиционных соглашений между ними и органами государственной власти или местного самоуправления.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Законопроектом предусмотрено льготное налогообложение расходов на строительство доступного жилья в течение не менее пяти лет (даты при этом определяются налогоплательщиком самостоятельно).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 xml:space="preserve">Одновременно в п. 16 ст. 270 НК РФ вносится уточнение, позволяющее учитывать для льготного налогообложения прибыль организаций, получаемую при строительстве этих объектов, если имеется соответствующее обязательство по передаче их в муниципальную или государственную собственность и если этот процесс носит безвозмездный характер. </w:t>
      </w:r>
    </w:p>
    <w:p w:rsidR="006305AB" w:rsidRPr="00B13077" w:rsidRDefault="006305AB" w:rsidP="006305AB">
      <w:pPr>
        <w:spacing w:before="120"/>
        <w:ind w:firstLine="567"/>
        <w:jc w:val="both"/>
      </w:pPr>
      <w:r w:rsidRPr="00B13077">
        <w:t>Другой законопроект, принятый в первом чтении, – «Об объектах культурного наследия народов Российской Федерации» – устанавливает налоговые льготы в отношении собственников, добросовестно выполняющих требования по сохранению памятников. Им будут предоставляться бюджетные субсидии в качестве компенсации для сохранения объектов культурного наследия.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5AB"/>
    <w:rsid w:val="001A35F6"/>
    <w:rsid w:val="006305AB"/>
    <w:rsid w:val="00695C5C"/>
    <w:rsid w:val="00811DD4"/>
    <w:rsid w:val="00846742"/>
    <w:rsid w:val="00B13077"/>
    <w:rsid w:val="00FA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545C32-D2FC-4D2C-A471-BD3497B0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05AB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1647</Words>
  <Characters>9391</Characters>
  <Application>Microsoft Office Word</Application>
  <DocSecurity>0</DocSecurity>
  <Lines>78</Lines>
  <Paragraphs>22</Paragraphs>
  <ScaleCrop>false</ScaleCrop>
  <Company>Home</Company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налог – как справедливость для всех</dc:title>
  <dc:subject/>
  <dc:creator>User</dc:creator>
  <cp:keywords/>
  <dc:description/>
  <cp:lastModifiedBy>Irina</cp:lastModifiedBy>
  <cp:revision>2</cp:revision>
  <dcterms:created xsi:type="dcterms:W3CDTF">2014-07-19T09:24:00Z</dcterms:created>
  <dcterms:modified xsi:type="dcterms:W3CDTF">2014-07-19T09:24:00Z</dcterms:modified>
</cp:coreProperties>
</file>