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FB" w:rsidRDefault="004746FB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 Министерство образования и науки Российской Федерации</w:t>
      </w: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F8254D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Институт новых информационных технологий</w:t>
      </w:r>
    </w:p>
    <w:p w:rsidR="00F8254D" w:rsidRDefault="00F8254D" w:rsidP="00CB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ГОУВПО «КнАГТУ»</w:t>
      </w:r>
    </w:p>
    <w:p w:rsidR="00F8254D" w:rsidRPr="00CB0243" w:rsidRDefault="00F8254D" w:rsidP="00CB02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Кафедра бухгалтерского учета, анализа и аудита</w:t>
      </w:r>
    </w:p>
    <w:p w:rsidR="00F8254D" w:rsidRPr="00CB0243" w:rsidRDefault="00F8254D" w:rsidP="00CB0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Контрольная работа</w:t>
      </w:r>
    </w:p>
    <w:p w:rsidR="00F8254D" w:rsidRPr="00CB0243" w:rsidRDefault="00F8254D" w:rsidP="00CB02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по дисциплине: «Налог</w:t>
      </w:r>
      <w:r>
        <w:rPr>
          <w:rFonts w:ascii="Times New Roman" w:hAnsi="Times New Roman"/>
          <w:sz w:val="28"/>
          <w:szCs w:val="28"/>
        </w:rPr>
        <w:t>и и налогообложение</w:t>
      </w:r>
      <w:r w:rsidRPr="00CB0243">
        <w:rPr>
          <w:rFonts w:ascii="Times New Roman" w:hAnsi="Times New Roman"/>
          <w:sz w:val="28"/>
          <w:szCs w:val="28"/>
        </w:rPr>
        <w:t>»</w:t>
      </w: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Студент группы 9БУ 3а1: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B0243">
        <w:rPr>
          <w:rFonts w:ascii="Times New Roman" w:hAnsi="Times New Roman"/>
          <w:sz w:val="28"/>
          <w:szCs w:val="28"/>
        </w:rPr>
        <w:t xml:space="preserve">Л.Ю. Панова </w:t>
      </w: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Преподаватель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Г.П. Парамонова</w:t>
      </w:r>
      <w:r w:rsidRPr="00CB0243">
        <w:rPr>
          <w:rFonts w:ascii="Times New Roman" w:hAnsi="Times New Roman"/>
          <w:sz w:val="28"/>
          <w:szCs w:val="28"/>
        </w:rPr>
        <w:t xml:space="preserve"> </w:t>
      </w: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F8254D" w:rsidRPr="00CB0243" w:rsidRDefault="00F8254D" w:rsidP="00CB02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8254D" w:rsidRDefault="00F8254D" w:rsidP="00CB02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10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Определить сумму, подлежащую перечеслению в бюджет за 2 квартал отчетного года: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налога на добавленную стоимость (НДС);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взносы в государственные внебюджетные фонды;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налога на доходы физических лиц;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налога на имущество;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налога на прибыль;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 транспортного налога.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Дано: ООО «Восток» за отчетный период имело выручку от продажи продукции: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261"/>
      </w:tblGrid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261" w:type="dxa"/>
          </w:tcPr>
          <w:p w:rsidR="00F8254D" w:rsidRPr="00822EB4" w:rsidRDefault="00F8254D" w:rsidP="00822E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Выручка с НДС, тыс. р.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5870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5780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За отчетный период оприходованы и оплачены материалы, поступившие от поставщиков, на сумму 164,9 тыс. р., в том числе НДС;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Оплачена аренда цеха – 10,62 тыс. р., в том числе НДС;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Получен аванс в счет последующих поставок продукции – 147,2 тыс. р., в том числе НДС;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Продана торговая марка за 33 тыс. р., без НДС. Первоначальная стоимость 50 тыс. р. Амортизация за время эксплуатации 30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Начислена заработная плата 26 работникам: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апрель – 245 тыс. р.;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май – 250 тыс. р.;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июнь – 255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работников имеют по одному ребенку, 10 работников имеют двух дете в возрасте до 18 лет. Совокупный доход работников с начала года более 40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За отчетный период были израсходованы материалы на производство продукции на сумму 105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Оплачен счет подрядной организации за ремонт основных средств – 17,7 тыс. р., в том числе НДС.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На балансе организации числится автомобиль с мощностью двигателя 80 л. с.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Начислена амортизация на основные средства (исчислить по табл. п. 10).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Сумма остатков по счету 01 «Основные средства» составила: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851"/>
        <w:gridCol w:w="850"/>
        <w:gridCol w:w="992"/>
        <w:gridCol w:w="993"/>
        <w:gridCol w:w="992"/>
        <w:gridCol w:w="956"/>
      </w:tblGrid>
      <w:tr w:rsidR="00F8254D" w:rsidRPr="00822EB4" w:rsidTr="00822EB4">
        <w:tc>
          <w:tcPr>
            <w:tcW w:w="2660" w:type="dxa"/>
            <w:vMerge w:val="restart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26" w:type="dxa"/>
            <w:gridSpan w:val="7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Отчетные данные за период, тыс. р.</w:t>
            </w:r>
          </w:p>
        </w:tc>
      </w:tr>
      <w:tr w:rsidR="00F8254D" w:rsidRPr="00822EB4" w:rsidTr="00822EB4">
        <w:tc>
          <w:tcPr>
            <w:tcW w:w="2660" w:type="dxa"/>
            <w:vMerge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Машины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Решение: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1.Определим налог на добавленную стоимость (НДС):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261"/>
      </w:tblGrid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3261" w:type="dxa"/>
          </w:tcPr>
          <w:p w:rsidR="00F8254D" w:rsidRPr="00822EB4" w:rsidRDefault="00F8254D" w:rsidP="00822E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Выручка с НДС, тыс. р.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5870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5780</w:t>
            </w:r>
          </w:p>
        </w:tc>
      </w:tr>
      <w:tr w:rsidR="00F8254D" w:rsidRPr="00822EB4" w:rsidTr="00822EB4">
        <w:tc>
          <w:tcPr>
            <w:tcW w:w="237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ИТОГО за 2 кв.</w:t>
            </w:r>
          </w:p>
        </w:tc>
        <w:tc>
          <w:tcPr>
            <w:tcW w:w="326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17150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Определим НДС: 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17150 ÷ 1,18 × 18% = 2616,102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Выручка оп продажи продукции за 2 кварталь составила 17150 тыс. р. в том числе НДС 2616,102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Определим НДС к возмещению: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Рассчитаем НДС за оприходованые и оплаченые материалы: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164,9 ÷ 1,18 × 18% = 25,154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Рассчитаем НДС за аренду цеха: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10,62 ÷ 1,18 × 18% = 1,62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Рассчитаем НДС за ремонт основных средств: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17,7 ÷ 1,18 × 18% = 2,7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Итого: 29,474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проданную  торговую марку тоже должен быть уплачен НДС и перечислен в бюджет. Рассчитаем его: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 × 18% = 5,94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НДС подлежащий перечислению в бюджет, составит: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2616,102 – 29,474 + 5,94 = 2592,568 тыс. р.</w:t>
      </w:r>
    </w:p>
    <w:p w:rsidR="00F8254D" w:rsidRDefault="00F8254D" w:rsidP="00C872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Определим взносы в государственные внебюджетные фонды: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Начислена заработная плата 26 работникам: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апрель – 245 тыс. р.;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май – 250 тыс. р.;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июнь – 255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Итого ФОТ: 750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Фонд социального страхования: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2,9% = 21,75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Фонд обязательного медицинского страхования (ФОМС):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2% = 15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Федеральный ФОМС: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1,1% = 8,25 тыс.р.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Обязательное пенсионное страхование (страховая и накопительная часть трудовой пенсии):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14% = 105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Пенсионное страхование федеральный бюджет: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6% = 45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Итого взносы в государственные внебюджетные фонды: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21,75 + 15 + 8,25 + 105 + 45 = 195 тыс. р. или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ЕСН, подлежащий перечислению в бюджет, составит: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750 × 26% = 195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Определим налог на доходы физических лиц (НДФЛ):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ФОТ за 2 квартал составил 750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2009 года, если доход работника не превышает 280 тыс. р. предоставляется социальный налоговый вычет в сумме 1000 рублей на каждого ребенка в возрасте до 18 лет.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Предположим, что в данном случае суммарный доход каждого работника за 6 месяцев не превышает 280 тыс. р. Колличество детей по условию задачи: 15 + 10×2 = 35 человек.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 × 1000 руб. × 3 мес. = 105 тыс.р.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НДФЛ подлежащий перечислению в бюджет, составит: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(750 – 105) × 13% = 83,85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Определим налог на имущество.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расчета налоговой базы и суммы налога необходимо определить среднегодовую стоимость имущества предприятия (ССИ). Она определяется за налоговый (отчетный год) как частное от деления суммы,               полученной в результате сложения величин остаточной стоимости имущества на 1-е число каждого месяца нологового (отчетного) периода и 1-е число следующего за налоговым (отчетным) периодом месяца, на количество месяцев в налоговом (отчетном) периоде, увеличенном не единицу. Налоговая ставка на имущество 2,2%.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851"/>
        <w:gridCol w:w="850"/>
        <w:gridCol w:w="992"/>
        <w:gridCol w:w="993"/>
        <w:gridCol w:w="992"/>
        <w:gridCol w:w="956"/>
      </w:tblGrid>
      <w:tr w:rsidR="00F8254D" w:rsidRPr="00822EB4" w:rsidTr="00822EB4">
        <w:tc>
          <w:tcPr>
            <w:tcW w:w="2660" w:type="dxa"/>
            <w:vMerge w:val="restart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26" w:type="dxa"/>
            <w:gridSpan w:val="7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Отчетные данные за период, тыс. р.</w:t>
            </w:r>
          </w:p>
        </w:tc>
      </w:tr>
      <w:tr w:rsidR="00F8254D" w:rsidRPr="00822EB4" w:rsidTr="00822EB4">
        <w:tc>
          <w:tcPr>
            <w:tcW w:w="2660" w:type="dxa"/>
            <w:vMerge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Машины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1380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1364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2196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Земельные участки не входят в расчет налога на имущество.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ССИ = (1380+1372+1364+1356+1348+1340+2196) ÷ 7 = 1479,429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Налог на имущество за 2 квартал, подлежащий перечислению в бюджет, составит:  32,547 ÷ 4 = 8,137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Определим транспортный налог.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Налоговая база определяется в отношении транспортных средств, имеющих двигатели – как мощность двигателя транспортного средства в лошадинных силах.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Налоговые ставки устанавливаются законами субъектов РФ соответственно в зависимости от мощности двигателя, категории транспортных средств в расчете на одну лошадинную силу мощности двигателя транспортного средства в размерах, определенных в НК РФ.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Автомобиль, числящийся на балансе организации имеет мощность двигателя 80 л. с. Ставка налога автомобиля с мощностью двигателя до 100 л.с. составляет 11 руб. за 1 л.с.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 × 11 = 880 руб (за год)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Транспортный налог, подлежащий перечислению в бюджет за 2 квартал составит:  880 ÷ 4 = 220 руб.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Определим налог на прибыль.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Налоговая ставка по налогу на прибыль составляет 20%.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Объектом налогообложения признается прибыль, полученная налогоплательщиком – дохлды, уменьшенные на величину производственных расходов.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Амортизациооные отчисления определим из таблицы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851"/>
        <w:gridCol w:w="850"/>
        <w:gridCol w:w="992"/>
        <w:gridCol w:w="993"/>
        <w:gridCol w:w="992"/>
        <w:gridCol w:w="956"/>
      </w:tblGrid>
      <w:tr w:rsidR="00F8254D" w:rsidRPr="00822EB4" w:rsidTr="00822EB4">
        <w:tc>
          <w:tcPr>
            <w:tcW w:w="2660" w:type="dxa"/>
            <w:vMerge w:val="restart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26" w:type="dxa"/>
            <w:gridSpan w:val="7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Отчетные данные за период, тыс. р.</w:t>
            </w:r>
          </w:p>
        </w:tc>
      </w:tr>
      <w:tr w:rsidR="00F8254D" w:rsidRPr="00822EB4" w:rsidTr="00822EB4">
        <w:tc>
          <w:tcPr>
            <w:tcW w:w="2660" w:type="dxa"/>
            <w:vMerge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01.01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01.07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1116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1112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1108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1104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Машины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Оборудование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F8254D" w:rsidRPr="00822EB4" w:rsidTr="00822EB4">
        <w:tc>
          <w:tcPr>
            <w:tcW w:w="266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1380</w:t>
            </w:r>
          </w:p>
        </w:tc>
        <w:tc>
          <w:tcPr>
            <w:tcW w:w="851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1372</w:t>
            </w:r>
          </w:p>
        </w:tc>
        <w:tc>
          <w:tcPr>
            <w:tcW w:w="850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1364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  <w:tc>
          <w:tcPr>
            <w:tcW w:w="993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  <w:tc>
          <w:tcPr>
            <w:tcW w:w="992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56" w:type="dxa"/>
            <w:vAlign w:val="center"/>
          </w:tcPr>
          <w:p w:rsidR="00F8254D" w:rsidRPr="00822EB4" w:rsidRDefault="00F8254D" w:rsidP="00822E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2196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Амортизация за апрель: 1356 – 1348 = 8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Амортизация за май: 1348 – 1340 = 8 тыс. р. 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первое июля текущего года произошло увеличение по счету 01 остаточной стоимости основных средств, значит были введены здания. В связи с этим примем сумму амортизации по предыдущему месяцу.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Амортизаци за июнь: 8 тыс. р.</w:t>
      </w:r>
    </w:p>
    <w:p w:rsidR="00F8254D" w:rsidRDefault="00F8254D" w:rsidP="00C872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Рассчитаем налог на прибыль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3827"/>
        <w:gridCol w:w="1807"/>
      </w:tblGrid>
      <w:tr w:rsidR="00F8254D" w:rsidRPr="00822EB4" w:rsidTr="00822EB4">
        <w:tc>
          <w:tcPr>
            <w:tcW w:w="3652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Расчет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Сумма в тыс. р., без НДС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ФОТ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245+250+255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Прочие расходы (ремонт основных средств, аренда, транспортные налог)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17,7 ÷1,18 + 10,62÷1,18 + 0,22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24,22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Взносы в государственные внебюджетные фонды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8 + 8 + 8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Себестоимость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750 + 105 + 24,22 + 195 + 24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1098,22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Выручка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(5500 + 5870 + 5780) ÷ 1,18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14533,898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Прочие доходы (продажа торговой марки)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Прочие расходы:</w:t>
            </w:r>
          </w:p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 xml:space="preserve">  Налог на имущество</w:t>
            </w:r>
          </w:p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 xml:space="preserve">  Продажа торговой марки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8,137</w:t>
            </w:r>
          </w:p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50 – 30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8,137</w:t>
            </w:r>
          </w:p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14533,898 – 1098,22 + 33 – 8,137 - 20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13440,541</w:t>
            </w:r>
          </w:p>
        </w:tc>
      </w:tr>
      <w:tr w:rsidR="00F8254D" w:rsidRPr="00822EB4" w:rsidTr="00822EB4">
        <w:tc>
          <w:tcPr>
            <w:tcW w:w="3652" w:type="dxa"/>
          </w:tcPr>
          <w:p w:rsidR="00F8254D" w:rsidRPr="00822EB4" w:rsidRDefault="00F8254D" w:rsidP="00822E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382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13440,541 × 20%</w:t>
            </w:r>
          </w:p>
        </w:tc>
        <w:tc>
          <w:tcPr>
            <w:tcW w:w="1807" w:type="dxa"/>
            <w:vAlign w:val="center"/>
          </w:tcPr>
          <w:p w:rsidR="00F8254D" w:rsidRPr="00822EB4" w:rsidRDefault="00F8254D" w:rsidP="00822E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EB4">
              <w:rPr>
                <w:rFonts w:ascii="Times New Roman" w:hAnsi="Times New Roman"/>
                <w:sz w:val="28"/>
                <w:szCs w:val="28"/>
              </w:rPr>
              <w:t>2688,108</w:t>
            </w:r>
          </w:p>
        </w:tc>
      </w:tr>
    </w:tbl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прибыль подлежащий перечислению в бюджет за 2 квартал составит 2688,108 тыс. р.</w:t>
      </w: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8724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254D" w:rsidRDefault="00F8254D" w:rsidP="00CB02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F8254D" w:rsidRDefault="00F8254D" w:rsidP="00CB02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Алиев Б.Х., Абдулгалимов А. М. Теоретические основы налогообложения: Учеб. пособ. для вузов / под ред. проф. А.З. Дадашева. – М.: ЮНИТИ-ДАНА, 2004.</w:t>
      </w: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Дмитриева Н.Г., Дмитриев Д.Б. Налоги и налогообложение в Росс</w:t>
      </w:r>
      <w:r>
        <w:rPr>
          <w:rFonts w:ascii="Times New Roman" w:hAnsi="Times New Roman"/>
          <w:sz w:val="28"/>
          <w:szCs w:val="28"/>
        </w:rPr>
        <w:t>ийской Федерации: учебник для ву</w:t>
      </w:r>
      <w:r w:rsidRPr="00CB0243">
        <w:rPr>
          <w:rFonts w:ascii="Times New Roman" w:hAnsi="Times New Roman"/>
          <w:sz w:val="28"/>
          <w:szCs w:val="28"/>
        </w:rPr>
        <w:t>зов. – Ростов-на-Дону: Феникс, 2004.</w:t>
      </w: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Окунева Л.П. Налоги и налогообложение в России: учебник. – М., 2001.</w:t>
      </w: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Окунева Л.П. Налоги и налогообложение в России: учебник. – М., 2001. </w:t>
      </w: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 xml:space="preserve">Пансков В.Г., Князев В.Г. Налоги и налогообложение: учебник для вузов. – М.: МЦФЭР, 2003. </w:t>
      </w:r>
    </w:p>
    <w:p w:rsidR="00F8254D" w:rsidRPr="00CB0243" w:rsidRDefault="00F8254D" w:rsidP="00CB0243">
      <w:pPr>
        <w:pStyle w:val="1"/>
        <w:numPr>
          <w:ilvl w:val="0"/>
          <w:numId w:val="6"/>
        </w:numPr>
        <w:spacing w:after="0" w:line="360" w:lineRule="auto"/>
        <w:ind w:left="0" w:firstLine="360"/>
        <w:rPr>
          <w:rFonts w:ascii="Times New Roman" w:hAnsi="Times New Roman"/>
          <w:sz w:val="28"/>
          <w:szCs w:val="28"/>
        </w:rPr>
      </w:pPr>
      <w:r w:rsidRPr="00CB0243">
        <w:rPr>
          <w:rFonts w:ascii="Times New Roman" w:hAnsi="Times New Roman"/>
          <w:sz w:val="28"/>
          <w:szCs w:val="28"/>
        </w:rPr>
        <w:t>Перов А.В., Толкушин А.В. Налоги и налогообложение: учеб. пособие. – М.: Юрайт – М, 2002.</w:t>
      </w:r>
      <w:bookmarkStart w:id="0" w:name="_GoBack"/>
      <w:bookmarkEnd w:id="0"/>
    </w:p>
    <w:sectPr w:rsidR="00F8254D" w:rsidRPr="00CB0243" w:rsidSect="00C8724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C0940"/>
    <w:multiLevelType w:val="hybridMultilevel"/>
    <w:tmpl w:val="080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372C3"/>
    <w:multiLevelType w:val="hybridMultilevel"/>
    <w:tmpl w:val="8BE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580D96"/>
    <w:multiLevelType w:val="hybridMultilevel"/>
    <w:tmpl w:val="53B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9A2748"/>
    <w:multiLevelType w:val="hybridMultilevel"/>
    <w:tmpl w:val="C95C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C1FA9"/>
    <w:multiLevelType w:val="hybridMultilevel"/>
    <w:tmpl w:val="1A883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2D208D"/>
    <w:multiLevelType w:val="hybridMultilevel"/>
    <w:tmpl w:val="19C4D7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24A"/>
    <w:rsid w:val="004746FB"/>
    <w:rsid w:val="005F2E72"/>
    <w:rsid w:val="00657595"/>
    <w:rsid w:val="00800E08"/>
    <w:rsid w:val="00822EB4"/>
    <w:rsid w:val="008F19BF"/>
    <w:rsid w:val="00A57667"/>
    <w:rsid w:val="00C8724A"/>
    <w:rsid w:val="00CB0243"/>
    <w:rsid w:val="00EB0636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26650-7721-4B61-B71A-AF79BFFE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C8724A"/>
    <w:pPr>
      <w:ind w:left="720"/>
      <w:contextualSpacing/>
    </w:pPr>
  </w:style>
  <w:style w:type="table" w:styleId="a3">
    <w:name w:val="Table Grid"/>
    <w:basedOn w:val="a1"/>
    <w:rsid w:val="00C8724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Российской Федерации</vt:lpstr>
    </vt:vector>
  </TitlesOfParts>
  <Company>Microsoft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User</dc:creator>
  <cp:keywords/>
  <dc:description/>
  <cp:lastModifiedBy>Irina</cp:lastModifiedBy>
  <cp:revision>2</cp:revision>
  <dcterms:created xsi:type="dcterms:W3CDTF">2014-07-12T16:20:00Z</dcterms:created>
  <dcterms:modified xsi:type="dcterms:W3CDTF">2014-07-12T16:20:00Z</dcterms:modified>
</cp:coreProperties>
</file>