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493" w:rsidRDefault="003D5493" w:rsidP="006E615C">
      <w:pPr>
        <w:spacing w:beforeLines="40" w:before="96" w:afterLines="50" w:after="120" w:line="360" w:lineRule="auto"/>
        <w:ind w:right="278" w:firstLine="709"/>
        <w:jc w:val="both"/>
        <w:rPr>
          <w:sz w:val="28"/>
        </w:rPr>
      </w:pPr>
    </w:p>
    <w:p w:rsidR="006E615C" w:rsidRDefault="006E615C" w:rsidP="006E615C">
      <w:pPr>
        <w:spacing w:beforeLines="40" w:before="96" w:afterLines="50" w:after="120" w:line="360" w:lineRule="auto"/>
        <w:ind w:right="278" w:firstLine="709"/>
        <w:jc w:val="both"/>
        <w:rPr>
          <w:sz w:val="28"/>
        </w:rPr>
      </w:pPr>
      <w:r>
        <w:rPr>
          <w:sz w:val="28"/>
        </w:rPr>
        <w:t xml:space="preserve">Детальное изучение эстетически преобразованных единиц и категорий современного общенационального языка, несомненно, дает возможность полнее проанализировать </w:t>
      </w:r>
      <w:r>
        <w:rPr>
          <w:i/>
          <w:sz w:val="28"/>
        </w:rPr>
        <w:t xml:space="preserve">состояние коммуникативно-речевой ситуации нашего времени </w:t>
      </w:r>
      <w:r>
        <w:rPr>
          <w:sz w:val="28"/>
        </w:rPr>
        <w:t xml:space="preserve">в целом, позволяет глубже проникнуть в суть ее отдельных составляющих (среди таких категорий, актуальных для современного этапа развития общества, – </w:t>
      </w:r>
      <w:r>
        <w:rPr>
          <w:i/>
          <w:sz w:val="28"/>
        </w:rPr>
        <w:t xml:space="preserve">коммуникативные стратегии и тактики, коммуникативные удачи/ неудачи </w:t>
      </w:r>
      <w:r>
        <w:rPr>
          <w:sz w:val="28"/>
        </w:rPr>
        <w:t xml:space="preserve">и т.д.). Разноаспектное исследование означенных феноменов помогает глубже постичь не только вопросы лингвистики (суть языковых процессов, выбор языковых средств для выполнения конкретных задач коммуникации и т. д.), но и посмотреть на  многие  явления психологии, социологии с точки зрения во многом определяющей их личности. Все сказанное обусловливает </w:t>
      </w:r>
      <w:r>
        <w:rPr>
          <w:b/>
          <w:i/>
          <w:sz w:val="28"/>
        </w:rPr>
        <w:t>актуальность</w:t>
      </w:r>
      <w:r>
        <w:rPr>
          <w:sz w:val="28"/>
        </w:rPr>
        <w:t xml:space="preserve"> и </w:t>
      </w:r>
      <w:r>
        <w:rPr>
          <w:b/>
          <w:bCs/>
          <w:sz w:val="28"/>
        </w:rPr>
        <w:t>практическую значимость</w:t>
      </w:r>
      <w:r>
        <w:rPr>
          <w:sz w:val="28"/>
        </w:rPr>
        <w:t xml:space="preserve"> данного исследования. </w:t>
      </w:r>
    </w:p>
    <w:p w:rsidR="006E615C" w:rsidRDefault="006E615C" w:rsidP="006E615C">
      <w:pPr>
        <w:spacing w:beforeLines="40" w:before="96" w:afterLines="50" w:after="120" w:line="360" w:lineRule="auto"/>
        <w:ind w:right="278" w:firstLine="709"/>
        <w:jc w:val="both"/>
        <w:rPr>
          <w:sz w:val="28"/>
        </w:rPr>
      </w:pPr>
      <w:r>
        <w:rPr>
          <w:b/>
          <w:i/>
          <w:sz w:val="28"/>
        </w:rPr>
        <w:t>Цель исследования</w:t>
      </w:r>
      <w:r>
        <w:rPr>
          <w:sz w:val="28"/>
        </w:rPr>
        <w:t xml:space="preserve"> – комплексный (коммуникативно-прагматический) анализ диалогических форм, функционирующих в пьесе Ю.Каменецкого и Э.Щедрина «Фэн Шуй», позволяющий установить наиболее типичные факторы и условия, определяющие успешность/ неуспешность взаимодействия коммуникантов, исполняющие разные социальные роли. </w:t>
      </w:r>
    </w:p>
    <w:p w:rsidR="006E615C" w:rsidRDefault="006E615C" w:rsidP="006E615C">
      <w:pPr>
        <w:spacing w:beforeLines="40" w:before="96" w:afterLines="50" w:after="120" w:line="360" w:lineRule="auto"/>
        <w:ind w:right="278" w:firstLine="709"/>
        <w:jc w:val="both"/>
        <w:rPr>
          <w:sz w:val="28"/>
        </w:rPr>
      </w:pPr>
      <w:r>
        <w:rPr>
          <w:sz w:val="28"/>
        </w:rPr>
        <w:t>В соответствии с поставленной целью в работе решались следующие конкретные задачи:</w:t>
      </w:r>
    </w:p>
    <w:p w:rsidR="006E615C" w:rsidRDefault="006E615C" w:rsidP="006E615C">
      <w:pPr>
        <w:numPr>
          <w:ilvl w:val="0"/>
          <w:numId w:val="1"/>
        </w:numPr>
        <w:tabs>
          <w:tab w:val="clear" w:pos="1422"/>
          <w:tab w:val="num" w:pos="900"/>
        </w:tabs>
        <w:spacing w:beforeLines="40" w:before="96" w:afterLines="50" w:after="120" w:line="360" w:lineRule="auto"/>
        <w:ind w:left="0" w:right="278" w:firstLine="709"/>
        <w:jc w:val="both"/>
        <w:rPr>
          <w:sz w:val="28"/>
        </w:rPr>
      </w:pPr>
      <w:r>
        <w:rPr>
          <w:sz w:val="28"/>
        </w:rPr>
        <w:t>общая характеристика феномена коммуникативно-речевого взаимодействия (на основе аналитического обобщения материала существующих источников);</w:t>
      </w:r>
    </w:p>
    <w:p w:rsidR="006E615C" w:rsidRDefault="006E615C" w:rsidP="006E615C">
      <w:pPr>
        <w:numPr>
          <w:ilvl w:val="0"/>
          <w:numId w:val="1"/>
        </w:numPr>
        <w:tabs>
          <w:tab w:val="clear" w:pos="1422"/>
          <w:tab w:val="num" w:pos="900"/>
        </w:tabs>
        <w:spacing w:beforeLines="40" w:before="96" w:afterLines="50" w:after="120" w:line="360" w:lineRule="auto"/>
        <w:ind w:left="0" w:right="278" w:firstLine="709"/>
        <w:jc w:val="both"/>
        <w:rPr>
          <w:sz w:val="28"/>
        </w:rPr>
      </w:pPr>
      <w:r>
        <w:rPr>
          <w:sz w:val="28"/>
        </w:rPr>
        <w:t>раскрытие сути таких принципиально значимых для анализа характера коммуникативного взаимодействия категорий, как «коммуникативная удача» (коммуникативный успех) и «коммуникативная неудача»,- с освещением разных исследовательских точек зрения;</w:t>
      </w:r>
    </w:p>
    <w:p w:rsidR="006E615C" w:rsidRDefault="006E615C" w:rsidP="006E615C">
      <w:pPr>
        <w:numPr>
          <w:ilvl w:val="0"/>
          <w:numId w:val="1"/>
        </w:numPr>
        <w:tabs>
          <w:tab w:val="clear" w:pos="1422"/>
          <w:tab w:val="num" w:pos="900"/>
        </w:tabs>
        <w:spacing w:beforeLines="40" w:before="96" w:afterLines="50" w:after="120" w:line="360" w:lineRule="auto"/>
        <w:ind w:left="0" w:right="278" w:firstLine="709"/>
        <w:jc w:val="both"/>
        <w:rPr>
          <w:sz w:val="28"/>
        </w:rPr>
      </w:pPr>
      <w:r>
        <w:rPr>
          <w:sz w:val="28"/>
        </w:rPr>
        <w:t>описание категорий коммуникации, наиболее актуальных для разножанровых художественных текстов</w:t>
      </w:r>
    </w:p>
    <w:p w:rsidR="006E615C" w:rsidRDefault="006E615C" w:rsidP="006E615C">
      <w:pPr>
        <w:numPr>
          <w:ilvl w:val="0"/>
          <w:numId w:val="1"/>
        </w:numPr>
        <w:tabs>
          <w:tab w:val="clear" w:pos="1422"/>
          <w:tab w:val="num" w:pos="900"/>
        </w:tabs>
        <w:spacing w:beforeLines="40" w:before="96" w:afterLines="50" w:after="120" w:line="360" w:lineRule="auto"/>
        <w:ind w:left="0" w:right="278" w:firstLine="709"/>
        <w:jc w:val="both"/>
        <w:rPr>
          <w:sz w:val="28"/>
        </w:rPr>
      </w:pPr>
      <w:r>
        <w:rPr>
          <w:sz w:val="28"/>
        </w:rPr>
        <w:t>выявление и описание наиболее типичных для коммуникативного взаимодействия персонажей пьесы Ю.Каменецкого и Э.Щедрина «Фэн Шуй» речевых тактик и стратегий;</w:t>
      </w:r>
    </w:p>
    <w:p w:rsidR="006E615C" w:rsidRDefault="006E615C" w:rsidP="006E615C">
      <w:pPr>
        <w:numPr>
          <w:ilvl w:val="0"/>
          <w:numId w:val="1"/>
        </w:numPr>
        <w:tabs>
          <w:tab w:val="clear" w:pos="1422"/>
          <w:tab w:val="num" w:pos="900"/>
        </w:tabs>
        <w:spacing w:beforeLines="40" w:before="96" w:afterLines="50" w:after="120" w:line="360" w:lineRule="auto"/>
        <w:ind w:left="0" w:right="278" w:firstLine="709"/>
        <w:jc w:val="both"/>
        <w:rPr>
          <w:sz w:val="28"/>
        </w:rPr>
      </w:pPr>
      <w:r>
        <w:rPr>
          <w:sz w:val="28"/>
        </w:rPr>
        <w:t>анализ степени эффективности использования речевых тактик и, соответственно, меры успешности реализации речевых стратегий героями, наделенных различными социальными ролями, рассматриваемой пьесы;</w:t>
      </w:r>
    </w:p>
    <w:p w:rsidR="006E615C" w:rsidRDefault="006E615C" w:rsidP="006E615C">
      <w:pPr>
        <w:numPr>
          <w:ilvl w:val="0"/>
          <w:numId w:val="1"/>
        </w:numPr>
        <w:tabs>
          <w:tab w:val="clear" w:pos="1422"/>
          <w:tab w:val="num" w:pos="900"/>
        </w:tabs>
        <w:spacing w:beforeLines="40" w:before="96" w:afterLines="50" w:after="120" w:line="360" w:lineRule="auto"/>
        <w:ind w:left="0" w:right="278" w:firstLine="709"/>
        <w:jc w:val="both"/>
        <w:rPr>
          <w:sz w:val="28"/>
        </w:rPr>
      </w:pPr>
      <w:r>
        <w:rPr>
          <w:sz w:val="28"/>
        </w:rPr>
        <w:t>описание коммуникативных тактик и стратегий различных персонажей, их задач в раскрытии авторской концепции;</w:t>
      </w:r>
    </w:p>
    <w:p w:rsidR="006E615C" w:rsidRDefault="006E615C" w:rsidP="006E615C">
      <w:pPr>
        <w:numPr>
          <w:ilvl w:val="0"/>
          <w:numId w:val="1"/>
        </w:numPr>
        <w:tabs>
          <w:tab w:val="clear" w:pos="1422"/>
          <w:tab w:val="num" w:pos="900"/>
        </w:tabs>
        <w:spacing w:beforeLines="40" w:before="96" w:afterLines="50" w:after="120" w:line="360" w:lineRule="auto"/>
        <w:ind w:left="0" w:right="278" w:firstLine="709"/>
        <w:jc w:val="both"/>
        <w:rPr>
          <w:sz w:val="28"/>
        </w:rPr>
      </w:pPr>
      <w:r>
        <w:rPr>
          <w:sz w:val="28"/>
        </w:rPr>
        <w:t>оценка значимости изучения эстетически осложненных диалогических форм для исследования художественного дискурса и современной коммуникативно-речевой ситуации в целом.</w:t>
      </w:r>
    </w:p>
    <w:p w:rsidR="006E615C" w:rsidRDefault="006E615C" w:rsidP="006E615C">
      <w:pPr>
        <w:spacing w:beforeLines="40" w:before="96" w:afterLines="50" w:after="120" w:line="360" w:lineRule="auto"/>
        <w:ind w:right="278" w:firstLine="709"/>
        <w:jc w:val="both"/>
        <w:rPr>
          <w:sz w:val="28"/>
        </w:rPr>
      </w:pPr>
      <w:r>
        <w:rPr>
          <w:b/>
          <w:i/>
          <w:sz w:val="28"/>
        </w:rPr>
        <w:t>Материалом</w:t>
      </w:r>
      <w:r>
        <w:rPr>
          <w:sz w:val="28"/>
        </w:rPr>
        <w:t xml:space="preserve"> для настоящей работы послужил текст пьесы «Фэн Шуй» популярного авторского дуэта </w:t>
      </w:r>
      <w:r>
        <w:rPr>
          <w:i/>
          <w:sz w:val="28"/>
        </w:rPr>
        <w:t>Ю.Каменецкого и Э.Щедрина</w:t>
      </w:r>
      <w:r>
        <w:rPr>
          <w:sz w:val="28"/>
        </w:rPr>
        <w:t>, известных не только как драматурги, но и как сценаристы телевизионных фильмов-сериалов. В их весьма оригинальных драматургических произведениях, к которым принадлежит и пьеса «Фэн Шуй», - затронут целый ряд актуальных для современного этапа знания проблем коммуникативно-прагматического характера, что открывает широкие возможности для изучения в коммуникативно-прагматическом аспекте эстетически осложненного диалога. В отдельных случаях привлекался роман Ю.Каменецкого и Э.Щедрина, написанный в соавторстве с Е.Петуховой «Три цвета времени».</w:t>
      </w:r>
    </w:p>
    <w:p w:rsidR="006E615C" w:rsidRDefault="006E615C" w:rsidP="006E615C">
      <w:pPr>
        <w:spacing w:beforeLines="40" w:before="96" w:afterLines="50" w:after="120" w:line="360" w:lineRule="auto"/>
        <w:ind w:right="278" w:firstLine="709"/>
        <w:jc w:val="both"/>
        <w:rPr>
          <w:sz w:val="28"/>
        </w:rPr>
      </w:pPr>
      <w:r>
        <w:rPr>
          <w:b/>
          <w:bCs/>
          <w:sz w:val="28"/>
        </w:rPr>
        <w:t>Теоретической основой</w:t>
      </w:r>
      <w:r>
        <w:rPr>
          <w:sz w:val="28"/>
        </w:rPr>
        <w:t xml:space="preserve"> для проводимого исследования послужили работы известных филологов: Н.Д.Арутюновой, О.П.Ермаковой и Е.А.Земской, Е.В.Клюева, Ю.Н.Караулова и др., посвященные речевой коммуникации в целом и таким её аспектам, как коммуникативные стратегии и тактики, коммуникативные удачи и неудачи и под. (Арутюнова 1999; Ермакова, Земская 1993; Клюев 1998; Караулов 1987), а также исследования (немногочисленные), в которых коммуникативно-речевое своеобразие драматургических произведений анализируется с учётом  всех составляющих художественной структуры (Старшова, Степанов 2001; Габидуллина, Жарикова 2005); литературоведческое монографическое исследование о современной драматургии М.И.Громовой (Громова 1999). Существенное значение для данного исследования имели идеи и полученные результаты И.П.Зайцевой, отражённые в её докторской диссертации «Современная драматургическая речь: структура, семантика, стилистика» (Зайцева 2002-в), в монографии «Поэтика современного драматургического дискурса» (Зайцева 2002-б) и др. публикациях. Это, в частности, рассмотрение современного драматургического текста как художественной  структуры с выраженной дискурсивностью, положения о своеобразии персонажа пьес последних двух десятилетий и целесообразности изучения его с позиций языковой личности; разработанная автором типология функционирующих в современной драматургической речи диалогических форм и некоторые другие.</w:t>
      </w:r>
    </w:p>
    <w:p w:rsidR="00E67FA5" w:rsidRPr="000B71EE" w:rsidRDefault="00E67FA5" w:rsidP="00E67FA5">
      <w:pPr>
        <w:spacing w:beforeLines="40" w:before="96" w:afterLines="50" w:after="120" w:line="360" w:lineRule="auto"/>
        <w:ind w:right="278" w:firstLine="709"/>
        <w:jc w:val="both"/>
        <w:rPr>
          <w:bCs/>
          <w:sz w:val="28"/>
        </w:rPr>
      </w:pPr>
      <w:r>
        <w:rPr>
          <w:bCs/>
          <w:sz w:val="28"/>
        </w:rPr>
        <w:t>Действующих лиц в пьесе, как это обычно бывает в драматургическом произведении, особенно в современном, - немного – всего четверо. Список действующих лиц не дает нам представлений о социальном статусе персонажей, на котором в значительной степени базируются и их коммуникативные характеристики: «</w:t>
      </w:r>
      <w:r w:rsidRPr="00E44252">
        <w:rPr>
          <w:b/>
          <w:bCs/>
          <w:sz w:val="28"/>
        </w:rPr>
        <w:t>Маша</w:t>
      </w:r>
      <w:r>
        <w:rPr>
          <w:bCs/>
          <w:sz w:val="28"/>
        </w:rPr>
        <w:t xml:space="preserve"> - красивая усталая женщина лет под сорок. </w:t>
      </w:r>
      <w:r w:rsidRPr="00E44252">
        <w:rPr>
          <w:b/>
          <w:bCs/>
          <w:sz w:val="28"/>
        </w:rPr>
        <w:t>Марина</w:t>
      </w:r>
      <w:r>
        <w:rPr>
          <w:bCs/>
          <w:sz w:val="28"/>
        </w:rPr>
        <w:t xml:space="preserve"> – красивая отдохнувшая женщина лет за тридцать. </w:t>
      </w:r>
      <w:r w:rsidRPr="00E44252">
        <w:rPr>
          <w:b/>
          <w:bCs/>
          <w:sz w:val="28"/>
        </w:rPr>
        <w:t>Макс</w:t>
      </w:r>
      <w:r>
        <w:rPr>
          <w:bCs/>
          <w:sz w:val="28"/>
        </w:rPr>
        <w:t xml:space="preserve"> – ровесник и муж Маши. </w:t>
      </w:r>
      <w:r w:rsidRPr="00E44252">
        <w:rPr>
          <w:b/>
          <w:bCs/>
          <w:sz w:val="28"/>
        </w:rPr>
        <w:t>Татьяна Ивановна</w:t>
      </w:r>
      <w:r>
        <w:rPr>
          <w:bCs/>
          <w:sz w:val="28"/>
        </w:rPr>
        <w:t xml:space="preserve"> – мама Маши и теща Макса» (Каменецкий, Щедрин 2000, 69). Информация, которую авторы дают в презентации действующих лиц, позволяет нам судить лишь о возрасте, родственных отношениях персонажей с другими героями пьесы. Это говорит о  том, что авторская установка направлена на то, что представления о статусе коммуникантов мы получаем в процессе развития действия на основе коммуникативно-речевого поведения персонажей.</w:t>
      </w:r>
    </w:p>
    <w:p w:rsidR="00E67FA5" w:rsidRDefault="00E67FA5" w:rsidP="00E67FA5">
      <w:pPr>
        <w:spacing w:beforeLines="40" w:before="96" w:afterLines="50" w:after="120" w:line="360" w:lineRule="auto"/>
        <w:ind w:right="278" w:firstLine="709"/>
        <w:jc w:val="both"/>
        <w:rPr>
          <w:sz w:val="28"/>
        </w:rPr>
      </w:pPr>
      <w:r>
        <w:rPr>
          <w:sz w:val="28"/>
        </w:rPr>
        <w:t>В анализируемом драматургическом дискурсе коммуникативные стратегии и тактики персонажей выписаны довольно отчетливо: диалоги пьесы вполне явственно демонстрируют своеобразие коммуникативных интенций и иных составляющих коммуникативного поведения каждого из действующих лиц.</w:t>
      </w:r>
    </w:p>
    <w:p w:rsidR="00E67FA5" w:rsidRDefault="00E67FA5" w:rsidP="00E67FA5">
      <w:pPr>
        <w:spacing w:beforeLines="40" w:before="96" w:afterLines="50" w:after="120" w:line="360" w:lineRule="auto"/>
        <w:ind w:right="278" w:firstLine="709"/>
        <w:jc w:val="both"/>
        <w:rPr>
          <w:sz w:val="28"/>
        </w:rPr>
      </w:pPr>
      <w:r>
        <w:rPr>
          <w:sz w:val="28"/>
        </w:rPr>
        <w:t>В данной работе предпринята попытка комплексного (коммуникативно-прагматического) анализа диалогических форм, функционирующих в пьесе «Фэн Шуй» Ю.Каменецкого и Э.Щедрина, с целью структурирования (в аспекте успешности/неуспешности коммуникативного взаимодействия) индивидуальных наборов тактик, используемых персонажами пьесы (в первую очередь – Максом) для реализации избранных ими в процессе коммуникативного взаимодействия стратегий.</w:t>
      </w:r>
    </w:p>
    <w:p w:rsidR="00E67FA5" w:rsidRDefault="00E67FA5" w:rsidP="00E67FA5">
      <w:pPr>
        <w:spacing w:beforeLines="40" w:before="96" w:afterLines="50" w:after="120" w:line="360" w:lineRule="auto"/>
        <w:ind w:right="278" w:firstLine="709"/>
        <w:jc w:val="both"/>
        <w:rPr>
          <w:sz w:val="28"/>
        </w:rPr>
      </w:pPr>
      <w:r>
        <w:rPr>
          <w:sz w:val="28"/>
        </w:rPr>
        <w:t>Для достижения поставленной цели принципиальное значение имела детальная и многоаспектная характеристика феномена коммуникативно-речевого взаимодействия, основывающаяся на аналитическом обобщении материала разнообразных источников, в особенности – описание существа, принципиально значимых для анализа коммуникативного взаимодействия понятий «коммуникативная удача» и «коммуникативная неудача». В частности типология успешности/неуспешности  коммуникативного акта, основанная на причинах, которыми она обусловлена.</w:t>
      </w:r>
    </w:p>
    <w:p w:rsidR="00E67FA5" w:rsidRDefault="00E67FA5" w:rsidP="00E67FA5">
      <w:pPr>
        <w:spacing w:beforeLines="40" w:before="96" w:afterLines="50" w:after="120" w:line="360" w:lineRule="auto"/>
        <w:ind w:right="278" w:firstLine="709"/>
        <w:jc w:val="both"/>
        <w:rPr>
          <w:sz w:val="28"/>
        </w:rPr>
      </w:pPr>
      <w:r>
        <w:rPr>
          <w:sz w:val="28"/>
        </w:rPr>
        <w:t xml:space="preserve">В качестве классификации языковых маркеров коммуникативных удач/неудач, стратегий и тактик мы использовали классификацию А.Р.Габидуллиной и М.В.Жариковой, руководствуясь тем, что исследования феномена коммуникативно-речевого взаимодействия в неподготовленном, естественном общении наиболее близки драматургическому дискурсу, основополагающим принципом которого является принцип жизнеподобия. Исследование художественного драматургического дискурса сквозь призму означенных категорий позволило выявить набор наиболее типичных  коммуникативно-речевых тактик, используемых персонажами рассматриваемой пьесы, и оценить степень их эффективности в процессе коммуникативного взаимодействия эстетически осмысленной авторами пьесы. </w:t>
      </w:r>
    </w:p>
    <w:p w:rsidR="00E67FA5" w:rsidRDefault="00E67FA5" w:rsidP="00E67FA5">
      <w:pPr>
        <w:spacing w:beforeLines="40" w:before="96" w:afterLines="50" w:after="120" w:line="360" w:lineRule="auto"/>
        <w:ind w:right="278" w:firstLine="709"/>
        <w:jc w:val="both"/>
        <w:rPr>
          <w:sz w:val="28"/>
        </w:rPr>
      </w:pPr>
      <w:r>
        <w:rPr>
          <w:sz w:val="28"/>
        </w:rPr>
        <w:t>Выявленные в анализируемых фрагментах стратегии реализуются каждым из персонажей с помощью определенного набора тактик. Для Макса основными стратегиями являются: побуждение к действию (в общении с Машей); убеждение (в общении с Мариной). Стратегия побуждения к действию реализуется в следующем наборе тактик: неожиданности информации, провокации, прямом включении. Стратегия убеждения реализуется в провокации, внушении беспокойства. Для Марины основными стратегиями являются убеждение и побуждение к действию (в общении с Максом). Стратегия убеждения  реализуется в тактиках внушения беспокойства, утрирования. Стратегия побуждения к действию реализуется в неожиданности информации. Для реализации обеих стратегий Марина использует также провокацию-манипуляцию. Для Маши основной является стратегия убеждения, для воплощения которой она использует доказательство от противного, провокацию. Для Татьяны Ивановны основной стратегией является побуждение к действию, для реализации которой она использует тактики неожиданности, провокации.</w:t>
      </w:r>
    </w:p>
    <w:p w:rsidR="00E67FA5" w:rsidRDefault="00E67FA5" w:rsidP="00E67FA5">
      <w:pPr>
        <w:shd w:val="clear" w:color="auto" w:fill="FFFFFF"/>
        <w:spacing w:beforeLines="40" w:before="96" w:afterLines="50" w:after="120" w:line="360" w:lineRule="auto"/>
        <w:ind w:right="278" w:firstLine="709"/>
        <w:jc w:val="both"/>
        <w:rPr>
          <w:sz w:val="28"/>
          <w:szCs w:val="28"/>
        </w:rPr>
      </w:pPr>
      <w:r>
        <w:rPr>
          <w:sz w:val="28"/>
        </w:rPr>
        <w:t>Исследование показало, что персонажи пьесы для достижения той или иной стратегии в качестве приема стимуляции когнитивной и аффективной деятельности адресата используют провокацию.</w:t>
      </w:r>
      <w:r w:rsidRPr="00C05918">
        <w:rPr>
          <w:sz w:val="28"/>
          <w:szCs w:val="28"/>
        </w:rPr>
        <w:t xml:space="preserve"> </w:t>
      </w:r>
      <w:r w:rsidRPr="00FA5E2B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герои пьесы</w:t>
      </w:r>
      <w:r w:rsidRPr="00FA5E2B">
        <w:rPr>
          <w:sz w:val="28"/>
          <w:szCs w:val="28"/>
        </w:rPr>
        <w:t xml:space="preserve">, вступая в диалог, заранее ставят перед собой две кардинально различные (что мы наблюдаем в результате развития сюжета) цели: что узнать (обращение к </w:t>
      </w:r>
      <w:r>
        <w:rPr>
          <w:sz w:val="28"/>
          <w:szCs w:val="28"/>
        </w:rPr>
        <w:t>под</w:t>
      </w:r>
      <w:r w:rsidRPr="00FA5E2B">
        <w:rPr>
          <w:sz w:val="28"/>
          <w:szCs w:val="28"/>
        </w:rPr>
        <w:t>сознанию)</w:t>
      </w:r>
      <w:r>
        <w:rPr>
          <w:sz w:val="28"/>
          <w:szCs w:val="28"/>
        </w:rPr>
        <w:t xml:space="preserve">, об этой цели мы узнаем из представлений о коммуникативной стратегии персонажа  </w:t>
      </w:r>
      <w:r w:rsidRPr="00FA5E2B">
        <w:rPr>
          <w:sz w:val="28"/>
          <w:szCs w:val="28"/>
        </w:rPr>
        <w:t>и что сказать (обращение к сознанию)</w:t>
      </w:r>
      <w:r>
        <w:rPr>
          <w:sz w:val="28"/>
          <w:szCs w:val="28"/>
        </w:rPr>
        <w:t xml:space="preserve">, реализуемая в наборах тактик. </w:t>
      </w:r>
    </w:p>
    <w:p w:rsidR="00E67FA5" w:rsidRDefault="00E67FA5" w:rsidP="00E67FA5">
      <w:pPr>
        <w:spacing w:beforeLines="40" w:before="96" w:afterLines="50" w:after="120" w:line="360" w:lineRule="auto"/>
        <w:ind w:right="278" w:firstLine="709"/>
        <w:jc w:val="both"/>
        <w:rPr>
          <w:sz w:val="28"/>
        </w:rPr>
      </w:pPr>
      <w:r>
        <w:rPr>
          <w:sz w:val="28"/>
        </w:rPr>
        <w:t>Проведенное исследование подтвердило важность художественного изображения коммуникативных намерений персонажей как основы создания своеобразия драматургического дискурса. Представление о коммуникативных намерениях мы получаем не только из композиционно- речевого пласта текста (авторская речь), но и из драматургического диалога (на котором мы и сосредоточились в данной работе), обладающего «сквозными» коммуникативными целеустановками каждого персонажа пьесы, что позволяет говорить о воздействии на их сознание и подсознание эстетической и эмотивной функций, формирующихся в условиях драматургических художественных дискурсов.</w:t>
      </w:r>
    </w:p>
    <w:p w:rsidR="00E67FA5" w:rsidRDefault="00E67FA5" w:rsidP="00E67FA5">
      <w:pPr>
        <w:tabs>
          <w:tab w:val="left" w:pos="156"/>
        </w:tabs>
        <w:spacing w:beforeLines="40" w:before="96" w:afterLines="50" w:after="120" w:line="360" w:lineRule="auto"/>
        <w:ind w:right="278" w:firstLine="709"/>
        <w:jc w:val="both"/>
        <w:rPr>
          <w:sz w:val="28"/>
          <w:szCs w:val="28"/>
        </w:rPr>
      </w:pPr>
      <w:r>
        <w:rPr>
          <w:sz w:val="28"/>
        </w:rPr>
        <w:t xml:space="preserve">Таким </w:t>
      </w:r>
      <w:r>
        <w:rPr>
          <w:sz w:val="28"/>
          <w:szCs w:val="28"/>
        </w:rPr>
        <w:t>образом, изучение эстетически осложненных диалогических форм, используемых в современной драматургии, позволяет в более концентрированном виде, более «выпукло» увидеть современную коммуникативно-речевую ситуацию в целом, уточнить ряд понятий и категорий теории и практики речевой коммуникации, в частности таких категорий: коммуникативная стратегия, коммуникативная тактика, коммуникативная удача/неудача.</w:t>
      </w:r>
    </w:p>
    <w:p w:rsidR="00E67FA5" w:rsidRDefault="00E67FA5" w:rsidP="00E67FA5">
      <w:pPr>
        <w:tabs>
          <w:tab w:val="left" w:pos="156"/>
        </w:tabs>
        <w:spacing w:beforeLines="40" w:before="96" w:afterLines="50" w:after="120" w:line="360" w:lineRule="auto"/>
        <w:ind w:right="278" w:firstLine="709"/>
        <w:jc w:val="both"/>
        <w:rPr>
          <w:sz w:val="28"/>
          <w:szCs w:val="28"/>
        </w:rPr>
      </w:pPr>
    </w:p>
    <w:p w:rsidR="00E67FA5" w:rsidRDefault="00E67FA5" w:rsidP="00E67FA5">
      <w:pPr>
        <w:tabs>
          <w:tab w:val="left" w:pos="156"/>
        </w:tabs>
        <w:spacing w:beforeLines="40" w:before="96" w:afterLines="50" w:after="120" w:line="360" w:lineRule="auto"/>
        <w:ind w:right="278" w:firstLine="709"/>
        <w:jc w:val="both"/>
        <w:rPr>
          <w:sz w:val="28"/>
          <w:szCs w:val="28"/>
        </w:rPr>
      </w:pPr>
    </w:p>
    <w:p w:rsidR="00E67FA5" w:rsidRDefault="00E67FA5" w:rsidP="006E615C">
      <w:pPr>
        <w:spacing w:beforeLines="40" w:before="96" w:afterLines="50" w:after="120" w:line="360" w:lineRule="auto"/>
        <w:ind w:right="278" w:firstLine="709"/>
        <w:jc w:val="both"/>
        <w:rPr>
          <w:sz w:val="28"/>
        </w:rPr>
      </w:pPr>
    </w:p>
    <w:p w:rsidR="007F1C2C" w:rsidRPr="006E615C" w:rsidRDefault="007F1C2C" w:rsidP="006E615C">
      <w:pPr>
        <w:jc w:val="both"/>
        <w:rPr>
          <w:sz w:val="28"/>
          <w:szCs w:val="28"/>
        </w:rPr>
      </w:pPr>
      <w:bookmarkStart w:id="0" w:name="_GoBack"/>
      <w:bookmarkEnd w:id="0"/>
    </w:p>
    <w:sectPr w:rsidR="007F1C2C" w:rsidRPr="006E615C" w:rsidSect="00B85F0E">
      <w:pgSz w:w="11906" w:h="16838" w:code="9"/>
      <w:pgMar w:top="1418" w:right="567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42110B"/>
    <w:multiLevelType w:val="hybridMultilevel"/>
    <w:tmpl w:val="08F2876C"/>
    <w:lvl w:ilvl="0" w:tplc="04190011">
      <w:start w:val="1"/>
      <w:numFmt w:val="decimal"/>
      <w:lvlText w:val="%1)"/>
      <w:lvlJc w:val="left"/>
      <w:pPr>
        <w:tabs>
          <w:tab w:val="num" w:pos="1422"/>
        </w:tabs>
        <w:ind w:left="14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5C"/>
    <w:rsid w:val="00163DAE"/>
    <w:rsid w:val="003D5493"/>
    <w:rsid w:val="006E615C"/>
    <w:rsid w:val="007F1C2C"/>
    <w:rsid w:val="00AB25EE"/>
    <w:rsid w:val="00B85F0E"/>
    <w:rsid w:val="00DC75E8"/>
    <w:rsid w:val="00E67FA5"/>
    <w:rsid w:val="00FB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B8781-A349-40E7-B675-C8AD1DA6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1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Детальное изучение эстетически преобразованных единиц и категорий современного общенационального языка, несомненно, дает возможность полнее проанализировать состояние коммуникативно-речевой ситуации нашего времени в целом, позволяет глубже проникнуть в с</vt:lpstr>
    </vt:vector>
  </TitlesOfParts>
  <Company>SbS'Company</Company>
  <LinksUpToDate>false</LinksUpToDate>
  <CharactersWithSpaces>9833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Детальное изучение эстетически преобразованных единиц и категорий современного общенационального языка, несомненно, дает возможность полнее проанализировать состояние коммуникативно-речевой ситуации нашего времени в целом, позволяет глубже проникнуть в с</dc:title>
  <dc:subject/>
  <dc:creator>Владелец</dc:creator>
  <cp:keywords/>
  <dc:description/>
  <cp:lastModifiedBy>admin</cp:lastModifiedBy>
  <cp:revision>2</cp:revision>
  <dcterms:created xsi:type="dcterms:W3CDTF">2014-05-13T18:23:00Z</dcterms:created>
  <dcterms:modified xsi:type="dcterms:W3CDTF">2014-05-13T18:23:00Z</dcterms:modified>
</cp:coreProperties>
</file>