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3F" w:rsidRDefault="005D4297">
      <w:pPr>
        <w:spacing w:line="360" w:lineRule="auto"/>
        <w:ind w:firstLine="709"/>
        <w:jc w:val="center"/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Тип членистоногі загальна характеристика виду.</w:t>
      </w:r>
    </w:p>
    <w:p w:rsidR="006C663F" w:rsidRDefault="005D4297">
      <w:pPr>
        <w:pStyle w:val="a4"/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Надзвичайно поширені в природі і пристосовані до існування в найрізноманітніших умовах. Середовище існування: наземне, ґрунт, вода, повітря, а також живі організми.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1. Членистоногі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– сегментовані тварини.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Сегментація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 xml:space="preserve">гетерономна 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(неоднакова). Сегменти зростаються, насамперед передні сегменти тіла, з яких утворюється голова. Решта тіла, тулуб, залишився сегментований і в більшості диференціювався на два відділи – груди і черевце, які складаються з різної кількості сегментів. В ракоподібних грудні сегменти зрослися з головою, в результаті чого утворилися несегментовані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головогруди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, а сегментація черевця збереглася. У павуків злилися і черевні сегменти; їх тіло складається з несегментованих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головогрудей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і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черевця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. У кліщів зростаються всі сегменти в одне тіло без поділів на відділи. Отже, сегменти тіла мають різну будову і виконують різні функції.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>2. Тришаровість зародка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(розвиток трьох зародкових листків у ембріона).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>3. Білатеральна симетрія тіла (двобічна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).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>4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. Покрив тіла являє собою </w:t>
      </w: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>хітинізовану кутикулу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(хітин – азотовмісний полісахарид). Вона виділяється гіподермою і відзначається міцністю. У деяких кутикула просочується вапном.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>Значення: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- вона не пропускає пари води, що захищає наземні форми від висихання;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- служить зовнішнім скелетом. До якого зсередини прикріплюються м’язи, зокрема м’язи кінцівок.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У наземних форм поверх хітинової оболонки є тонкий шар  віскоподібної речовини.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 xml:space="preserve">5.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М’язова система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розвинена добре. М’язи поперечносмугасті, завдяки чому членистоногі можуть робити швидкі і складні рухи.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 xml:space="preserve">6.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Кінцівки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членисті, тобто складаються з кількох члеників (звідси назва типу) вони рухомо зчленовані з тілом за допомогою суглобів. Особливістю членистоногих є наявність різної кількості пар кінцівок. Як і все тіло, кінцівки вкриті хітином, до якого зсередини прикріплюються м’язи, що приводять кінцівку в рух.</w:t>
      </w:r>
    </w:p>
    <w:p w:rsidR="006C663F" w:rsidRDefault="005D4297">
      <w:pPr>
        <w:pStyle w:val="a3"/>
        <w:spacing w:line="360" w:lineRule="auto"/>
        <w:ind w:firstLine="709"/>
        <w:jc w:val="both"/>
        <w:rPr>
          <w:rFonts w:ascii="Times New Roman CYR" w:hAnsi="Times New Roman CYR" w:cs="Arial"/>
          <w:b w:val="0"/>
          <w:bCs/>
          <w:color w:val="000000"/>
          <w:sz w:val="28"/>
          <w:szCs w:val="28"/>
        </w:rPr>
      </w:pPr>
      <w:r>
        <w:rPr>
          <w:rFonts w:ascii="Times New Roman CYR" w:hAnsi="Times New Roman CYR" w:cs="Arial"/>
          <w:b w:val="0"/>
          <w:bCs/>
          <w:color w:val="000000"/>
          <w:sz w:val="28"/>
          <w:szCs w:val="28"/>
        </w:rPr>
        <w:t>Одні з кінцівок стали ходильними, інші, які розміщувалися на передніх сегментах, що ввійшли до складу голови, перетворилися у ротові кінцівки (щелепи та вусики).</w:t>
      </w:r>
    </w:p>
    <w:p w:rsidR="006C663F" w:rsidRDefault="005D4297">
      <w:pPr>
        <w:pStyle w:val="a3"/>
        <w:spacing w:line="360" w:lineRule="auto"/>
        <w:ind w:firstLine="709"/>
        <w:jc w:val="both"/>
        <w:rPr>
          <w:rFonts w:ascii="Times New Roman CYR" w:hAnsi="Times New Roman CYR" w:cs="Arial"/>
          <w:b w:val="0"/>
          <w:bCs/>
          <w:color w:val="000000"/>
          <w:sz w:val="28"/>
          <w:szCs w:val="28"/>
        </w:rPr>
      </w:pPr>
      <w:r>
        <w:rPr>
          <w:rFonts w:ascii="Times New Roman CYR" w:hAnsi="Times New Roman CYR" w:cs="Arial"/>
          <w:b w:val="0"/>
          <w:bCs/>
          <w:color w:val="000000"/>
          <w:sz w:val="28"/>
          <w:szCs w:val="28"/>
        </w:rPr>
        <w:t>Диференціювання кінцівок сприяло широкому розселенню членистоногих, виходу на сушу, добуванню більшої кількості поживи і пристосуванню до різноманітних умов існування та живлення.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 xml:space="preserve">7.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Порожнина тіла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– міксоцель (змішана порожнина). Вона утворилася в результаті часткового розпаду під час зародкового розвитку стінок мезодермальних мішків і сполучення при цьому вторинної і первинної порожнини тіла.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Руйнування стінок целому приводило до того, що кровоносні судини місцями також руйнувалися і кров виливалася з судин у міксоцель між органами, а потім знову надходила в судини. Така кровоносна система називається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 xml:space="preserve"> незамкненою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 xml:space="preserve">8.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 xml:space="preserve">Кров 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змішується з порожнинною рідиною і утворює гемолімфу. Характерною особливістю є наявність серця – центрального пульсівного органа. Воно знаходиться у спинній частині тіла в головогрудному або черевному відділі. Серце утворене послідовними камерами, між якими є отвори з клапанами. Скорочується серце за допомогою м’язів що приєднуються до нього ззовні.</w:t>
      </w:r>
    </w:p>
    <w:p w:rsidR="006C663F" w:rsidRDefault="005D4297">
      <w:pPr>
        <w:pStyle w:val="a3"/>
        <w:spacing w:line="360" w:lineRule="auto"/>
        <w:ind w:firstLine="709"/>
        <w:jc w:val="both"/>
        <w:rPr>
          <w:rFonts w:ascii="Times New Roman CYR" w:hAnsi="Times New Roman CYR" w:cs="Arial"/>
          <w:b w:val="0"/>
          <w:bCs/>
          <w:color w:val="000000"/>
          <w:sz w:val="28"/>
          <w:szCs w:val="28"/>
        </w:rPr>
      </w:pPr>
      <w:r>
        <w:rPr>
          <w:rFonts w:ascii="Times New Roman CYR" w:hAnsi="Times New Roman CYR" w:cs="Arial"/>
          <w:b w:val="0"/>
          <w:bCs/>
          <w:color w:val="000000"/>
          <w:sz w:val="28"/>
          <w:szCs w:val="28"/>
        </w:rPr>
        <w:t>До складу гемолімфи входять амебоїдні клітини, що захоплюють і перетравлюють бактерії (захисна функція).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 xml:space="preserve">9.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Травна система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:</w:t>
      </w:r>
    </w:p>
    <w:p w:rsidR="006C663F" w:rsidRDefault="005D4297">
      <w:pPr>
        <w:pStyle w:val="a3"/>
        <w:spacing w:line="360" w:lineRule="auto"/>
        <w:ind w:firstLine="709"/>
        <w:jc w:val="both"/>
        <w:rPr>
          <w:rFonts w:ascii="Times New Roman CYR" w:hAnsi="Times New Roman CYR" w:cs="Arial"/>
          <w:b w:val="0"/>
          <w:bCs/>
          <w:color w:val="000000"/>
          <w:sz w:val="28"/>
          <w:szCs w:val="28"/>
        </w:rPr>
      </w:pPr>
      <w:r>
        <w:rPr>
          <w:rFonts w:ascii="Times New Roman CYR" w:hAnsi="Times New Roman CYR" w:cs="Arial"/>
          <w:b w:val="0"/>
          <w:bCs/>
          <w:color w:val="000000"/>
          <w:sz w:val="28"/>
          <w:szCs w:val="28"/>
        </w:rPr>
        <w:t>а) травний канал – рот з ротовими кінцівками (щелепний апарат) – глотка – стравохід – шлунок – кишечник – анальний отвір.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б) травні залози: слинні залози, печінка.</w:t>
      </w:r>
    </w:p>
    <w:p w:rsidR="006C663F" w:rsidRDefault="005D4297">
      <w:pPr>
        <w:pStyle w:val="21"/>
        <w:spacing w:line="360" w:lineRule="auto"/>
        <w:ind w:firstLine="709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Ракоподібні. Загальна характеристика, особливості зовнішньої та внутрішньої будови, процесів життєдіяльності.</w:t>
      </w:r>
    </w:p>
    <w:p w:rsidR="006C663F" w:rsidRDefault="005D4297">
      <w:pPr>
        <w:pStyle w:val="20"/>
        <w:spacing w:line="360" w:lineRule="auto"/>
        <w:ind w:firstLine="709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Переважна більшість ракоподібних – водні тварини, що живуть у морях і прісних водоймах. Деякі пристосовувалися до життя на суші (мокриця, сухопутні краби). Багато є паразитами.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 xml:space="preserve">Тіло 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ракоподібних поділяється на голово груди і сегментоване черевце. На головогрудях часто є міцний хітиновий панцир, що покриває у деяких і черевце. Загальна кількість сегментів тіла 10-50. У вищих раків (річковий рак) їх 20: з 5 утворився головний відділ, 8 сегментів належать грудному відділові, що зростається з головним і 7 – сегменти черевця. Цій кількості сегментів у вищих раків відповідає кількість пар кінцівок. Головний відділ має видозмінені кінцівки у довгі і короткі вусики, та три пари щелеп (одна пара – верхніх і дві пари нижніх). На грудному відділі є три пари ногощелеп і п’ять пар ходильних ніжок, перша з яких має міцні клешні. На черевці є шість пар черевних ніжок, з яких перші дві пари перетворені (у самця) в копулятивні органи, а решта є плавальними ніжками. У нижчих раків на черевці кінцівок немає. Ніжки раків розділені на кінцях на дві гілки. Виконують різні функції: одні для пересування, інші – для дихання, треті – для захоплення й утримування їжі.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Травна система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починається ротом, оточеним щелепами, далі глотка, стравохід, шлунок, який має два відділи (жувальний з хітиновими зубцями і цідильний з хітиновими волосками для затримання недостатньо подрібненої їжі), кишечник, куди впадає печінка, та анальний отвір.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Їжею ракоподібних є бактерії, одноклітинні водорості, різні дрібні тваринні залишки, що розкладаються. Частина видів живиться рослинною їжею.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У деяких паразитичних форм кишечник атрофується.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Органи дихання зябра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– тонкостінні вирости основ грудних ніг. Вони прикриті ззовні складкою панцира, яка захищає зяброву порожнину.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Річковий рак дихає розчиненим у воді киснем. Наземні ракоподібні дихають атмосферним повітрям. Дрібні форми дихають усією поверхнею тіла.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Кровоносна система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незамкнена, складається з п’ятикутного серця на спинному боці тіла в грудях та кровоносних судин.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Кров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річкового рака безбарвна, у інших червонувата(бо містить гемоглобін) або блакитною (краби), через те, що містить речовину з міддю.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Видільна система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у річкового рака – пара зелених залоз, які мають вигляд пухирців з вивідними канальцями, що відкриваються назовні поблизу основи довгих вусиків.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У нижчих – це пара залоз, що відкриваються біля основи другої пари нижніх щелеп.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Сеча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у багатьох ракоподібних збіднена на солі. З порожнини тіла видаляється вода і концентрація солей у порожнинній рідині перевищує їх рівень в оточуючому середовищі.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Нервова система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представлена навкологлотковим нервовим кільцем і черевним нервовим ланцюгом з парним ганглієм у кожному сегменті. Від надглоткового ганглія нерви відходять до очей і вусиків, від підглоткового – до ротових органів, від черевного – до всіх кінцівок і внутрішніх органів.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Органи чуття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. Очі розташовані на рухомих стебельцях. Рак їх висовує і повертає в різні сторони, тому може своєчасно помітити як здобич, так і ворогів. Кожне око складається з великої кількості (3000) окремих очок. Такі очі – фасеткові, а зір – мозаїчний.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Органи дотику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– довгі вусики, органи нюху – короткі вусики.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Органи смаку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– розміщені переважно на ротових кінцівках.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При основі коротких вусиків розташовані органи рівноваги і слуху.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Статева система та розмноження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. Більшість раків роздільностатеві. Статеві залози парні, розташовані в грудній порожнині.</w:t>
      </w:r>
    </w:p>
    <w:p w:rsidR="006C663F" w:rsidRDefault="005D4297">
      <w:pPr>
        <w:pStyle w:val="21"/>
        <w:spacing w:line="360" w:lineRule="auto"/>
        <w:ind w:firstLine="709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Самка річкового рака відрізняється від самця: у неї черевце ширше від головогрудей, а у самця вужче.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Після внутрішнього запліднення самка в кінці зими відкладає ікру, приклеюючи її до плавальних ніжок черевця і виношує. Рачки вилуплюються на початку літа, 12 діб вони знаходяться під черевцем матері, а потім ведуть самостійний спосіб життя.</w:t>
      </w:r>
    </w:p>
    <w:p w:rsidR="006C663F" w:rsidRDefault="005D4297">
      <w:pPr>
        <w:pStyle w:val="20"/>
        <w:spacing w:line="360" w:lineRule="auto"/>
        <w:ind w:firstLine="709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Розвиток запліднених яєць різний. У нижчих – виходить личинка примітивної будови і формування органів відбувається в постембріональному періоді. У вищих раків метаморфоз відсутній – з яйця виходить рачок схожий на дорослого рака.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Молоді рачки багато разів линяють, ростуть і досягають статевої зрілості на 3-4 році існування. Тривалість життя річкового рака – до 20 років, впродовж яких раз-двічі на рік линяють.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Різноманітність ракоподібних. Їх роль у природі та житті людини.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>Ряд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Десятиногі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ракоподібні: раки, краби, креветки, омари, лангусти (об’єкт харчування людини).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Річкові раки та інші, живлячись залишками тварин, звільняють воду від речовин, що розкладаються, виконуючи роль санітарів водойм.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 xml:space="preserve">Ряд 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Р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івноногі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раки. Мокриці – наземні ракоподібні. Водяні віслюки у прісних водоймах живляться рештками рослин і є улюбленою поживою для багатьох риб.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 xml:space="preserve">Ряд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Гіллястовусі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раки. Дафнії – водяні блохи (планктонні організми), пересуваються стрибками. Є кормом для більшості риб, тому вони мають важливе практичне значення для рибного господарства.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 xml:space="preserve">Ряд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Веслоногі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раки. Циклопи – планктонні рачки, мають важливе значення у кровообігу речовин у природі, становлячи значну частину раціону багатьох риб і китоподібних. Разом з тим вони завдають шкоди як проміжні господарі небезпечних для людини і тварин паразитичних червів.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 xml:space="preserve">Ряд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Коропоїди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. Коропоїд паразитує на зябрах і лусці риб та живиться їхніми соками.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>10.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Видільна система: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а) метанефридії змінені (ракоподібні).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б) мальпігієві судини (трубочки) у павукоподібних і комах.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>11. Нерво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ва система.</w:t>
      </w:r>
    </w:p>
    <w:p w:rsidR="006C663F" w:rsidRDefault="005D4297">
      <w:pPr>
        <w:pStyle w:val="a3"/>
        <w:spacing w:line="360" w:lineRule="auto"/>
        <w:ind w:firstLine="709"/>
        <w:jc w:val="both"/>
        <w:rPr>
          <w:rFonts w:ascii="Times New Roman CYR" w:hAnsi="Times New Roman CYR" w:cs="Arial"/>
          <w:b w:val="0"/>
          <w:bCs/>
          <w:color w:val="000000"/>
          <w:sz w:val="28"/>
          <w:szCs w:val="28"/>
        </w:rPr>
      </w:pPr>
      <w:r>
        <w:rPr>
          <w:rFonts w:ascii="Times New Roman CYR" w:hAnsi="Times New Roman CYR" w:cs="Arial"/>
          <w:b w:val="0"/>
          <w:bCs/>
          <w:color w:val="000000"/>
          <w:sz w:val="28"/>
          <w:szCs w:val="28"/>
        </w:rPr>
        <w:t>ЦНС – вузлового типу, складається з: надглоткового вузла (головний мозок) і підглоткового, що з’єднані у навкологлоткове нервове кільце і черевний нервовий ланцюжок.</w:t>
      </w:r>
    </w:p>
    <w:p w:rsidR="006C663F" w:rsidRDefault="005D4297">
      <w:pPr>
        <w:pStyle w:val="20"/>
        <w:spacing w:line="360" w:lineRule="auto"/>
        <w:ind w:firstLine="709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У комах головний мозок (надглотковий ганглій) складається з трьох відділів переднього, середнього і заднього, з чим пов’язана їх складна нервова діяльність (поведінка).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>12.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Органи чуття: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дотику, нюху, смаку, зору, слуху.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>13.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Дихальна система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: зябра – у водних, легені і трахеї – у наземних.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>14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Ендокринна система: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крім нервової виконує функцію регуляції. Спеціальні органи внутрішньої секреції виділяють гормони в кровоносні судини. Гормони керують перетворенням, статевим дозріванням, линянням.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>15.</w:t>
      </w: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 xml:space="preserve"> Статева система.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Більшість роздільностатеві, інколи гермафродити.</w:t>
      </w:r>
    </w:p>
    <w:p w:rsidR="006C663F" w:rsidRDefault="005D4297">
      <w:pPr>
        <w:pStyle w:val="a3"/>
        <w:spacing w:line="360" w:lineRule="auto"/>
        <w:ind w:firstLine="709"/>
        <w:jc w:val="left"/>
        <w:rPr>
          <w:rFonts w:ascii="Times New Roman CYR" w:hAnsi="Times New Roman CYR" w:cs="Arial"/>
          <w:b w:val="0"/>
          <w:bCs/>
          <w:color w:val="000000"/>
          <w:sz w:val="28"/>
          <w:szCs w:val="28"/>
        </w:rPr>
      </w:pPr>
      <w:r>
        <w:rPr>
          <w:rFonts w:ascii="Times New Roman CYR" w:hAnsi="Times New Roman CYR" w:cs="Arial"/>
          <w:b w:val="0"/>
          <w:bCs/>
          <w:color w:val="000000"/>
          <w:sz w:val="28"/>
          <w:szCs w:val="28"/>
        </w:rPr>
        <w:t>Статевий диморфізм. Статеві органи (самки) – яєчники, яйцепроводи, додаткові органи, (самця) – сім’яники, сім’япроводи, парувальний апарат різної будови.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bCs/>
          <w:color w:val="000000"/>
          <w:sz w:val="28"/>
          <w:szCs w:val="28"/>
          <w:lang w:val="uk-UA"/>
        </w:rPr>
        <w:t>Запліднення внутрішнє.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Процеси життєдіяльності членистоногих.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Рух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: рухову активність забезпечують почленовані кінцівки і посмуговані м’язи, зумовлюють збільшення швидкості скорочення м’язів, швидкості рухової реакції.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Живлення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: це гетеротрофи, живляться готовими органічними речовинами. Травлення внутрішньоклітинне. У травному каналі з’являються спеціальні залози, які секретують травні ферменти.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Виділення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: продукти виділення з клітин потрапляють в кров, яка омиває мальпігієві судини, через які виводяться назовні (це сечова кислота і її солі з натрієм, калієм, аміаком, кальцієм.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Дихання: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за участю різноманітних спеціальних органів здійснюється газообмін. Кінцівки видозмінюються в органи водного дихання – зябра, органи повітряного дихання наземних форм – легені (теж видозмінені кінцівки). У комах – трахейна система. Покриви тіла у диханні участі не беруть.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Розмноження та розвиток.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Властиве тільки статеве розмноження. Самці менші за самок. Розмножуються відкладанням яєць, і є живородящі форми. Розвиток прямий або непрямий з повним і неповним перетворенням.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Різноманітність членистоногих, середовища їхнього існування та спосіб життя.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Тип Членистоногі найбільш численний серед безхребетних – понад 1 млн видів, що складає 70% всіх тварин. Виділяють 10 класів, основні з них: ракоподібні, павукоподібні, комахи, багатоніжки.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b/>
          <w:color w:val="000000"/>
          <w:sz w:val="28"/>
          <w:szCs w:val="28"/>
          <w:lang w:val="uk-UA"/>
        </w:rPr>
        <w:t>Середовища існування:</w:t>
      </w: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 моря і прісні водойми (товща води, дно), суша (різні глибини), повітряний океан. Зустрічаються повсюдно: у тундрі, в лісах і горах, у степах і пустелях, на берегах річок і в різних водоймах, у снігах і гарячих джерелах.</w:t>
      </w:r>
    </w:p>
    <w:p w:rsidR="006C663F" w:rsidRDefault="005D4297">
      <w:pPr>
        <w:pStyle w:val="20"/>
        <w:spacing w:line="360" w:lineRule="auto"/>
        <w:ind w:firstLine="709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Така різноманітність і поширення зумовлені прогресивними рисами організації: почленовані кінцівки (різні функції), пристосування до польоту, хітиновий покрив тіла (захисна функція визначає форму і внутрішній скелет), сегментованість тіла, поява посмугованих м’язів, надзвичайна плодючість, вдосконалення нервової системи і органів чуття.</w:t>
      </w:r>
    </w:p>
    <w:p w:rsidR="006C663F" w:rsidRDefault="005D4297">
      <w:pPr>
        <w:pStyle w:val="20"/>
        <w:spacing w:line="360" w:lineRule="auto"/>
        <w:ind w:firstLine="709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>Величезна кількість членистоногих пристосувалися до життя на поверхні різних частин рослин і всередині рослинних тканин.</w:t>
      </w:r>
    </w:p>
    <w:p w:rsidR="006C663F" w:rsidRDefault="005D4297">
      <w:pPr>
        <w:spacing w:line="360" w:lineRule="auto"/>
        <w:ind w:firstLine="709"/>
        <w:jc w:val="both"/>
        <w:rPr>
          <w:rFonts w:ascii="Times New Roman CYR" w:hAnsi="Times New Roman CYR" w:cs="Arial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Arial"/>
          <w:color w:val="000000"/>
          <w:sz w:val="28"/>
          <w:szCs w:val="28"/>
          <w:lang w:val="uk-UA"/>
        </w:rPr>
        <w:t xml:space="preserve">Багато – паразити, постійні або тимчасові. Зовнішні або внутрішні. І такий спосіб життя дуже видозмінює їх форму. Чимала кількість членистоногих – хижаки. Тонкі пристосування до використання різних умов існування та різної їжі можуть пояснити різноманітність і велику чисельність членистоногих. </w:t>
      </w:r>
      <w:bookmarkStart w:id="0" w:name="_GoBack"/>
      <w:bookmarkEnd w:id="0"/>
    </w:p>
    <w:sectPr w:rsidR="006C663F">
      <w:pgSz w:w="11907" w:h="16840" w:code="9"/>
      <w:pgMar w:top="1134" w:right="1134" w:bottom="1134" w:left="1134" w:header="0" w:footer="0" w:gutter="0"/>
      <w:cols w:space="708" w:equalWidth="0">
        <w:col w:w="9639" w:space="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297"/>
    <w:rsid w:val="005D4297"/>
    <w:rsid w:val="005F466D"/>
    <w:rsid w:val="006C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F10BB-926F-4684-AF5B-C9B5410F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/>
      <w:color w:val="FF0000"/>
      <w:sz w:val="22"/>
      <w:szCs w:val="22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490"/>
      <w:jc w:val="both"/>
      <w:outlineLvl w:val="1"/>
    </w:pPr>
    <w:rPr>
      <w:b/>
      <w:bCs/>
      <w:color w:val="FF0000"/>
      <w:spacing w:val="-10"/>
      <w:szCs w:val="21"/>
      <w:lang w:val="uk-UA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right="11"/>
      <w:jc w:val="both"/>
      <w:outlineLvl w:val="2"/>
    </w:pPr>
    <w:rPr>
      <w:b/>
      <w:bCs/>
      <w:color w:val="FF0000"/>
      <w:spacing w:val="-11"/>
      <w:szCs w:val="21"/>
      <w:lang w:val="uk-UA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right="18"/>
      <w:jc w:val="both"/>
      <w:outlineLvl w:val="3"/>
    </w:pPr>
    <w:rPr>
      <w:b/>
      <w:bCs/>
      <w:color w:val="FF0000"/>
      <w:spacing w:val="-11"/>
      <w:szCs w:val="21"/>
      <w:lang w:val="uk-UA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right="22"/>
      <w:jc w:val="both"/>
      <w:outlineLvl w:val="4"/>
    </w:pPr>
    <w:rPr>
      <w:b/>
      <w:bCs/>
      <w:color w:val="FF0000"/>
      <w:spacing w:val="-10"/>
      <w:szCs w:val="21"/>
      <w:lang w:val="uk-UA"/>
    </w:rPr>
  </w:style>
  <w:style w:type="paragraph" w:styleId="6">
    <w:name w:val="heading 6"/>
    <w:basedOn w:val="a"/>
    <w:next w:val="a"/>
    <w:qFormat/>
    <w:pPr>
      <w:keepNext/>
      <w:shd w:val="clear" w:color="auto" w:fill="FFFFFF"/>
      <w:ind w:right="36"/>
      <w:jc w:val="both"/>
      <w:outlineLvl w:val="5"/>
    </w:pPr>
    <w:rPr>
      <w:b/>
      <w:bCs/>
      <w:color w:val="FF0000"/>
      <w:spacing w:val="-15"/>
      <w:szCs w:val="22"/>
      <w:lang w:val="uk-UA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before="230"/>
      <w:ind w:left="299"/>
      <w:jc w:val="both"/>
      <w:outlineLvl w:val="6"/>
    </w:pPr>
    <w:rPr>
      <w:b/>
      <w:bCs/>
      <w:color w:val="FF0000"/>
      <w:spacing w:val="-10"/>
      <w:szCs w:val="22"/>
      <w:u w:val="single"/>
      <w:lang w:val="uk-UA"/>
    </w:rPr>
  </w:style>
  <w:style w:type="paragraph" w:styleId="8">
    <w:name w:val="heading 8"/>
    <w:basedOn w:val="a"/>
    <w:next w:val="a"/>
    <w:qFormat/>
    <w:pPr>
      <w:keepNext/>
      <w:shd w:val="clear" w:color="auto" w:fill="FFFFFF"/>
      <w:ind w:right="11"/>
      <w:jc w:val="center"/>
      <w:outlineLvl w:val="7"/>
    </w:pPr>
    <w:rPr>
      <w:b/>
      <w:bCs/>
      <w:color w:val="000000"/>
      <w:spacing w:val="-11"/>
      <w:sz w:val="22"/>
      <w:szCs w:val="21"/>
      <w:lang w:val="uk-UA"/>
    </w:rPr>
  </w:style>
  <w:style w:type="paragraph" w:styleId="9">
    <w:name w:val="heading 9"/>
    <w:basedOn w:val="a"/>
    <w:next w:val="a"/>
    <w:qFormat/>
    <w:pPr>
      <w:keepNext/>
      <w:shd w:val="clear" w:color="auto" w:fill="FFFFFF"/>
      <w:ind w:left="1156"/>
      <w:jc w:val="both"/>
      <w:outlineLvl w:val="8"/>
    </w:pPr>
    <w:rPr>
      <w:b/>
      <w:bCs/>
      <w:color w:val="FF0000"/>
      <w:spacing w:val="-10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color w:val="FF0000"/>
      <w:sz w:val="22"/>
      <w:szCs w:val="22"/>
      <w:lang w:val="uk-UA"/>
    </w:rPr>
  </w:style>
  <w:style w:type="paragraph" w:styleId="a4">
    <w:name w:val="Body Text Indent"/>
    <w:basedOn w:val="a"/>
    <w:semiHidden/>
    <w:pPr>
      <w:ind w:firstLine="720"/>
    </w:pPr>
    <w:rPr>
      <w:sz w:val="12"/>
      <w:szCs w:val="22"/>
    </w:rPr>
  </w:style>
  <w:style w:type="paragraph" w:styleId="20">
    <w:name w:val="Body Text Indent 2"/>
    <w:basedOn w:val="a"/>
    <w:semiHidden/>
    <w:pPr>
      <w:ind w:firstLine="720"/>
      <w:jc w:val="both"/>
    </w:pPr>
    <w:rPr>
      <w:sz w:val="12"/>
      <w:szCs w:val="22"/>
    </w:rPr>
  </w:style>
  <w:style w:type="paragraph" w:styleId="a5">
    <w:name w:val="Title"/>
    <w:basedOn w:val="a"/>
    <w:qFormat/>
    <w:pPr>
      <w:ind w:right="-27"/>
      <w:jc w:val="center"/>
    </w:pPr>
    <w:rPr>
      <w:b/>
      <w:color w:val="FF0000"/>
      <w:sz w:val="12"/>
      <w:lang w:val="uk-UA"/>
    </w:rPr>
  </w:style>
  <w:style w:type="paragraph" w:styleId="30">
    <w:name w:val="Body Text Indent 3"/>
    <w:basedOn w:val="a"/>
    <w:semiHidden/>
    <w:pPr>
      <w:ind w:left="180"/>
      <w:jc w:val="both"/>
    </w:pPr>
    <w:rPr>
      <w:sz w:val="22"/>
      <w:szCs w:val="22"/>
      <w:lang w:val="uk-UA"/>
    </w:rPr>
  </w:style>
  <w:style w:type="paragraph" w:styleId="a6">
    <w:name w:val="Block Tex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241" w:lineRule="exact"/>
      <w:ind w:left="1562" w:right="403" w:hanging="1008"/>
    </w:pPr>
    <w:rPr>
      <w:b/>
      <w:bCs/>
      <w:color w:val="000000"/>
      <w:spacing w:val="-12"/>
      <w:sz w:val="21"/>
      <w:szCs w:val="21"/>
      <w:lang w:val="uk-UA"/>
    </w:rPr>
  </w:style>
  <w:style w:type="paragraph" w:styleId="21">
    <w:name w:val="Body Text 2"/>
    <w:basedOn w:val="a"/>
    <w:semiHidden/>
    <w:pPr>
      <w:jc w:val="both"/>
    </w:pPr>
    <w:rPr>
      <w:sz w:val="12"/>
      <w:szCs w:val="20"/>
    </w:rPr>
  </w:style>
  <w:style w:type="paragraph" w:styleId="31">
    <w:name w:val="Body Text 3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Біологія – наука про живу природу</vt:lpstr>
    </vt:vector>
  </TitlesOfParts>
  <Manager>Природничі науки</Manager>
  <Company>Природничі науки</Company>
  <LinksUpToDate>false</LinksUpToDate>
  <CharactersWithSpaces>11915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Біологія – наука про живу природу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cp:lastPrinted>2003-07-28T12:00:00Z</cp:lastPrinted>
  <dcterms:created xsi:type="dcterms:W3CDTF">2014-08-16T13:13:00Z</dcterms:created>
  <dcterms:modified xsi:type="dcterms:W3CDTF">2014-08-16T13:13:00Z</dcterms:modified>
  <cp:category>Природничі науки</cp:category>
</cp:coreProperties>
</file>