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7C" w:rsidRDefault="00ED455D">
      <w:pPr>
        <w:jc w:val="center"/>
        <w:rPr>
          <w:b/>
          <w:sz w:val="36"/>
          <w:szCs w:val="20"/>
          <w:lang w:val="uk-UA"/>
        </w:rPr>
      </w:pPr>
      <w:r>
        <w:rPr>
          <w:b/>
          <w:sz w:val="36"/>
          <w:lang w:val="uk-UA"/>
        </w:rPr>
        <w:t>МІНІСТЕРСТВО</w:t>
      </w:r>
      <w:r>
        <w:rPr>
          <w:b/>
          <w:sz w:val="36"/>
        </w:rPr>
        <w:t xml:space="preserve">  </w:t>
      </w:r>
      <w:r>
        <w:rPr>
          <w:b/>
          <w:sz w:val="36"/>
          <w:lang w:val="uk-UA"/>
        </w:rPr>
        <w:t xml:space="preserve"> ОХОРОНИ </w:t>
      </w:r>
      <w:r>
        <w:rPr>
          <w:b/>
          <w:sz w:val="36"/>
        </w:rPr>
        <w:t xml:space="preserve">  </w:t>
      </w:r>
      <w:r>
        <w:rPr>
          <w:b/>
          <w:sz w:val="36"/>
          <w:lang w:val="uk-UA"/>
        </w:rPr>
        <w:t>ЗДОРОВ</w:t>
      </w:r>
      <w:r>
        <w:rPr>
          <w:b/>
          <w:sz w:val="36"/>
        </w:rPr>
        <w:t>'</w:t>
      </w:r>
      <w:r>
        <w:rPr>
          <w:b/>
          <w:sz w:val="36"/>
          <w:lang w:val="uk-UA"/>
        </w:rPr>
        <w:t xml:space="preserve">Я </w:t>
      </w:r>
      <w:r>
        <w:rPr>
          <w:b/>
          <w:sz w:val="36"/>
        </w:rPr>
        <w:t xml:space="preserve">  </w:t>
      </w:r>
      <w:r>
        <w:rPr>
          <w:b/>
          <w:sz w:val="36"/>
          <w:lang w:val="uk-UA"/>
        </w:rPr>
        <w:t>УКРАЇНИ</w:t>
      </w:r>
    </w:p>
    <w:p w:rsidR="003B297C" w:rsidRDefault="00ED455D">
      <w:pPr>
        <w:jc w:val="center"/>
        <w:rPr>
          <w:sz w:val="36"/>
          <w:szCs w:val="20"/>
          <w:lang w:val="uk-UA"/>
        </w:rPr>
      </w:pPr>
      <w:r>
        <w:rPr>
          <w:b/>
          <w:sz w:val="36"/>
          <w:lang w:val="uk-UA"/>
        </w:rPr>
        <w:t>ЛЬВІВСЬКИЙ ДЕРЖАВНИЙ МЕДИЧНИЙ  УНІВЕРСИТЕТ</w:t>
      </w:r>
    </w:p>
    <w:p w:rsidR="003B297C" w:rsidRDefault="00ED455D">
      <w:pPr>
        <w:jc w:val="center"/>
        <w:rPr>
          <w:sz w:val="36"/>
          <w:szCs w:val="20"/>
          <w:lang w:val="uk-UA"/>
        </w:rPr>
      </w:pPr>
      <w:r>
        <w:rPr>
          <w:sz w:val="36"/>
          <w:lang w:val="uk-UA"/>
        </w:rPr>
        <w:t>ім. Данила Галицького</w:t>
      </w:r>
    </w:p>
    <w:p w:rsidR="003B297C" w:rsidRDefault="00ED455D">
      <w:pPr>
        <w:jc w:val="center"/>
        <w:rPr>
          <w:sz w:val="32"/>
          <w:szCs w:val="20"/>
          <w:lang w:val="uk-UA"/>
        </w:rPr>
      </w:pPr>
      <w:r>
        <w:rPr>
          <w:sz w:val="32"/>
          <w:lang w:val="uk-UA"/>
        </w:rPr>
        <w:t xml:space="preserve"> </w:t>
      </w:r>
    </w:p>
    <w:p w:rsidR="003B297C" w:rsidRDefault="003B297C">
      <w:pPr>
        <w:jc w:val="center"/>
        <w:rPr>
          <w:sz w:val="32"/>
          <w:szCs w:val="20"/>
          <w:lang w:val="uk-UA"/>
        </w:rPr>
      </w:pPr>
    </w:p>
    <w:p w:rsidR="003B297C" w:rsidRDefault="00ED455D">
      <w:pPr>
        <w:rPr>
          <w:sz w:val="32"/>
          <w:szCs w:val="20"/>
          <w:lang w:val="uk-UA"/>
        </w:rPr>
      </w:pPr>
      <w:r>
        <w:rPr>
          <w:sz w:val="32"/>
          <w:lang w:val="uk-UA"/>
        </w:rPr>
        <w:t xml:space="preserve">                                                           Кафедра терапевтичної стоматології</w:t>
      </w:r>
    </w:p>
    <w:p w:rsidR="003B297C" w:rsidRDefault="00ED455D">
      <w:pPr>
        <w:rPr>
          <w:sz w:val="32"/>
          <w:szCs w:val="20"/>
          <w:lang w:val="uk-UA"/>
        </w:rPr>
      </w:pPr>
      <w:r>
        <w:rPr>
          <w:sz w:val="32"/>
          <w:lang w:val="uk-UA"/>
        </w:rPr>
        <w:t xml:space="preserve">                                                           Зав.каф.: </w:t>
      </w:r>
      <w:r>
        <w:rPr>
          <w:sz w:val="28"/>
          <w:lang w:val="uk-UA"/>
        </w:rPr>
        <w:t xml:space="preserve">доц. </w:t>
      </w:r>
      <w:r>
        <w:rPr>
          <w:sz w:val="32"/>
          <w:lang w:val="uk-UA"/>
        </w:rPr>
        <w:t>Зубачик В.М.</w:t>
      </w:r>
    </w:p>
    <w:p w:rsidR="003B297C" w:rsidRDefault="00ED455D">
      <w:pPr>
        <w:rPr>
          <w:b/>
          <w:sz w:val="32"/>
          <w:szCs w:val="20"/>
          <w:lang w:val="uk-UA"/>
        </w:rPr>
      </w:pPr>
      <w:r>
        <w:rPr>
          <w:sz w:val="32"/>
          <w:lang w:val="uk-UA"/>
        </w:rPr>
        <w:t xml:space="preserve">                                                           Викладачі:</w:t>
      </w:r>
      <w:r>
        <w:rPr>
          <w:sz w:val="28"/>
          <w:lang w:val="uk-UA"/>
        </w:rPr>
        <w:t xml:space="preserve"> доц. Гриник Б., Гриновець В.                                                  </w:t>
      </w:r>
    </w:p>
    <w:p w:rsidR="003B297C" w:rsidRDefault="003B297C">
      <w:pPr>
        <w:rPr>
          <w:b/>
          <w:sz w:val="32"/>
          <w:szCs w:val="20"/>
          <w:lang w:val="uk-UA"/>
        </w:rPr>
      </w:pPr>
    </w:p>
    <w:p w:rsidR="003B297C" w:rsidRDefault="003B297C">
      <w:pPr>
        <w:rPr>
          <w:b/>
          <w:sz w:val="32"/>
          <w:szCs w:val="20"/>
          <w:lang w:val="uk-UA"/>
        </w:rPr>
      </w:pPr>
    </w:p>
    <w:p w:rsidR="003B297C" w:rsidRDefault="003B297C">
      <w:pPr>
        <w:rPr>
          <w:b/>
          <w:sz w:val="32"/>
          <w:szCs w:val="20"/>
          <w:lang w:val="uk-UA"/>
        </w:rPr>
      </w:pPr>
    </w:p>
    <w:p w:rsidR="003B297C" w:rsidRDefault="00ED455D">
      <w:pPr>
        <w:rPr>
          <w:b/>
          <w:color w:val="FF0000"/>
          <w:sz w:val="32"/>
          <w:szCs w:val="20"/>
          <w:lang w:val="uk-UA"/>
        </w:rPr>
      </w:pPr>
      <w:r>
        <w:rPr>
          <w:b/>
          <w:color w:val="FF0000"/>
          <w:sz w:val="32"/>
          <w:szCs w:val="20"/>
          <w:lang w:val="uk-UA"/>
        </w:rPr>
        <w:t>Подивіться  на “</w:t>
      </w:r>
      <w:r>
        <w:rPr>
          <w:b/>
          <w:color w:val="FF0000"/>
          <w:sz w:val="32"/>
          <w:szCs w:val="20"/>
        </w:rPr>
        <w:t>Свойства</w:t>
      </w:r>
      <w:r>
        <w:rPr>
          <w:b/>
          <w:color w:val="FF0000"/>
          <w:sz w:val="32"/>
          <w:szCs w:val="20"/>
          <w:lang w:val="uk-UA"/>
        </w:rPr>
        <w:t>” цього документу........!!!!</w:t>
      </w:r>
    </w:p>
    <w:p w:rsidR="003B297C" w:rsidRDefault="003B297C">
      <w:pPr>
        <w:rPr>
          <w:b/>
          <w:sz w:val="32"/>
          <w:szCs w:val="20"/>
          <w:lang w:val="uk-UA"/>
        </w:rPr>
      </w:pPr>
    </w:p>
    <w:p w:rsidR="003B297C" w:rsidRDefault="003B297C">
      <w:pPr>
        <w:rPr>
          <w:b/>
          <w:sz w:val="32"/>
          <w:szCs w:val="20"/>
          <w:lang w:val="uk-UA"/>
        </w:rPr>
      </w:pPr>
    </w:p>
    <w:p w:rsidR="003B297C" w:rsidRDefault="003B297C">
      <w:pPr>
        <w:rPr>
          <w:b/>
          <w:sz w:val="32"/>
          <w:szCs w:val="20"/>
          <w:lang w:val="uk-UA"/>
        </w:rPr>
      </w:pPr>
    </w:p>
    <w:p w:rsidR="003B297C" w:rsidRDefault="00ED455D">
      <w:pPr>
        <w:jc w:val="center"/>
        <w:rPr>
          <w:b/>
          <w:sz w:val="52"/>
          <w:szCs w:val="20"/>
          <w:lang w:val="uk-UA"/>
        </w:rPr>
      </w:pPr>
      <w:r>
        <w:rPr>
          <w:b/>
          <w:sz w:val="52"/>
          <w:lang w:val="uk-UA"/>
        </w:rPr>
        <w:t>ІСТОРІЯ  ХВОРОБИ</w:t>
      </w:r>
    </w:p>
    <w:p w:rsidR="003B297C" w:rsidRDefault="003B297C">
      <w:pPr>
        <w:jc w:val="center"/>
        <w:rPr>
          <w:b/>
          <w:sz w:val="32"/>
          <w:szCs w:val="20"/>
          <w:lang w:val="uk-UA"/>
        </w:rPr>
      </w:pPr>
    </w:p>
    <w:p w:rsidR="003B297C" w:rsidRDefault="00ED455D">
      <w:pPr>
        <w:jc w:val="both"/>
        <w:rPr>
          <w:b/>
          <w:sz w:val="40"/>
          <w:szCs w:val="20"/>
          <w:lang w:val="uk-UA"/>
        </w:rPr>
      </w:pPr>
      <w:r>
        <w:rPr>
          <w:b/>
          <w:sz w:val="40"/>
          <w:lang w:val="uk-UA"/>
        </w:rPr>
        <w:t>Хворий: Бурецький Олег Семенович</w:t>
      </w:r>
    </w:p>
    <w:p w:rsidR="003B297C" w:rsidRDefault="00ED455D">
      <w:pPr>
        <w:jc w:val="both"/>
        <w:rPr>
          <w:b/>
          <w:sz w:val="40"/>
          <w:szCs w:val="20"/>
          <w:lang w:val="uk-UA"/>
        </w:rPr>
      </w:pPr>
      <w:r>
        <w:rPr>
          <w:b/>
          <w:sz w:val="40"/>
          <w:lang w:val="uk-UA"/>
        </w:rPr>
        <w:t>Діагноз: Хронічний атрофічний кандидоз слизової оболонки  порожнини  рота.</w:t>
      </w:r>
    </w:p>
    <w:p w:rsidR="003B297C" w:rsidRDefault="003B297C">
      <w:pPr>
        <w:jc w:val="center"/>
        <w:rPr>
          <w:b/>
          <w:sz w:val="32"/>
          <w:szCs w:val="20"/>
          <w:lang w:val="uk-UA"/>
        </w:rPr>
      </w:pPr>
    </w:p>
    <w:p w:rsidR="003B297C" w:rsidRDefault="003B297C">
      <w:pPr>
        <w:jc w:val="both"/>
        <w:rPr>
          <w:b/>
          <w:sz w:val="32"/>
          <w:szCs w:val="20"/>
          <w:lang w:val="uk-UA"/>
        </w:rPr>
      </w:pPr>
    </w:p>
    <w:p w:rsidR="003B297C" w:rsidRDefault="003B297C">
      <w:pPr>
        <w:jc w:val="both"/>
        <w:rPr>
          <w:b/>
          <w:sz w:val="32"/>
          <w:szCs w:val="20"/>
          <w:lang w:val="uk-UA"/>
        </w:rPr>
      </w:pPr>
    </w:p>
    <w:p w:rsidR="003B297C" w:rsidRDefault="003B297C">
      <w:pPr>
        <w:jc w:val="both"/>
        <w:rPr>
          <w:b/>
          <w:sz w:val="32"/>
          <w:szCs w:val="20"/>
          <w:lang w:val="uk-UA"/>
        </w:rPr>
      </w:pPr>
    </w:p>
    <w:p w:rsidR="003B297C" w:rsidRDefault="003B297C">
      <w:pPr>
        <w:jc w:val="both"/>
        <w:rPr>
          <w:b/>
          <w:sz w:val="32"/>
          <w:szCs w:val="20"/>
          <w:lang w:val="uk-UA"/>
        </w:rPr>
      </w:pPr>
    </w:p>
    <w:p w:rsidR="003B297C" w:rsidRDefault="003B297C">
      <w:pPr>
        <w:jc w:val="both"/>
        <w:rPr>
          <w:b/>
          <w:sz w:val="32"/>
          <w:szCs w:val="20"/>
          <w:lang w:val="uk-UA"/>
        </w:rPr>
      </w:pPr>
    </w:p>
    <w:p w:rsidR="003B297C" w:rsidRDefault="003B297C">
      <w:pPr>
        <w:jc w:val="both"/>
        <w:rPr>
          <w:b/>
          <w:sz w:val="32"/>
          <w:szCs w:val="20"/>
          <w:lang w:val="uk-UA"/>
        </w:rPr>
      </w:pPr>
    </w:p>
    <w:p w:rsidR="003B297C" w:rsidRDefault="003B297C">
      <w:pPr>
        <w:jc w:val="both"/>
        <w:rPr>
          <w:b/>
          <w:sz w:val="32"/>
          <w:szCs w:val="20"/>
          <w:lang w:val="uk-UA"/>
        </w:rPr>
      </w:pPr>
    </w:p>
    <w:p w:rsidR="003B297C" w:rsidRDefault="00ED455D">
      <w:pPr>
        <w:jc w:val="both"/>
        <w:rPr>
          <w:sz w:val="32"/>
          <w:szCs w:val="20"/>
          <w:lang w:val="uk-UA"/>
        </w:rPr>
      </w:pPr>
      <w:r>
        <w:rPr>
          <w:b/>
          <w:sz w:val="32"/>
          <w:lang w:val="uk-UA"/>
        </w:rPr>
        <w:t xml:space="preserve">                                                                                              Виконав:</w:t>
      </w:r>
    </w:p>
    <w:p w:rsidR="003B297C" w:rsidRDefault="00ED455D">
      <w:pPr>
        <w:jc w:val="both"/>
        <w:rPr>
          <w:sz w:val="32"/>
          <w:szCs w:val="20"/>
          <w:lang w:val="uk-UA"/>
        </w:rPr>
      </w:pPr>
      <w:r>
        <w:rPr>
          <w:sz w:val="32"/>
          <w:lang w:val="uk-UA"/>
        </w:rPr>
        <w:t xml:space="preserve">                                                                                          студент </w:t>
      </w:r>
      <w:r>
        <w:rPr>
          <w:sz w:val="32"/>
          <w:lang w:val="en-US"/>
        </w:rPr>
        <w:t>V</w:t>
      </w:r>
      <w:r>
        <w:rPr>
          <w:sz w:val="32"/>
        </w:rPr>
        <w:t xml:space="preserve">  к</w:t>
      </w:r>
      <w:r>
        <w:rPr>
          <w:sz w:val="32"/>
          <w:lang w:val="uk-UA"/>
        </w:rPr>
        <w:t>урсу</w:t>
      </w:r>
    </w:p>
    <w:p w:rsidR="003B297C" w:rsidRDefault="00ED455D">
      <w:pPr>
        <w:jc w:val="both"/>
        <w:rPr>
          <w:sz w:val="32"/>
          <w:szCs w:val="20"/>
          <w:lang w:val="uk-UA"/>
        </w:rPr>
      </w:pPr>
      <w:r>
        <w:rPr>
          <w:sz w:val="32"/>
          <w:lang w:val="uk-UA"/>
        </w:rPr>
        <w:t xml:space="preserve">                                                                                          стоматолог. ф-ту</w:t>
      </w:r>
    </w:p>
    <w:p w:rsidR="003B297C" w:rsidRDefault="00ED455D">
      <w:pPr>
        <w:jc w:val="both"/>
        <w:rPr>
          <w:sz w:val="32"/>
          <w:szCs w:val="20"/>
          <w:lang w:val="uk-UA"/>
        </w:rPr>
      </w:pPr>
      <w:r>
        <w:rPr>
          <w:sz w:val="32"/>
          <w:lang w:val="uk-UA"/>
        </w:rPr>
        <w:t xml:space="preserve">                                                                                          5-ої  групи</w:t>
      </w:r>
    </w:p>
    <w:p w:rsidR="003B297C" w:rsidRDefault="00ED455D">
      <w:pPr>
        <w:jc w:val="both"/>
        <w:rPr>
          <w:b/>
          <w:sz w:val="32"/>
          <w:szCs w:val="20"/>
          <w:lang w:val="uk-UA"/>
        </w:rPr>
      </w:pPr>
      <w:r>
        <w:rPr>
          <w:sz w:val="32"/>
          <w:lang w:val="uk-UA"/>
        </w:rPr>
        <w:t xml:space="preserve">                                                                                          </w:t>
      </w:r>
      <w:r>
        <w:rPr>
          <w:b/>
          <w:sz w:val="32"/>
          <w:lang w:val="uk-UA"/>
        </w:rPr>
        <w:t>Васильців М.</w:t>
      </w:r>
    </w:p>
    <w:p w:rsidR="003B297C" w:rsidRDefault="003B297C">
      <w:pPr>
        <w:jc w:val="center"/>
        <w:rPr>
          <w:sz w:val="32"/>
          <w:szCs w:val="20"/>
          <w:lang w:val="uk-UA"/>
        </w:rPr>
      </w:pPr>
    </w:p>
    <w:p w:rsidR="003B297C" w:rsidRDefault="003B297C">
      <w:pPr>
        <w:jc w:val="center"/>
        <w:rPr>
          <w:sz w:val="32"/>
          <w:szCs w:val="20"/>
          <w:lang w:val="uk-UA"/>
        </w:rPr>
      </w:pPr>
    </w:p>
    <w:p w:rsidR="003B297C" w:rsidRDefault="00ED455D">
      <w:pPr>
        <w:jc w:val="center"/>
        <w:rPr>
          <w:sz w:val="36"/>
          <w:szCs w:val="20"/>
          <w:lang w:val="uk-UA"/>
        </w:rPr>
      </w:pPr>
      <w:r>
        <w:rPr>
          <w:sz w:val="36"/>
          <w:lang w:val="uk-UA"/>
        </w:rPr>
        <w:t>ЛЬВІВ - 2000</w:t>
      </w:r>
    </w:p>
    <w:p w:rsidR="003B297C" w:rsidRDefault="00ED455D">
      <w:pPr>
        <w:jc w:val="center"/>
        <w:rPr>
          <w:b/>
          <w:sz w:val="32"/>
          <w:szCs w:val="20"/>
          <w:lang w:val="uk-UA"/>
        </w:rPr>
      </w:pPr>
      <w:r>
        <w:rPr>
          <w:b/>
          <w:sz w:val="32"/>
          <w:lang w:val="uk-UA"/>
        </w:rPr>
        <w:t>І. ПАСПОРТНА ЧАСТИНА</w:t>
      </w:r>
    </w:p>
    <w:p w:rsidR="003B297C" w:rsidRDefault="003B297C">
      <w:pPr>
        <w:jc w:val="center"/>
        <w:rPr>
          <w:sz w:val="32"/>
          <w:szCs w:val="20"/>
          <w:lang w:val="uk-UA"/>
        </w:rPr>
      </w:pPr>
    </w:p>
    <w:p w:rsidR="003B297C" w:rsidRDefault="00ED455D">
      <w:pPr>
        <w:rPr>
          <w:sz w:val="32"/>
          <w:szCs w:val="20"/>
        </w:rPr>
      </w:pPr>
      <w:r>
        <w:rPr>
          <w:sz w:val="32"/>
          <w:lang w:val="uk-UA"/>
        </w:rPr>
        <w:t>П.І.П.</w:t>
      </w:r>
      <w:r>
        <w:rPr>
          <w:sz w:val="28"/>
          <w:lang w:val="uk-UA"/>
        </w:rPr>
        <w:t xml:space="preserve">................................... </w:t>
      </w:r>
      <w:r>
        <w:rPr>
          <w:sz w:val="32"/>
        </w:rPr>
        <w:t>Бурецький Олег Семенович</w:t>
      </w:r>
    </w:p>
    <w:p w:rsidR="003B297C" w:rsidRDefault="00ED455D">
      <w:pPr>
        <w:rPr>
          <w:sz w:val="32"/>
          <w:szCs w:val="20"/>
        </w:rPr>
      </w:pPr>
      <w:r>
        <w:rPr>
          <w:sz w:val="32"/>
        </w:rPr>
        <w:t>Дата народження............3 серпня 19</w:t>
      </w:r>
      <w:r>
        <w:rPr>
          <w:sz w:val="32"/>
          <w:lang w:val="uk-UA"/>
        </w:rPr>
        <w:t>3</w:t>
      </w:r>
      <w:r>
        <w:rPr>
          <w:sz w:val="32"/>
        </w:rPr>
        <w:t>2р.</w:t>
      </w:r>
    </w:p>
    <w:p w:rsidR="003B297C" w:rsidRDefault="00ED455D">
      <w:pPr>
        <w:rPr>
          <w:sz w:val="32"/>
          <w:szCs w:val="20"/>
        </w:rPr>
      </w:pPr>
      <w:r>
        <w:rPr>
          <w:sz w:val="32"/>
        </w:rPr>
        <w:t>Стать ...............................чоловіча</w:t>
      </w:r>
    </w:p>
    <w:p w:rsidR="003B297C" w:rsidRDefault="00ED455D">
      <w:pPr>
        <w:rPr>
          <w:sz w:val="32"/>
          <w:szCs w:val="20"/>
          <w:lang w:val="uk-UA"/>
        </w:rPr>
      </w:pPr>
      <w:r>
        <w:rPr>
          <w:sz w:val="32"/>
        </w:rPr>
        <w:t>Освіта ..............................</w:t>
      </w:r>
      <w:r>
        <w:rPr>
          <w:sz w:val="32"/>
          <w:lang w:val="uk-UA"/>
        </w:rPr>
        <w:t>вища</w:t>
      </w:r>
    </w:p>
    <w:p w:rsidR="003B297C" w:rsidRDefault="00ED455D">
      <w:pPr>
        <w:rPr>
          <w:sz w:val="32"/>
          <w:szCs w:val="20"/>
        </w:rPr>
      </w:pPr>
      <w:r>
        <w:rPr>
          <w:sz w:val="32"/>
        </w:rPr>
        <w:t>Національність .............. українець</w:t>
      </w:r>
    </w:p>
    <w:p w:rsidR="003B297C" w:rsidRDefault="00ED455D">
      <w:pPr>
        <w:rPr>
          <w:sz w:val="32"/>
          <w:szCs w:val="20"/>
        </w:rPr>
      </w:pPr>
      <w:r>
        <w:rPr>
          <w:sz w:val="32"/>
        </w:rPr>
        <w:t>Місце проживання..........м.Львів,вул.Ряшівська 32/14</w:t>
      </w:r>
    </w:p>
    <w:p w:rsidR="003B297C" w:rsidRDefault="00ED455D">
      <w:pPr>
        <w:rPr>
          <w:sz w:val="32"/>
          <w:szCs w:val="20"/>
        </w:rPr>
      </w:pPr>
      <w:r>
        <w:rPr>
          <w:sz w:val="32"/>
        </w:rPr>
        <w:t>Дата звернення................1</w:t>
      </w:r>
      <w:r>
        <w:rPr>
          <w:sz w:val="32"/>
          <w:lang w:val="uk-UA"/>
        </w:rPr>
        <w:t>1</w:t>
      </w:r>
      <w:r>
        <w:rPr>
          <w:sz w:val="32"/>
        </w:rPr>
        <w:t xml:space="preserve"> </w:t>
      </w:r>
      <w:r>
        <w:rPr>
          <w:sz w:val="32"/>
          <w:lang w:val="uk-UA"/>
        </w:rPr>
        <w:t>березня</w:t>
      </w:r>
      <w:r>
        <w:rPr>
          <w:sz w:val="32"/>
        </w:rPr>
        <w:t xml:space="preserve"> 200</w:t>
      </w:r>
      <w:r>
        <w:rPr>
          <w:sz w:val="32"/>
          <w:lang w:val="uk-UA"/>
        </w:rPr>
        <w:t>1</w:t>
      </w:r>
      <w:r>
        <w:rPr>
          <w:sz w:val="32"/>
        </w:rPr>
        <w:t>р.</w:t>
      </w:r>
    </w:p>
    <w:p w:rsidR="003B297C" w:rsidRDefault="003B297C">
      <w:pPr>
        <w:rPr>
          <w:sz w:val="32"/>
          <w:szCs w:val="20"/>
        </w:rPr>
      </w:pPr>
    </w:p>
    <w:p w:rsidR="003B297C" w:rsidRDefault="003B297C">
      <w:pPr>
        <w:rPr>
          <w:sz w:val="32"/>
          <w:szCs w:val="20"/>
          <w:lang w:val="uk-UA"/>
        </w:rPr>
      </w:pPr>
    </w:p>
    <w:p w:rsidR="003B297C" w:rsidRDefault="003B297C">
      <w:pPr>
        <w:rPr>
          <w:sz w:val="32"/>
          <w:szCs w:val="20"/>
          <w:lang w:val="uk-UA"/>
        </w:rPr>
      </w:pPr>
    </w:p>
    <w:p w:rsidR="003B297C" w:rsidRDefault="003B297C">
      <w:pPr>
        <w:rPr>
          <w:sz w:val="32"/>
          <w:szCs w:val="20"/>
          <w:lang w:val="uk-UA"/>
        </w:rPr>
      </w:pPr>
    </w:p>
    <w:p w:rsidR="003B297C" w:rsidRDefault="00ED455D">
      <w:pPr>
        <w:rPr>
          <w:sz w:val="32"/>
          <w:szCs w:val="20"/>
          <w:lang w:val="uk-UA"/>
        </w:rPr>
      </w:pPr>
      <w:r>
        <w:rPr>
          <w:sz w:val="32"/>
          <w:szCs w:val="20"/>
          <w:lang w:val="uk-UA"/>
        </w:rPr>
        <w:t xml:space="preserve"> </w:t>
      </w:r>
    </w:p>
    <w:p w:rsidR="003B297C" w:rsidRDefault="00ED455D">
      <w:pPr>
        <w:jc w:val="center"/>
        <w:rPr>
          <w:b/>
          <w:sz w:val="32"/>
          <w:szCs w:val="20"/>
        </w:rPr>
      </w:pPr>
      <w:r>
        <w:rPr>
          <w:b/>
          <w:sz w:val="32"/>
        </w:rPr>
        <w:t xml:space="preserve">ІІ. СКАРГИ </w:t>
      </w:r>
      <w:r>
        <w:rPr>
          <w:b/>
          <w:sz w:val="32"/>
          <w:lang w:val="uk-UA"/>
        </w:rPr>
        <w:t xml:space="preserve"> </w:t>
      </w:r>
      <w:r>
        <w:rPr>
          <w:b/>
          <w:sz w:val="32"/>
        </w:rPr>
        <w:t xml:space="preserve"> ХВОРОГО</w:t>
      </w:r>
    </w:p>
    <w:p w:rsidR="003B297C" w:rsidRDefault="003B297C">
      <w:pPr>
        <w:jc w:val="center"/>
        <w:rPr>
          <w:b/>
          <w:sz w:val="32"/>
          <w:szCs w:val="20"/>
        </w:rPr>
      </w:pPr>
    </w:p>
    <w:p w:rsidR="003B297C" w:rsidRDefault="00ED455D">
      <w:pPr>
        <w:rPr>
          <w:sz w:val="32"/>
          <w:szCs w:val="20"/>
          <w:lang w:val="uk-UA"/>
        </w:rPr>
      </w:pPr>
      <w:r>
        <w:rPr>
          <w:sz w:val="32"/>
        </w:rPr>
        <w:t xml:space="preserve">  Хворий  скаржиться  на  </w:t>
      </w:r>
      <w:r>
        <w:rPr>
          <w:sz w:val="32"/>
          <w:lang w:val="uk-UA"/>
        </w:rPr>
        <w:t>пекучий</w:t>
      </w:r>
      <w:r>
        <w:rPr>
          <w:sz w:val="32"/>
        </w:rPr>
        <w:t xml:space="preserve"> біль,  постійного  характеру  в  ділянці  </w:t>
      </w:r>
      <w:r>
        <w:rPr>
          <w:sz w:val="32"/>
          <w:lang w:val="uk-UA"/>
        </w:rPr>
        <w:t>слизової оболонки поверхні язика, щік, а</w:t>
      </w:r>
      <w:r>
        <w:rPr>
          <w:sz w:val="32"/>
        </w:rPr>
        <w:t xml:space="preserve"> також у кутках роту</w:t>
      </w:r>
      <w:r>
        <w:rPr>
          <w:sz w:val="32"/>
          <w:lang w:val="uk-UA"/>
        </w:rPr>
        <w:t>.</w:t>
      </w:r>
      <w:r>
        <w:rPr>
          <w:sz w:val="32"/>
        </w:rPr>
        <w:t xml:space="preserve">  </w:t>
      </w:r>
      <w:r>
        <w:rPr>
          <w:sz w:val="32"/>
          <w:lang w:val="uk-UA"/>
        </w:rPr>
        <w:t xml:space="preserve">Біль </w:t>
      </w:r>
      <w:r>
        <w:rPr>
          <w:sz w:val="32"/>
        </w:rPr>
        <w:t xml:space="preserve"> посилюється  при  пережовуванні  їжі. </w:t>
      </w:r>
      <w:r>
        <w:rPr>
          <w:sz w:val="32"/>
          <w:lang w:val="uk-UA"/>
        </w:rPr>
        <w:t>Н</w:t>
      </w:r>
      <w:r>
        <w:rPr>
          <w:sz w:val="32"/>
        </w:rPr>
        <w:t>еприємний  запах  з рот</w:t>
      </w:r>
      <w:r>
        <w:rPr>
          <w:sz w:val="32"/>
          <w:lang w:val="uk-UA"/>
        </w:rPr>
        <w:t>у</w:t>
      </w:r>
      <w:r>
        <w:rPr>
          <w:sz w:val="32"/>
        </w:rPr>
        <w:t xml:space="preserve"> при розмові та  жовтувато-білий</w:t>
      </w:r>
      <w:r>
        <w:rPr>
          <w:sz w:val="32"/>
          <w:lang w:val="uk-UA"/>
        </w:rPr>
        <w:t xml:space="preserve"> наліт на язиці. Інколи випадає смакова чутливість.</w:t>
      </w:r>
    </w:p>
    <w:p w:rsidR="003B297C" w:rsidRDefault="003B297C">
      <w:pPr>
        <w:rPr>
          <w:sz w:val="32"/>
          <w:szCs w:val="20"/>
        </w:rPr>
      </w:pPr>
    </w:p>
    <w:p w:rsidR="003B297C" w:rsidRDefault="003B297C">
      <w:pPr>
        <w:rPr>
          <w:sz w:val="32"/>
          <w:szCs w:val="20"/>
          <w:lang w:val="uk-UA"/>
        </w:rPr>
      </w:pPr>
    </w:p>
    <w:p w:rsidR="003B297C" w:rsidRDefault="003B297C">
      <w:pPr>
        <w:rPr>
          <w:sz w:val="32"/>
          <w:szCs w:val="20"/>
          <w:lang w:val="uk-UA"/>
        </w:rPr>
      </w:pPr>
    </w:p>
    <w:p w:rsidR="003B297C" w:rsidRDefault="003B297C">
      <w:pPr>
        <w:rPr>
          <w:sz w:val="32"/>
          <w:szCs w:val="20"/>
          <w:lang w:val="uk-UA"/>
        </w:rPr>
      </w:pPr>
    </w:p>
    <w:p w:rsidR="003B297C" w:rsidRDefault="003B297C">
      <w:pPr>
        <w:rPr>
          <w:sz w:val="32"/>
          <w:szCs w:val="20"/>
          <w:lang w:val="uk-UA"/>
        </w:rPr>
      </w:pPr>
    </w:p>
    <w:p w:rsidR="003B297C" w:rsidRDefault="003B297C">
      <w:pPr>
        <w:rPr>
          <w:sz w:val="32"/>
          <w:szCs w:val="20"/>
        </w:rPr>
      </w:pPr>
    </w:p>
    <w:p w:rsidR="003B297C" w:rsidRDefault="00ED455D">
      <w:pPr>
        <w:jc w:val="center"/>
        <w:rPr>
          <w:b/>
          <w:sz w:val="32"/>
          <w:szCs w:val="20"/>
        </w:rPr>
      </w:pPr>
      <w:r>
        <w:rPr>
          <w:b/>
          <w:sz w:val="32"/>
        </w:rPr>
        <w:t xml:space="preserve">ІІІ. АНАМНЕЗ </w:t>
      </w:r>
      <w:r>
        <w:rPr>
          <w:b/>
          <w:sz w:val="32"/>
          <w:lang w:val="uk-UA"/>
        </w:rPr>
        <w:t xml:space="preserve">  </w:t>
      </w:r>
      <w:r>
        <w:rPr>
          <w:b/>
          <w:sz w:val="32"/>
        </w:rPr>
        <w:t>ЗАХВОРЮВАННЯ</w:t>
      </w:r>
    </w:p>
    <w:p w:rsidR="003B297C" w:rsidRDefault="003B297C">
      <w:pPr>
        <w:rPr>
          <w:bCs/>
          <w:sz w:val="32"/>
          <w:szCs w:val="20"/>
          <w:lang w:val="uk-UA"/>
        </w:rPr>
      </w:pPr>
    </w:p>
    <w:p w:rsidR="003B297C" w:rsidRDefault="00ED455D">
      <w:pPr>
        <w:pStyle w:val="Heading1"/>
        <w:jc w:val="both"/>
      </w:pPr>
      <w:r>
        <w:t xml:space="preserve">  Розвиток симптомів даного захворювання  пов</w:t>
      </w:r>
      <w:r>
        <w:rPr>
          <w:lang w:val="ru-RU"/>
        </w:rPr>
        <w:t xml:space="preserve">’язує  з виготовленням  у травні </w:t>
      </w:r>
      <w:r>
        <w:t>минулого року повних знімних пластинкових протезів на верхню та нижню щелепи. В наслідок багаторазової корекції пластинкових протезів  та  незадовільної гігієни ротової порожнини з’явились такі симптоми, як : почервоніння та незначний набряк слизової оболонки, пекучий біль незначної інтенсивності, поколювання. З деяким часом утворився білуватий наліт на язиці та неприємний запах з рота . Зі слів хворого – він вживає антибіотики пеніцилінового ряду для лікування хронічної бронхопневмонії.</w:t>
      </w:r>
    </w:p>
    <w:p w:rsidR="003B297C" w:rsidRDefault="003B297C">
      <w:pPr>
        <w:rPr>
          <w:lang w:val="uk-UA"/>
        </w:rPr>
      </w:pPr>
    </w:p>
    <w:p w:rsidR="003B297C" w:rsidRDefault="003B297C">
      <w:pPr>
        <w:rPr>
          <w:lang w:val="uk-UA"/>
        </w:rPr>
      </w:pPr>
    </w:p>
    <w:p w:rsidR="003B297C" w:rsidRDefault="003B297C">
      <w:pPr>
        <w:rPr>
          <w:lang w:val="uk-UA"/>
        </w:rPr>
      </w:pPr>
    </w:p>
    <w:p w:rsidR="003B297C" w:rsidRDefault="00ED455D">
      <w:pPr>
        <w:jc w:val="center"/>
        <w:rPr>
          <w:lang w:val="uk-UA"/>
        </w:rPr>
      </w:pPr>
      <w:r>
        <w:rPr>
          <w:b/>
          <w:sz w:val="32"/>
          <w:lang w:val="en-US"/>
        </w:rPr>
        <w:t>IV</w:t>
      </w:r>
      <w:r>
        <w:rPr>
          <w:b/>
          <w:sz w:val="32"/>
        </w:rPr>
        <w:t>.</w:t>
      </w:r>
      <w:r>
        <w:rPr>
          <w:b/>
          <w:sz w:val="32"/>
          <w:lang w:val="uk-UA"/>
        </w:rPr>
        <w:t xml:space="preserve"> АНАМНЕЗ  ЖИТТЯ</w:t>
      </w:r>
    </w:p>
    <w:p w:rsidR="003B297C" w:rsidRDefault="003B297C">
      <w:pPr>
        <w:jc w:val="center"/>
        <w:rPr>
          <w:b/>
          <w:sz w:val="32"/>
          <w:szCs w:val="20"/>
          <w:lang w:val="uk-UA"/>
        </w:rPr>
      </w:pPr>
    </w:p>
    <w:p w:rsidR="003B297C" w:rsidRDefault="00ED455D">
      <w:pPr>
        <w:jc w:val="both"/>
        <w:rPr>
          <w:sz w:val="32"/>
          <w:lang w:val="uk-UA"/>
        </w:rPr>
      </w:pPr>
      <w:r>
        <w:rPr>
          <w:bCs/>
          <w:sz w:val="32"/>
          <w:szCs w:val="20"/>
          <w:lang w:val="uk-UA"/>
        </w:rPr>
        <w:t xml:space="preserve"> Народився </w:t>
      </w:r>
      <w:r>
        <w:rPr>
          <w:sz w:val="32"/>
        </w:rPr>
        <w:t>3 серпня 19</w:t>
      </w:r>
      <w:r>
        <w:rPr>
          <w:sz w:val="32"/>
          <w:lang w:val="uk-UA"/>
        </w:rPr>
        <w:t>3</w:t>
      </w:r>
      <w:r>
        <w:rPr>
          <w:sz w:val="32"/>
        </w:rPr>
        <w:t>2р.</w:t>
      </w:r>
      <w:r>
        <w:rPr>
          <w:sz w:val="32"/>
          <w:lang w:val="uk-UA"/>
        </w:rPr>
        <w:t xml:space="preserve"> у Львові  в сім</w:t>
      </w:r>
      <w:r>
        <w:rPr>
          <w:sz w:val="32"/>
        </w:rPr>
        <w:t>’</w:t>
      </w:r>
      <w:r>
        <w:rPr>
          <w:sz w:val="32"/>
          <w:lang w:val="uk-UA"/>
        </w:rPr>
        <w:t xml:space="preserve">ї робітників, був першою дитиною. Виховувався батьками. У сім років пішов до школи , у фізичному і психічному відношенні від однолітків  не відставав, вчився посередньо але без труднощів. Закінчив 10 класів та поступив на навчання у Львівський політехнічний інститут де здобув спеціальність архітектора. По закінченню інститута працював за спеціальністю. </w:t>
      </w:r>
    </w:p>
    <w:p w:rsidR="003B297C" w:rsidRDefault="00ED455D">
      <w:pPr>
        <w:jc w:val="both"/>
        <w:rPr>
          <w:sz w:val="32"/>
          <w:lang w:val="uk-UA"/>
        </w:rPr>
      </w:pPr>
      <w:r>
        <w:rPr>
          <w:sz w:val="32"/>
          <w:lang w:val="uk-UA"/>
        </w:rPr>
        <w:t xml:space="preserve"> Одружений, має двох дорослих дітей, які живуть окремо. Соціально-побутові умови життя задовільні, екологічний регіон проживання без виявлених екологічних забруднень. Алкоголем не зловживає, курить по одній пачці цигарок у день.</w:t>
      </w:r>
    </w:p>
    <w:p w:rsidR="003B297C" w:rsidRDefault="00ED455D">
      <w:pPr>
        <w:jc w:val="both"/>
        <w:rPr>
          <w:bCs/>
          <w:sz w:val="32"/>
          <w:szCs w:val="20"/>
          <w:lang w:val="uk-UA"/>
        </w:rPr>
      </w:pPr>
      <w:r>
        <w:rPr>
          <w:sz w:val="32"/>
          <w:lang w:val="uk-UA"/>
        </w:rPr>
        <w:t xml:space="preserve"> У дитячому віці корем та ендемічним паротитом. З 1994 року хворіє виразковою хворобою шлунка та дванадцятипалої кишки , а з 1999 р. - </w:t>
      </w:r>
    </w:p>
    <w:p w:rsidR="003B297C" w:rsidRDefault="00ED455D">
      <w:pPr>
        <w:jc w:val="both"/>
        <w:rPr>
          <w:sz w:val="32"/>
          <w:szCs w:val="20"/>
          <w:lang w:val="uk-UA"/>
        </w:rPr>
      </w:pPr>
      <w:r>
        <w:rPr>
          <w:sz w:val="32"/>
          <w:szCs w:val="20"/>
          <w:lang w:val="uk-UA"/>
        </w:rPr>
        <w:t>бронхопневмонією. На наявність туберкульозу, вірусного гепатиту, СНІДу та венеричних захворювань – хворий заперечує.</w:t>
      </w:r>
    </w:p>
    <w:p w:rsidR="003B297C" w:rsidRDefault="00ED455D">
      <w:pPr>
        <w:pStyle w:val="BodyText"/>
        <w:jc w:val="both"/>
        <w:rPr>
          <w:sz w:val="28"/>
          <w:szCs w:val="20"/>
        </w:rPr>
      </w:pPr>
      <w:r>
        <w:t xml:space="preserve"> Спадковий анамнез не обтяжений , алергічні  реакції  на  лікарські препарати та харчові продукти не виявлено. </w:t>
      </w:r>
    </w:p>
    <w:p w:rsidR="003B297C" w:rsidRDefault="003B297C">
      <w:pPr>
        <w:rPr>
          <w:sz w:val="20"/>
          <w:szCs w:val="20"/>
        </w:rPr>
      </w:pPr>
    </w:p>
    <w:p w:rsidR="003B297C" w:rsidRDefault="003B297C">
      <w:pPr>
        <w:rPr>
          <w:sz w:val="20"/>
          <w:szCs w:val="20"/>
        </w:rPr>
      </w:pPr>
    </w:p>
    <w:p w:rsidR="003B297C" w:rsidRDefault="003B297C">
      <w:pPr>
        <w:rPr>
          <w:sz w:val="20"/>
          <w:szCs w:val="20"/>
        </w:rPr>
      </w:pPr>
    </w:p>
    <w:p w:rsidR="003B297C" w:rsidRDefault="003B297C">
      <w:pPr>
        <w:rPr>
          <w:sz w:val="20"/>
          <w:szCs w:val="20"/>
        </w:rPr>
      </w:pPr>
    </w:p>
    <w:p w:rsidR="003B297C" w:rsidRDefault="00ED455D">
      <w:pPr>
        <w:jc w:val="center"/>
        <w:rPr>
          <w:b/>
          <w:sz w:val="32"/>
          <w:szCs w:val="20"/>
          <w:lang w:val="en-US"/>
        </w:rPr>
      </w:pPr>
      <w:r>
        <w:rPr>
          <w:b/>
          <w:sz w:val="32"/>
          <w:lang w:val="en-US"/>
        </w:rPr>
        <w:t>V.  STATUS  PRAESENS</w:t>
      </w:r>
    </w:p>
    <w:p w:rsidR="003B297C" w:rsidRDefault="003B297C">
      <w:pPr>
        <w:rPr>
          <w:sz w:val="20"/>
          <w:szCs w:val="20"/>
          <w:lang w:val="en-US"/>
        </w:rPr>
      </w:pPr>
    </w:p>
    <w:p w:rsidR="003B297C" w:rsidRDefault="00ED455D">
      <w:pPr>
        <w:pStyle w:val="BodyText"/>
        <w:jc w:val="both"/>
        <w:rPr>
          <w:szCs w:val="20"/>
        </w:rPr>
      </w:pPr>
      <w:r>
        <w:t xml:space="preserve">  Загальний стан хворого задовільний, свідомість ясна, займає активне стояче положення. Будова тіла - нормостенічного типу,  дефектів розвитку не спостерігається. Шкіра блідо-рожевого кольору, чиста, еластична, зі збереженим тургором  та без видимих патологічних змін.</w:t>
      </w:r>
    </w:p>
    <w:p w:rsidR="003B297C" w:rsidRDefault="00ED455D">
      <w:pPr>
        <w:jc w:val="both"/>
        <w:rPr>
          <w:sz w:val="32"/>
          <w:szCs w:val="20"/>
          <w:lang w:val="uk-UA"/>
        </w:rPr>
      </w:pPr>
      <w:r>
        <w:rPr>
          <w:sz w:val="32"/>
          <w:lang w:val="uk-UA"/>
        </w:rPr>
        <w:t>Обличчя симетричне , пропорційне; носогубні складки згладжені; спостерігається носове дихання. Пальпуються регіональні підщелепові лімфатичні вузли з обох боків , еластичної консистенції; не болючі при пальпації. Обсяг рухів у СНЩСах суглобах в повному об’ємі, суглоби не деформовані, не болючі. Тонус і сила жувальних та мімічних м’язів збережені. Голова округлої форми , пропорційних розмірів по відношенню до інших частин тіла.</w:t>
      </w:r>
    </w:p>
    <w:p w:rsidR="003B297C" w:rsidRDefault="00ED455D">
      <w:pPr>
        <w:rPr>
          <w:sz w:val="32"/>
          <w:szCs w:val="20"/>
          <w:lang w:val="uk-UA"/>
        </w:rPr>
      </w:pPr>
      <w:r>
        <w:rPr>
          <w:sz w:val="32"/>
          <w:lang w:val="uk-UA"/>
        </w:rPr>
        <w:t xml:space="preserve"> </w:t>
      </w:r>
    </w:p>
    <w:p w:rsidR="003B297C" w:rsidRDefault="003B297C">
      <w:pPr>
        <w:rPr>
          <w:sz w:val="32"/>
          <w:szCs w:val="20"/>
          <w:lang w:val="uk-UA"/>
        </w:rPr>
      </w:pPr>
    </w:p>
    <w:p w:rsidR="003B297C" w:rsidRDefault="00ED455D">
      <w:pPr>
        <w:jc w:val="center"/>
        <w:rPr>
          <w:b/>
          <w:sz w:val="32"/>
          <w:szCs w:val="20"/>
          <w:lang w:val="en-US"/>
        </w:rPr>
      </w:pPr>
      <w:r>
        <w:rPr>
          <w:b/>
          <w:sz w:val="32"/>
          <w:lang w:val="en-US"/>
        </w:rPr>
        <w:t>V</w:t>
      </w:r>
      <w:r>
        <w:rPr>
          <w:b/>
          <w:sz w:val="32"/>
          <w:lang w:val="uk-UA"/>
        </w:rPr>
        <w:t>І</w:t>
      </w:r>
      <w:r>
        <w:rPr>
          <w:b/>
          <w:sz w:val="32"/>
          <w:lang w:val="en-US"/>
        </w:rPr>
        <w:t>.</w:t>
      </w:r>
      <w:r>
        <w:rPr>
          <w:b/>
          <w:sz w:val="32"/>
          <w:lang w:val="uk-UA"/>
        </w:rPr>
        <w:t xml:space="preserve"> </w:t>
      </w:r>
      <w:r>
        <w:rPr>
          <w:b/>
          <w:sz w:val="32"/>
          <w:lang w:val="en-US"/>
        </w:rPr>
        <w:t xml:space="preserve"> STATUS</w:t>
      </w:r>
      <w:r>
        <w:rPr>
          <w:b/>
          <w:sz w:val="32"/>
          <w:lang w:val="uk-UA"/>
        </w:rPr>
        <w:t xml:space="preserve"> </w:t>
      </w:r>
      <w:r>
        <w:rPr>
          <w:b/>
          <w:sz w:val="32"/>
          <w:lang w:val="en-US"/>
        </w:rPr>
        <w:t xml:space="preserve"> LOCALIS</w:t>
      </w:r>
    </w:p>
    <w:p w:rsidR="003B297C" w:rsidRDefault="003B297C">
      <w:pPr>
        <w:jc w:val="center"/>
        <w:rPr>
          <w:b/>
          <w:sz w:val="32"/>
          <w:szCs w:val="20"/>
          <w:lang w:val="en-US"/>
        </w:rPr>
      </w:pPr>
    </w:p>
    <w:p w:rsidR="003B297C" w:rsidRDefault="00ED455D">
      <w:pPr>
        <w:numPr>
          <w:ilvl w:val="0"/>
          <w:numId w:val="17"/>
        </w:numPr>
        <w:rPr>
          <w:bCs/>
          <w:sz w:val="32"/>
          <w:szCs w:val="20"/>
          <w:lang w:val="uk-UA"/>
        </w:rPr>
      </w:pPr>
      <w:r>
        <w:rPr>
          <w:bCs/>
          <w:sz w:val="32"/>
          <w:szCs w:val="20"/>
          <w:lang w:val="uk-UA"/>
        </w:rPr>
        <w:t>Огляд  та пальпація щелепо-лицевої ділянки:</w:t>
      </w:r>
    </w:p>
    <w:p w:rsidR="003B297C" w:rsidRDefault="00ED455D">
      <w:pPr>
        <w:pStyle w:val="Heading2"/>
        <w:jc w:val="both"/>
      </w:pPr>
      <w:r>
        <w:t xml:space="preserve">  Лице симетричне, пропорційне. Шкіра блідо-рожевого кольору, чиста, еластична, зі збереженим тургором ; у кутках рота спостерігається глибокі тріщини-заїди вкриті білуватим нальотом із щільними краями не болючі. Шкіра в цих місцях є гіперемійована з проявами мацерації. Носогубна скадка згладжена, а підборідкова – надто виражена; кути рота опущені, червона облямівка губ в нормі. Точки виходу трійчастого нерву при пальпації не болючі. Пальпація привушних залоз та регіональних лімфатичних вузлів(підщелепових, підборідкових, позадущелепових та надщелепових) – неболюча. Рухи у СНЩСах суглобах збережені в повному об’ємі, суглоби не деформовані та не болючі.</w:t>
      </w:r>
    </w:p>
    <w:p w:rsidR="003B297C" w:rsidRDefault="003B297C">
      <w:pPr>
        <w:rPr>
          <w:lang w:val="uk-UA"/>
        </w:rPr>
      </w:pPr>
    </w:p>
    <w:p w:rsidR="003B297C" w:rsidRDefault="00ED455D">
      <w:pPr>
        <w:numPr>
          <w:ilvl w:val="0"/>
          <w:numId w:val="17"/>
        </w:numPr>
        <w:rPr>
          <w:sz w:val="32"/>
          <w:lang w:val="uk-UA"/>
        </w:rPr>
      </w:pPr>
      <w:r>
        <w:rPr>
          <w:sz w:val="32"/>
          <w:lang w:val="uk-UA"/>
        </w:rPr>
        <w:t>Внутрішньо-ротове обстеження:</w:t>
      </w:r>
    </w:p>
    <w:p w:rsidR="003B297C" w:rsidRDefault="00ED455D">
      <w:pPr>
        <w:ind w:left="360"/>
        <w:rPr>
          <w:b/>
          <w:sz w:val="32"/>
          <w:szCs w:val="20"/>
          <w:lang w:val="uk-UA"/>
        </w:rPr>
      </w:pPr>
      <w:r>
        <w:rPr>
          <w:sz w:val="32"/>
          <w:lang w:val="uk-UA"/>
        </w:rPr>
        <w:t xml:space="preserve">Слизова оболонка губ в нормі, лише у кутках рота </w:t>
      </w:r>
      <w:r>
        <w:rPr>
          <w:sz w:val="32"/>
        </w:rPr>
        <w:t>спостерігається тріщини-заїди вкриті білуватим нальотом, не болючі</w:t>
      </w:r>
      <w:r>
        <w:rPr>
          <w:sz w:val="32"/>
          <w:lang w:val="uk-UA"/>
        </w:rPr>
        <w:t xml:space="preserve"> . При широкому відкриванні роту вони починають кровоточити. Слизова оболонка присінку, альвеолярних паростків та твердого піднебіння гіпереймована, стоншена, суха та дещо набрякла, має матовий відтінок.  На поверхні слизової оболонки щік і язика є наявний білуватий наліт, при забиранні якого шпателем, утворюється ерозивна ; наявний симптом “кровавої роси”. Язик гладкий, червоного кольору, вкритий білуватим  нальотом. Сосочки на поверхні язика зменшені та атрофовані. Слина виділяється у малій кількості, є вя</w:t>
      </w:r>
      <w:r>
        <w:rPr>
          <w:sz w:val="32"/>
        </w:rPr>
        <w:t>’</w:t>
      </w:r>
      <w:r>
        <w:rPr>
          <w:sz w:val="32"/>
          <w:lang w:val="uk-UA"/>
        </w:rPr>
        <w:t>зкою та має тягучий характар.</w:t>
      </w:r>
      <w:r>
        <w:rPr>
          <w:sz w:val="32"/>
          <w:lang w:val="uk-UA"/>
        </w:rPr>
        <w:br/>
      </w:r>
    </w:p>
    <w:p w:rsidR="003B297C" w:rsidRDefault="00ED455D">
      <w:pPr>
        <w:rPr>
          <w:i/>
          <w:sz w:val="32"/>
          <w:szCs w:val="20"/>
          <w:lang w:val="uk-UA"/>
        </w:rPr>
      </w:pPr>
      <w:r>
        <w:rPr>
          <w:i/>
          <w:sz w:val="32"/>
          <w:lang w:val="uk-UA"/>
        </w:rPr>
        <w:t>Зубна формула(ВООЗ):</w:t>
      </w:r>
    </w:p>
    <w:p w:rsidR="003B297C" w:rsidRDefault="003B297C">
      <w:pPr>
        <w:rPr>
          <w:i/>
          <w:sz w:val="32"/>
          <w:szCs w:val="20"/>
          <w:lang w:val="uk-UA"/>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908"/>
      </w:tblGrid>
      <w:tr w:rsidR="003B297C">
        <w:trPr>
          <w:trHeight w:val="360"/>
        </w:trPr>
        <w:tc>
          <w:tcPr>
            <w:tcW w:w="3888" w:type="dxa"/>
            <w:tcBorders>
              <w:top w:val="single" w:sz="4" w:space="0" w:color="auto"/>
              <w:left w:val="single" w:sz="4" w:space="0" w:color="auto"/>
              <w:bottom w:val="single" w:sz="4" w:space="0" w:color="auto"/>
              <w:right w:val="single" w:sz="4" w:space="0" w:color="auto"/>
            </w:tcBorders>
          </w:tcPr>
          <w:p w:rsidR="003B297C" w:rsidRDefault="00ED455D">
            <w:pPr>
              <w:rPr>
                <w:sz w:val="32"/>
                <w:szCs w:val="20"/>
              </w:rPr>
            </w:pPr>
            <w:r>
              <w:rPr>
                <w:sz w:val="32"/>
                <w:lang w:val="uk-UA"/>
              </w:rPr>
              <w:t xml:space="preserve">   0    0    0    0    0   0    0   0</w:t>
            </w:r>
          </w:p>
        </w:tc>
        <w:tc>
          <w:tcPr>
            <w:tcW w:w="3908" w:type="dxa"/>
            <w:tcBorders>
              <w:top w:val="single" w:sz="4" w:space="0" w:color="auto"/>
              <w:left w:val="single" w:sz="4" w:space="0" w:color="auto"/>
              <w:bottom w:val="single" w:sz="4" w:space="0" w:color="auto"/>
              <w:right w:val="single" w:sz="4" w:space="0" w:color="auto"/>
            </w:tcBorders>
          </w:tcPr>
          <w:p w:rsidR="003B297C" w:rsidRDefault="00ED455D">
            <w:pPr>
              <w:rPr>
                <w:sz w:val="32"/>
                <w:szCs w:val="20"/>
                <w:lang w:val="uk-UA"/>
              </w:rPr>
            </w:pPr>
            <w:r>
              <w:rPr>
                <w:sz w:val="32"/>
                <w:lang w:val="uk-UA"/>
              </w:rPr>
              <w:t xml:space="preserve"> 0   0    0    0    0    0    0    0</w:t>
            </w:r>
          </w:p>
        </w:tc>
      </w:tr>
      <w:tr w:rsidR="003B297C">
        <w:trPr>
          <w:trHeight w:val="375"/>
        </w:trPr>
        <w:tc>
          <w:tcPr>
            <w:tcW w:w="3888" w:type="dxa"/>
            <w:tcBorders>
              <w:top w:val="single" w:sz="4" w:space="0" w:color="auto"/>
              <w:left w:val="single" w:sz="4" w:space="0" w:color="auto"/>
              <w:bottom w:val="single" w:sz="4" w:space="0" w:color="auto"/>
              <w:right w:val="single" w:sz="4" w:space="0" w:color="auto"/>
            </w:tcBorders>
          </w:tcPr>
          <w:p w:rsidR="003B297C" w:rsidRDefault="00ED455D">
            <w:pPr>
              <w:jc w:val="right"/>
              <w:rPr>
                <w:sz w:val="32"/>
                <w:szCs w:val="20"/>
              </w:rPr>
            </w:pPr>
            <w:r>
              <w:rPr>
                <w:sz w:val="32"/>
                <w:lang w:val="uk-UA"/>
              </w:rPr>
              <w:t xml:space="preserve">18   17  16  </w:t>
            </w:r>
            <w:r>
              <w:rPr>
                <w:sz w:val="32"/>
              </w:rPr>
              <w:t xml:space="preserve">15  </w:t>
            </w:r>
            <w:r>
              <w:rPr>
                <w:sz w:val="32"/>
                <w:lang w:val="uk-UA"/>
              </w:rPr>
              <w:t>1</w:t>
            </w:r>
            <w:r>
              <w:rPr>
                <w:sz w:val="32"/>
              </w:rPr>
              <w:t xml:space="preserve">4 </w:t>
            </w:r>
            <w:r>
              <w:rPr>
                <w:sz w:val="32"/>
                <w:lang w:val="uk-UA"/>
              </w:rPr>
              <w:t>1</w:t>
            </w:r>
            <w:r>
              <w:rPr>
                <w:sz w:val="32"/>
              </w:rPr>
              <w:t>3 12 11</w:t>
            </w:r>
          </w:p>
        </w:tc>
        <w:tc>
          <w:tcPr>
            <w:tcW w:w="3908" w:type="dxa"/>
            <w:tcBorders>
              <w:top w:val="single" w:sz="4" w:space="0" w:color="auto"/>
              <w:left w:val="single" w:sz="4" w:space="0" w:color="auto"/>
              <w:bottom w:val="single" w:sz="4" w:space="0" w:color="auto"/>
              <w:right w:val="single" w:sz="4" w:space="0" w:color="auto"/>
            </w:tcBorders>
          </w:tcPr>
          <w:p w:rsidR="003B297C" w:rsidRDefault="00ED455D">
            <w:pPr>
              <w:rPr>
                <w:sz w:val="32"/>
                <w:szCs w:val="20"/>
                <w:lang w:val="uk-UA"/>
              </w:rPr>
            </w:pPr>
            <w:r>
              <w:rPr>
                <w:sz w:val="32"/>
                <w:lang w:val="uk-UA"/>
              </w:rPr>
              <w:t>21 22  23  24  25  26  27  28</w:t>
            </w:r>
          </w:p>
        </w:tc>
      </w:tr>
      <w:tr w:rsidR="003B297C">
        <w:trPr>
          <w:trHeight w:val="390"/>
        </w:trPr>
        <w:tc>
          <w:tcPr>
            <w:tcW w:w="3888" w:type="dxa"/>
            <w:tcBorders>
              <w:top w:val="single" w:sz="4" w:space="0" w:color="auto"/>
              <w:left w:val="single" w:sz="4" w:space="0" w:color="auto"/>
              <w:bottom w:val="single" w:sz="4" w:space="0" w:color="auto"/>
              <w:right w:val="single" w:sz="4" w:space="0" w:color="auto"/>
            </w:tcBorders>
          </w:tcPr>
          <w:p w:rsidR="003B297C" w:rsidRDefault="00ED455D">
            <w:pPr>
              <w:jc w:val="right"/>
              <w:rPr>
                <w:sz w:val="32"/>
                <w:szCs w:val="20"/>
                <w:lang w:val="uk-UA"/>
              </w:rPr>
            </w:pPr>
            <w:r>
              <w:rPr>
                <w:sz w:val="32"/>
                <w:lang w:val="uk-UA"/>
              </w:rPr>
              <w:t xml:space="preserve">48  47  46  45  44 43 42 41 </w:t>
            </w:r>
          </w:p>
        </w:tc>
        <w:tc>
          <w:tcPr>
            <w:tcW w:w="3908" w:type="dxa"/>
            <w:tcBorders>
              <w:top w:val="single" w:sz="4" w:space="0" w:color="auto"/>
              <w:left w:val="single" w:sz="4" w:space="0" w:color="auto"/>
              <w:bottom w:val="single" w:sz="4" w:space="0" w:color="auto"/>
              <w:right w:val="single" w:sz="4" w:space="0" w:color="auto"/>
            </w:tcBorders>
          </w:tcPr>
          <w:p w:rsidR="003B297C" w:rsidRDefault="00ED455D">
            <w:pPr>
              <w:rPr>
                <w:sz w:val="32"/>
                <w:szCs w:val="20"/>
                <w:lang w:val="uk-UA"/>
              </w:rPr>
            </w:pPr>
            <w:r>
              <w:rPr>
                <w:sz w:val="32"/>
                <w:lang w:val="uk-UA"/>
              </w:rPr>
              <w:t>31 32  33  34  35  36  37  38</w:t>
            </w:r>
          </w:p>
        </w:tc>
      </w:tr>
      <w:tr w:rsidR="003B297C">
        <w:trPr>
          <w:trHeight w:val="345"/>
        </w:trPr>
        <w:tc>
          <w:tcPr>
            <w:tcW w:w="3888" w:type="dxa"/>
            <w:tcBorders>
              <w:top w:val="single" w:sz="4" w:space="0" w:color="auto"/>
              <w:left w:val="single" w:sz="4" w:space="0" w:color="auto"/>
              <w:bottom w:val="single" w:sz="4" w:space="0" w:color="auto"/>
              <w:right w:val="single" w:sz="4" w:space="0" w:color="auto"/>
            </w:tcBorders>
          </w:tcPr>
          <w:p w:rsidR="003B297C" w:rsidRDefault="00ED455D">
            <w:pPr>
              <w:rPr>
                <w:sz w:val="32"/>
                <w:szCs w:val="20"/>
                <w:lang w:val="uk-UA"/>
              </w:rPr>
            </w:pPr>
            <w:r>
              <w:rPr>
                <w:sz w:val="32"/>
                <w:lang w:val="uk-UA"/>
              </w:rPr>
              <w:t xml:space="preserve">    0    0    0    0    0   0   0   0</w:t>
            </w:r>
          </w:p>
        </w:tc>
        <w:tc>
          <w:tcPr>
            <w:tcW w:w="3908" w:type="dxa"/>
            <w:tcBorders>
              <w:top w:val="single" w:sz="4" w:space="0" w:color="auto"/>
              <w:left w:val="single" w:sz="4" w:space="0" w:color="auto"/>
              <w:bottom w:val="single" w:sz="4" w:space="0" w:color="auto"/>
              <w:right w:val="single" w:sz="4" w:space="0" w:color="auto"/>
            </w:tcBorders>
          </w:tcPr>
          <w:p w:rsidR="003B297C" w:rsidRDefault="00ED455D">
            <w:pPr>
              <w:rPr>
                <w:sz w:val="32"/>
                <w:szCs w:val="20"/>
                <w:lang w:val="uk-UA"/>
              </w:rPr>
            </w:pPr>
            <w:r>
              <w:rPr>
                <w:sz w:val="32"/>
                <w:lang w:val="uk-UA"/>
              </w:rPr>
              <w:t>0    0</w:t>
            </w:r>
            <w:r>
              <w:rPr>
                <w:sz w:val="32"/>
              </w:rPr>
              <w:t xml:space="preserve">  </w:t>
            </w:r>
            <w:r>
              <w:rPr>
                <w:sz w:val="32"/>
                <w:lang w:val="uk-UA"/>
              </w:rPr>
              <w:t xml:space="preserve">  0     0   0    0    0    0 </w:t>
            </w:r>
          </w:p>
        </w:tc>
      </w:tr>
    </w:tbl>
    <w:p w:rsidR="003B297C" w:rsidRDefault="003B297C">
      <w:pPr>
        <w:rPr>
          <w:sz w:val="32"/>
          <w:szCs w:val="20"/>
          <w:lang w:val="uk-UA"/>
        </w:rPr>
      </w:pPr>
    </w:p>
    <w:p w:rsidR="003B297C" w:rsidRDefault="003B297C">
      <w:pPr>
        <w:rPr>
          <w:sz w:val="32"/>
          <w:szCs w:val="20"/>
          <w:lang w:val="uk-UA"/>
        </w:rPr>
      </w:pPr>
    </w:p>
    <w:p w:rsidR="003B297C" w:rsidRDefault="003B297C">
      <w:pPr>
        <w:rPr>
          <w:sz w:val="32"/>
          <w:szCs w:val="20"/>
          <w:lang w:val="uk-UA"/>
        </w:rPr>
      </w:pPr>
    </w:p>
    <w:p w:rsidR="003B297C" w:rsidRDefault="00ED455D">
      <w:pPr>
        <w:jc w:val="center"/>
        <w:rPr>
          <w:b/>
          <w:sz w:val="32"/>
          <w:szCs w:val="20"/>
          <w:lang w:val="uk-UA"/>
        </w:rPr>
      </w:pPr>
      <w:r>
        <w:rPr>
          <w:b/>
          <w:sz w:val="32"/>
          <w:lang w:val="en-US"/>
        </w:rPr>
        <w:t>VI</w:t>
      </w:r>
      <w:r>
        <w:rPr>
          <w:b/>
          <w:sz w:val="32"/>
          <w:lang w:val="uk-UA"/>
        </w:rPr>
        <w:t>І</w:t>
      </w:r>
      <w:r>
        <w:rPr>
          <w:b/>
          <w:sz w:val="32"/>
        </w:rPr>
        <w:t xml:space="preserve">. </w:t>
      </w:r>
      <w:r>
        <w:rPr>
          <w:b/>
          <w:sz w:val="32"/>
          <w:lang w:val="uk-UA"/>
        </w:rPr>
        <w:t>ПОПЕРЕДНІЙ  ДІАГНОЗ</w:t>
      </w:r>
    </w:p>
    <w:p w:rsidR="003B297C" w:rsidRDefault="003B297C">
      <w:pPr>
        <w:jc w:val="center"/>
        <w:rPr>
          <w:b/>
          <w:sz w:val="32"/>
          <w:szCs w:val="20"/>
          <w:lang w:val="uk-UA"/>
        </w:rPr>
      </w:pPr>
    </w:p>
    <w:p w:rsidR="003B297C" w:rsidRDefault="00ED455D">
      <w:pPr>
        <w:rPr>
          <w:sz w:val="32"/>
          <w:szCs w:val="20"/>
          <w:lang w:val="uk-UA"/>
        </w:rPr>
      </w:pPr>
      <w:r>
        <w:rPr>
          <w:sz w:val="32"/>
          <w:lang w:val="uk-UA"/>
        </w:rPr>
        <w:t>Кандидоз слизової оболонки порожнини рота .</w:t>
      </w:r>
    </w:p>
    <w:p w:rsidR="003B297C" w:rsidRDefault="00ED455D">
      <w:pPr>
        <w:rPr>
          <w:sz w:val="32"/>
          <w:szCs w:val="20"/>
          <w:lang w:val="uk-UA"/>
        </w:rPr>
      </w:pPr>
      <w:r>
        <w:rPr>
          <w:sz w:val="32"/>
          <w:lang w:val="uk-UA"/>
        </w:rPr>
        <w:t xml:space="preserve"> </w:t>
      </w:r>
    </w:p>
    <w:p w:rsidR="003B297C" w:rsidRDefault="003B297C">
      <w:pPr>
        <w:jc w:val="center"/>
        <w:rPr>
          <w:b/>
          <w:sz w:val="32"/>
          <w:lang w:val="uk-UA"/>
        </w:rPr>
      </w:pPr>
    </w:p>
    <w:p w:rsidR="003B297C" w:rsidRDefault="00ED455D">
      <w:pPr>
        <w:jc w:val="center"/>
        <w:rPr>
          <w:b/>
          <w:sz w:val="32"/>
          <w:szCs w:val="20"/>
          <w:vertAlign w:val="superscript"/>
          <w:lang w:val="uk-UA"/>
        </w:rPr>
      </w:pPr>
      <w:r>
        <w:rPr>
          <w:b/>
          <w:sz w:val="32"/>
          <w:lang w:val="en-US"/>
        </w:rPr>
        <w:t>VIII</w:t>
      </w:r>
      <w:r>
        <w:rPr>
          <w:b/>
          <w:sz w:val="32"/>
          <w:lang w:val="uk-UA"/>
        </w:rPr>
        <w:t>. ДАНІ  ДОДАТКОВИХ  МЕТОДІВ  ОБСТЕЖЕННЯ</w:t>
      </w:r>
    </w:p>
    <w:p w:rsidR="003B297C" w:rsidRDefault="003B297C">
      <w:pPr>
        <w:rPr>
          <w:sz w:val="32"/>
          <w:szCs w:val="20"/>
          <w:lang w:val="uk-UA"/>
        </w:rPr>
      </w:pPr>
    </w:p>
    <w:p w:rsidR="003B297C" w:rsidRDefault="00ED455D">
      <w:pPr>
        <w:jc w:val="both"/>
        <w:rPr>
          <w:sz w:val="32"/>
          <w:lang w:val="uk-UA"/>
        </w:rPr>
      </w:pPr>
      <w:r>
        <w:rPr>
          <w:sz w:val="32"/>
          <w:lang w:val="uk-UA"/>
        </w:rPr>
        <w:t>1. Загальний аналіз крові: збільшена кількість лейкоцитів до 10</w:t>
      </w:r>
      <w:r>
        <w:rPr>
          <w:sz w:val="32"/>
        </w:rPr>
        <w:t>*10</w:t>
      </w:r>
      <w:r>
        <w:rPr>
          <w:sz w:val="32"/>
          <w:vertAlign w:val="superscript"/>
        </w:rPr>
        <w:t>9</w:t>
      </w:r>
      <w:r>
        <w:rPr>
          <w:sz w:val="32"/>
          <w:lang w:val="uk-UA"/>
        </w:rPr>
        <w:t>г/л та лімфоцитів до 13%/г.</w:t>
      </w:r>
    </w:p>
    <w:p w:rsidR="003B297C" w:rsidRDefault="00ED455D">
      <w:pPr>
        <w:pStyle w:val="BodyText2"/>
      </w:pPr>
      <w:r>
        <w:t>2. Цитологічне дослідження мазків нальоту: злущені клітини епітелію, лейкоцити в невеликій кількості, асоціації грамм-позитивної та грамм-негативної мікрофлори, велика кількість ниток псевдоміцелію та незначна кількість клітин грибі(друза).</w:t>
      </w:r>
    </w:p>
    <w:p w:rsidR="003B297C" w:rsidRDefault="00ED455D">
      <w:pPr>
        <w:pStyle w:val="BodyText2"/>
      </w:pPr>
      <w:r>
        <w:t>3.Шкірно-алергічна проба з актинолізатом: негативна.</w:t>
      </w:r>
    </w:p>
    <w:p w:rsidR="003B297C" w:rsidRDefault="003B297C">
      <w:pPr>
        <w:jc w:val="both"/>
        <w:rPr>
          <w:sz w:val="32"/>
          <w:lang w:val="uk-UA"/>
        </w:rPr>
      </w:pPr>
    </w:p>
    <w:p w:rsidR="003B297C" w:rsidRDefault="003B297C">
      <w:pPr>
        <w:rPr>
          <w:sz w:val="32"/>
          <w:szCs w:val="20"/>
          <w:lang w:val="uk-UA"/>
        </w:rPr>
      </w:pPr>
    </w:p>
    <w:p w:rsidR="003B297C" w:rsidRDefault="003B297C">
      <w:pPr>
        <w:rPr>
          <w:sz w:val="32"/>
          <w:szCs w:val="20"/>
          <w:lang w:val="uk-UA"/>
        </w:rPr>
      </w:pPr>
    </w:p>
    <w:p w:rsidR="003B297C" w:rsidRDefault="00ED455D">
      <w:pPr>
        <w:pStyle w:val="Heading3"/>
        <w:rPr>
          <w:szCs w:val="20"/>
        </w:rPr>
      </w:pPr>
      <w:r>
        <w:t>ІХ. ДИФЕРЕНЦІЙНА ДІАГНОСТИКА</w:t>
      </w:r>
    </w:p>
    <w:p w:rsidR="003B297C" w:rsidRDefault="00ED455D">
      <w:pPr>
        <w:rPr>
          <w:sz w:val="32"/>
          <w:szCs w:val="20"/>
          <w:lang w:val="uk-UA"/>
        </w:rPr>
      </w:pPr>
      <w:r>
        <w:rPr>
          <w:sz w:val="32"/>
          <w:szCs w:val="20"/>
          <w:lang w:val="uk-UA"/>
        </w:rPr>
        <w:t xml:space="preserve">а) </w:t>
      </w:r>
      <w:r>
        <w:rPr>
          <w:sz w:val="32"/>
          <w:szCs w:val="20"/>
          <w:u w:val="single"/>
          <w:lang w:val="uk-UA"/>
        </w:rPr>
        <w:t>Лейкоплакія</w:t>
      </w:r>
      <w:r>
        <w:rPr>
          <w:sz w:val="32"/>
          <w:szCs w:val="20"/>
          <w:lang w:val="uk-UA"/>
        </w:rPr>
        <w:t>: наявність бляшки – перламутрово-білий чи крейдоподібний елемент, що часто підноситься над рівнем слизової оболонки і має чіткі, зазублені межі з цупковатою при пальпації поверхнею. При  порушені цілостності епітелію на місті бляшки – утворюються кірочки; сама бляшка може бути шорсткуватою. Інформативним є люмінесцентне дослідження, при якому виявляють різні форми лейкоплакії.</w:t>
      </w:r>
    </w:p>
    <w:p w:rsidR="003B297C" w:rsidRDefault="003B297C">
      <w:pPr>
        <w:rPr>
          <w:sz w:val="32"/>
          <w:szCs w:val="20"/>
          <w:lang w:val="uk-UA"/>
        </w:rPr>
      </w:pPr>
    </w:p>
    <w:p w:rsidR="003B297C" w:rsidRDefault="00ED455D">
      <w:pPr>
        <w:rPr>
          <w:sz w:val="32"/>
          <w:szCs w:val="20"/>
          <w:lang w:val="uk-UA"/>
        </w:rPr>
      </w:pPr>
      <w:r>
        <w:rPr>
          <w:sz w:val="32"/>
          <w:szCs w:val="20"/>
          <w:lang w:val="uk-UA"/>
        </w:rPr>
        <w:t xml:space="preserve">б) </w:t>
      </w:r>
      <w:r>
        <w:rPr>
          <w:sz w:val="32"/>
          <w:szCs w:val="20"/>
          <w:u w:val="single"/>
          <w:lang w:val="uk-UA"/>
        </w:rPr>
        <w:t>Сифіліс</w:t>
      </w:r>
      <w:r>
        <w:rPr>
          <w:sz w:val="32"/>
          <w:szCs w:val="20"/>
          <w:lang w:val="uk-UA"/>
        </w:rPr>
        <w:t xml:space="preserve">: харектерне утворення твердого шанкру або первинної сифіломи в першому періоді. Це обмежене почервоніння, в центрі якого є ущільнення за рахунок інфільтрату. В центральній частині інфільтрату розвивається некроз і утворюється ерозія яскраво-червоного кольору. Вона безболісна, з хрящеподібним  при пальпації інфільтратом. Дно її сірувато-біле, з “сальним” нальотом. Виявлення білої трепонеми у первинній сифіломі + результат р-ції іммобілізації білих трепонем(РБІТ). </w:t>
      </w:r>
      <w:r>
        <w:rPr>
          <w:b/>
          <w:bCs/>
          <w:sz w:val="32"/>
          <w:szCs w:val="20"/>
          <w:lang w:val="uk-UA"/>
        </w:rPr>
        <w:t>Вторинні сифіліди</w:t>
      </w:r>
      <w:r>
        <w:rPr>
          <w:sz w:val="32"/>
          <w:szCs w:val="20"/>
          <w:lang w:val="uk-UA"/>
        </w:rPr>
        <w:t>: висип не порушує цілісності СОПР та не супроводжується суб’єктивними відчуттями; при появі висипу – позитивні серологічні реакції(</w:t>
      </w:r>
      <w:r>
        <w:rPr>
          <w:sz w:val="32"/>
          <w:szCs w:val="20"/>
          <w:lang w:val="en-US"/>
        </w:rPr>
        <w:t>RW</w:t>
      </w:r>
      <w:r>
        <w:rPr>
          <w:sz w:val="32"/>
          <w:szCs w:val="20"/>
          <w:lang w:val="uk-UA"/>
        </w:rPr>
        <w:t>, осадові, РБІТ); додаткове супроводження розеольними, папульозними і пустульозними висипами на шкірі.</w:t>
      </w:r>
    </w:p>
    <w:p w:rsidR="003B297C" w:rsidRDefault="003B297C">
      <w:pPr>
        <w:rPr>
          <w:sz w:val="32"/>
          <w:szCs w:val="20"/>
          <w:lang w:val="uk-UA"/>
        </w:rPr>
      </w:pPr>
    </w:p>
    <w:p w:rsidR="003B297C" w:rsidRDefault="00ED455D">
      <w:pPr>
        <w:rPr>
          <w:sz w:val="32"/>
          <w:szCs w:val="20"/>
          <w:lang w:val="uk-UA"/>
        </w:rPr>
      </w:pPr>
      <w:r>
        <w:rPr>
          <w:sz w:val="32"/>
          <w:szCs w:val="20"/>
          <w:lang w:val="uk-UA"/>
        </w:rPr>
        <w:t xml:space="preserve">в) </w:t>
      </w:r>
      <w:r>
        <w:rPr>
          <w:sz w:val="32"/>
          <w:szCs w:val="20"/>
          <w:u w:val="single"/>
          <w:lang w:val="uk-UA"/>
        </w:rPr>
        <w:t>Червоний плескатий лишай</w:t>
      </w:r>
      <w:r>
        <w:rPr>
          <w:sz w:val="32"/>
          <w:szCs w:val="20"/>
          <w:lang w:val="uk-UA"/>
        </w:rPr>
        <w:t>: на СОПР наявність міліарних папул у вигляді ліній, смуг, сітки які можуть з</w:t>
      </w:r>
      <w:r>
        <w:rPr>
          <w:sz w:val="32"/>
          <w:szCs w:val="20"/>
        </w:rPr>
        <w:t>’</w:t>
      </w:r>
      <w:r>
        <w:rPr>
          <w:sz w:val="32"/>
          <w:szCs w:val="20"/>
          <w:lang w:val="uk-UA"/>
        </w:rPr>
        <w:t>єднуватись кератинізованими містками. Їх зроговіння надає їм білясто-молочного кольору і зберігається синюватий полиск. Характерні локалізації папул: ретромолярний простір та дорсо-латеральна поверхня язика. При стоматоскопії – чергування окремих підвищених зроговілих папул  зрозростанням у вигляді сосочків. При цитологічному досліджені – велика кількість зроговілих та молодих епітеліальних клітин з явищами дискаріозу. Місцями різко виражений гіперкератоз і акантоз.</w:t>
      </w:r>
    </w:p>
    <w:p w:rsidR="003B297C" w:rsidRDefault="003B297C">
      <w:pPr>
        <w:rPr>
          <w:sz w:val="32"/>
          <w:szCs w:val="20"/>
          <w:lang w:val="uk-UA"/>
        </w:rPr>
      </w:pPr>
    </w:p>
    <w:p w:rsidR="003B297C" w:rsidRDefault="00ED455D">
      <w:pPr>
        <w:rPr>
          <w:sz w:val="32"/>
          <w:szCs w:val="20"/>
          <w:lang w:val="uk-UA"/>
        </w:rPr>
      </w:pPr>
      <w:r>
        <w:rPr>
          <w:sz w:val="32"/>
          <w:szCs w:val="20"/>
          <w:lang w:val="uk-UA"/>
        </w:rPr>
        <w:t xml:space="preserve">г) </w:t>
      </w:r>
      <w:r>
        <w:rPr>
          <w:sz w:val="32"/>
          <w:szCs w:val="20"/>
          <w:u w:val="single"/>
          <w:lang w:val="uk-UA"/>
        </w:rPr>
        <w:t>Десквамативний глосит</w:t>
      </w:r>
      <w:r>
        <w:rPr>
          <w:sz w:val="32"/>
          <w:szCs w:val="20"/>
          <w:lang w:val="uk-UA"/>
        </w:rPr>
        <w:t>: ділянки десквамації епітелію мають вигляд гнізд червонуватого кольору, різних форм(кільця,напівкільця) і величини.Грибоподібні сосочки стовщені і збільшені. Навколо осередку ураження виявляється незначний кератоз , що постійно зумовлює утворення вузької білястої смужки. При гістодослідженні – стоншення епітелію в осередках десквамації, паракератоз і помірний гіперкератоз в зонах навколо ділянок стоншення.</w:t>
      </w:r>
    </w:p>
    <w:p w:rsidR="003B297C" w:rsidRDefault="003B297C">
      <w:pPr>
        <w:rPr>
          <w:sz w:val="32"/>
          <w:szCs w:val="20"/>
          <w:lang w:val="uk-UA"/>
        </w:rPr>
      </w:pPr>
    </w:p>
    <w:p w:rsidR="003B297C" w:rsidRDefault="003B297C">
      <w:pPr>
        <w:jc w:val="center"/>
        <w:rPr>
          <w:sz w:val="32"/>
          <w:szCs w:val="20"/>
          <w:lang w:val="uk-UA"/>
        </w:rPr>
      </w:pPr>
    </w:p>
    <w:p w:rsidR="003B297C" w:rsidRDefault="00ED455D">
      <w:pPr>
        <w:jc w:val="center"/>
        <w:rPr>
          <w:b/>
          <w:sz w:val="32"/>
          <w:lang w:val="uk-UA"/>
        </w:rPr>
      </w:pPr>
      <w:r>
        <w:rPr>
          <w:b/>
          <w:bCs/>
          <w:sz w:val="32"/>
          <w:lang w:val="uk-UA"/>
        </w:rPr>
        <w:t xml:space="preserve">Х. </w:t>
      </w:r>
      <w:r>
        <w:rPr>
          <w:b/>
          <w:sz w:val="32"/>
          <w:lang w:val="uk-UA"/>
        </w:rPr>
        <w:t>ОСТАТОЧНИЙ ДІАГНОЗ</w:t>
      </w:r>
    </w:p>
    <w:p w:rsidR="003B297C" w:rsidRDefault="003B297C">
      <w:pPr>
        <w:jc w:val="center"/>
        <w:rPr>
          <w:b/>
          <w:sz w:val="32"/>
          <w:szCs w:val="20"/>
          <w:lang w:val="uk-UA"/>
        </w:rPr>
      </w:pPr>
    </w:p>
    <w:p w:rsidR="003B297C" w:rsidRDefault="00ED455D">
      <w:pPr>
        <w:pStyle w:val="BodyText"/>
        <w:rPr>
          <w:bCs/>
          <w:szCs w:val="20"/>
          <w:u w:val="single"/>
        </w:rPr>
      </w:pPr>
      <w:r>
        <w:rPr>
          <w:bCs/>
          <w:u w:val="single"/>
        </w:rPr>
        <w:t>Хронічний атрофічний кандидоз слизової оболонки  порожнини  рота</w:t>
      </w:r>
      <w:r>
        <w:rPr>
          <w:bCs/>
        </w:rPr>
        <w:t>.</w:t>
      </w:r>
    </w:p>
    <w:p w:rsidR="003B297C" w:rsidRDefault="003B297C">
      <w:pPr>
        <w:rPr>
          <w:sz w:val="32"/>
          <w:szCs w:val="20"/>
          <w:u w:val="single"/>
          <w:lang w:val="uk-UA"/>
        </w:rPr>
      </w:pPr>
    </w:p>
    <w:p w:rsidR="003B297C" w:rsidRDefault="003B297C">
      <w:pPr>
        <w:rPr>
          <w:sz w:val="32"/>
          <w:szCs w:val="20"/>
          <w:u w:val="single"/>
          <w:lang w:val="uk-UA"/>
        </w:rPr>
      </w:pPr>
    </w:p>
    <w:p w:rsidR="003B297C" w:rsidRDefault="003B297C">
      <w:pPr>
        <w:rPr>
          <w:sz w:val="32"/>
          <w:szCs w:val="20"/>
          <w:u w:val="single"/>
          <w:lang w:val="uk-UA"/>
        </w:rPr>
      </w:pPr>
    </w:p>
    <w:p w:rsidR="003B297C" w:rsidRDefault="003B297C">
      <w:pPr>
        <w:rPr>
          <w:sz w:val="32"/>
          <w:szCs w:val="20"/>
          <w:u w:val="single"/>
          <w:lang w:val="uk-UA"/>
        </w:rPr>
      </w:pPr>
    </w:p>
    <w:p w:rsidR="003B297C" w:rsidRDefault="003B297C">
      <w:pPr>
        <w:rPr>
          <w:sz w:val="32"/>
          <w:szCs w:val="20"/>
          <w:u w:val="single"/>
          <w:lang w:val="uk-UA"/>
        </w:rPr>
      </w:pPr>
    </w:p>
    <w:p w:rsidR="003B297C" w:rsidRDefault="00ED455D">
      <w:pPr>
        <w:jc w:val="center"/>
        <w:rPr>
          <w:b/>
          <w:sz w:val="32"/>
          <w:szCs w:val="20"/>
          <w:lang w:val="uk-UA"/>
        </w:rPr>
      </w:pPr>
      <w:r>
        <w:rPr>
          <w:b/>
          <w:sz w:val="32"/>
          <w:lang w:val="uk-UA"/>
        </w:rPr>
        <w:t>Х</w:t>
      </w:r>
      <w:r>
        <w:rPr>
          <w:b/>
          <w:sz w:val="32"/>
          <w:lang w:val="en-US"/>
        </w:rPr>
        <w:t>I</w:t>
      </w:r>
      <w:r>
        <w:rPr>
          <w:b/>
          <w:sz w:val="32"/>
          <w:lang w:val="uk-UA"/>
        </w:rPr>
        <w:t>. ПЛАН  ЛІКУВАННЯ</w:t>
      </w:r>
    </w:p>
    <w:p w:rsidR="003B297C" w:rsidRDefault="003B297C">
      <w:pPr>
        <w:jc w:val="center"/>
        <w:rPr>
          <w:b/>
          <w:sz w:val="32"/>
          <w:szCs w:val="20"/>
          <w:lang w:val="uk-UA"/>
        </w:rPr>
      </w:pPr>
    </w:p>
    <w:p w:rsidR="003B297C" w:rsidRDefault="00ED455D">
      <w:pPr>
        <w:numPr>
          <w:ilvl w:val="0"/>
          <w:numId w:val="19"/>
        </w:numPr>
        <w:rPr>
          <w:sz w:val="32"/>
          <w:szCs w:val="20"/>
          <w:lang w:val="uk-UA"/>
        </w:rPr>
      </w:pPr>
      <w:r>
        <w:rPr>
          <w:sz w:val="32"/>
          <w:lang w:val="uk-UA"/>
        </w:rPr>
        <w:t>припинення приймання антибіотиків, а за неможливості цього – змінити спосіб їх введення з обов’язковим призначенням протимікозних препаратів (ністатин, амфоглюкамін, леворин і ін.);</w:t>
      </w:r>
    </w:p>
    <w:p w:rsidR="003B297C" w:rsidRDefault="00ED455D">
      <w:pPr>
        <w:numPr>
          <w:ilvl w:val="0"/>
          <w:numId w:val="19"/>
        </w:numPr>
        <w:rPr>
          <w:sz w:val="32"/>
          <w:szCs w:val="20"/>
          <w:lang w:val="uk-UA"/>
        </w:rPr>
      </w:pPr>
      <w:r>
        <w:rPr>
          <w:sz w:val="32"/>
          <w:lang w:val="uk-UA"/>
        </w:rPr>
        <w:t>одночасне лікування супутніх захворювань (виразкова хвороба шлунку та дванадцятипалої кишки, дизбактеріоз);</w:t>
      </w:r>
    </w:p>
    <w:p w:rsidR="003B297C" w:rsidRDefault="00ED455D">
      <w:pPr>
        <w:numPr>
          <w:ilvl w:val="0"/>
          <w:numId w:val="19"/>
        </w:numPr>
        <w:rPr>
          <w:sz w:val="32"/>
          <w:szCs w:val="20"/>
          <w:lang w:val="uk-UA"/>
        </w:rPr>
      </w:pPr>
      <w:r>
        <w:rPr>
          <w:sz w:val="32"/>
          <w:lang w:val="uk-UA"/>
        </w:rPr>
        <w:t>виготовити нові пластинкові протези з безколірної пластмаси;</w:t>
      </w:r>
    </w:p>
    <w:p w:rsidR="003B297C" w:rsidRDefault="00ED455D">
      <w:pPr>
        <w:numPr>
          <w:ilvl w:val="0"/>
          <w:numId w:val="19"/>
        </w:numPr>
        <w:rPr>
          <w:sz w:val="32"/>
          <w:szCs w:val="20"/>
          <w:lang w:val="uk-UA"/>
        </w:rPr>
      </w:pPr>
      <w:r>
        <w:rPr>
          <w:sz w:val="32"/>
          <w:lang w:val="uk-UA"/>
        </w:rPr>
        <w:t>дотримання дієти хворим з виключенням або обмеженням вугливодів;</w:t>
      </w:r>
    </w:p>
    <w:p w:rsidR="003B297C" w:rsidRDefault="00ED455D">
      <w:pPr>
        <w:numPr>
          <w:ilvl w:val="0"/>
          <w:numId w:val="19"/>
        </w:numPr>
        <w:rPr>
          <w:sz w:val="32"/>
          <w:szCs w:val="20"/>
          <w:lang w:val="uk-UA"/>
        </w:rPr>
      </w:pPr>
      <w:r>
        <w:rPr>
          <w:sz w:val="32"/>
          <w:szCs w:val="20"/>
          <w:lang w:val="uk-UA"/>
        </w:rPr>
        <w:t>призначення загальнозміцнювальних засобів: вітамінів(особливо групи В), нікотинової кислоти, адаптогенів, біостимуляторів;</w:t>
      </w:r>
    </w:p>
    <w:p w:rsidR="003B297C" w:rsidRDefault="00ED455D">
      <w:pPr>
        <w:numPr>
          <w:ilvl w:val="0"/>
          <w:numId w:val="19"/>
        </w:numPr>
        <w:rPr>
          <w:sz w:val="32"/>
          <w:szCs w:val="20"/>
          <w:lang w:val="uk-UA"/>
        </w:rPr>
      </w:pPr>
      <w:r>
        <w:rPr>
          <w:sz w:val="32"/>
          <w:szCs w:val="20"/>
          <w:lang w:val="uk-UA"/>
        </w:rPr>
        <w:t>корекція складу кишкової мікрофлори – введення еубіотиків (колібактерин, лактобактерин, біфідобактерин, біфікол та ін.);</w:t>
      </w:r>
    </w:p>
    <w:p w:rsidR="003B297C" w:rsidRDefault="00ED455D">
      <w:pPr>
        <w:numPr>
          <w:ilvl w:val="0"/>
          <w:numId w:val="19"/>
        </w:numPr>
        <w:rPr>
          <w:sz w:val="32"/>
          <w:szCs w:val="20"/>
          <w:lang w:val="uk-UA"/>
        </w:rPr>
      </w:pPr>
      <w:r>
        <w:rPr>
          <w:sz w:val="32"/>
          <w:szCs w:val="20"/>
          <w:lang w:val="uk-UA"/>
        </w:rPr>
        <w:t>гіпосенсибілізуюча терапія;</w:t>
      </w:r>
    </w:p>
    <w:p w:rsidR="003B297C" w:rsidRDefault="00ED455D">
      <w:pPr>
        <w:numPr>
          <w:ilvl w:val="0"/>
          <w:numId w:val="19"/>
        </w:numPr>
        <w:rPr>
          <w:sz w:val="32"/>
          <w:szCs w:val="20"/>
          <w:lang w:val="uk-UA"/>
        </w:rPr>
      </w:pPr>
      <w:r>
        <w:rPr>
          <w:sz w:val="32"/>
          <w:szCs w:val="20"/>
          <w:lang w:val="uk-UA"/>
        </w:rPr>
        <w:t>застосування імуномодуляторів;</w:t>
      </w:r>
    </w:p>
    <w:p w:rsidR="003B297C" w:rsidRDefault="003B297C">
      <w:pPr>
        <w:rPr>
          <w:sz w:val="32"/>
          <w:szCs w:val="20"/>
          <w:lang w:val="uk-UA"/>
        </w:rPr>
      </w:pPr>
    </w:p>
    <w:p w:rsidR="003B297C" w:rsidRDefault="00ED455D">
      <w:pPr>
        <w:pStyle w:val="Heading3"/>
        <w:rPr>
          <w:szCs w:val="20"/>
        </w:rPr>
      </w:pPr>
      <w:r>
        <w:t>ХІ. ЩОДЕННИК</w:t>
      </w:r>
    </w:p>
    <w:p w:rsidR="003B297C" w:rsidRDefault="003B297C">
      <w:pPr>
        <w:jc w:val="center"/>
        <w:rPr>
          <w:b/>
          <w:sz w:val="32"/>
          <w:szCs w:val="20"/>
          <w:lang w:val="uk-UA"/>
        </w:rPr>
      </w:pPr>
    </w:p>
    <w:p w:rsidR="003B297C" w:rsidRDefault="00ED455D">
      <w:pPr>
        <w:rPr>
          <w:i/>
          <w:sz w:val="32"/>
          <w:szCs w:val="20"/>
          <w:lang w:val="uk-UA"/>
        </w:rPr>
      </w:pPr>
      <w:r>
        <w:rPr>
          <w:i/>
          <w:iCs/>
          <w:sz w:val="32"/>
        </w:rPr>
        <w:t>1</w:t>
      </w:r>
      <w:r>
        <w:rPr>
          <w:i/>
          <w:iCs/>
          <w:sz w:val="32"/>
          <w:lang w:val="uk-UA"/>
        </w:rPr>
        <w:t>1</w:t>
      </w:r>
      <w:r>
        <w:rPr>
          <w:i/>
          <w:iCs/>
          <w:sz w:val="32"/>
        </w:rPr>
        <w:t xml:space="preserve"> </w:t>
      </w:r>
      <w:r>
        <w:rPr>
          <w:i/>
          <w:iCs/>
          <w:sz w:val="32"/>
          <w:lang w:val="uk-UA"/>
        </w:rPr>
        <w:t>березня</w:t>
      </w:r>
      <w:r>
        <w:rPr>
          <w:i/>
          <w:iCs/>
          <w:sz w:val="32"/>
        </w:rPr>
        <w:t xml:space="preserve"> 200</w:t>
      </w:r>
      <w:r>
        <w:rPr>
          <w:i/>
          <w:iCs/>
          <w:sz w:val="32"/>
          <w:lang w:val="uk-UA"/>
        </w:rPr>
        <w:t>1</w:t>
      </w:r>
      <w:r>
        <w:rPr>
          <w:i/>
          <w:iCs/>
          <w:sz w:val="32"/>
        </w:rPr>
        <w:t>р</w:t>
      </w:r>
      <w:r>
        <w:rPr>
          <w:i/>
          <w:sz w:val="32"/>
          <w:lang w:val="uk-UA"/>
        </w:rPr>
        <w:t xml:space="preserve">. </w:t>
      </w:r>
    </w:p>
    <w:p w:rsidR="003B297C" w:rsidRDefault="00ED455D">
      <w:pPr>
        <w:numPr>
          <w:ilvl w:val="0"/>
          <w:numId w:val="22"/>
        </w:numPr>
        <w:rPr>
          <w:sz w:val="32"/>
          <w:szCs w:val="20"/>
          <w:lang w:val="uk-UA"/>
        </w:rPr>
      </w:pPr>
      <w:r>
        <w:rPr>
          <w:sz w:val="32"/>
          <w:lang w:val="uk-UA"/>
        </w:rPr>
        <w:t>4-5 разове полоскання рот.порожнини 0,02% р-м фурациліну 200мл.;</w:t>
      </w:r>
    </w:p>
    <w:p w:rsidR="003B297C" w:rsidRDefault="00ED455D">
      <w:pPr>
        <w:pStyle w:val="BodyTextIndent"/>
        <w:numPr>
          <w:ilvl w:val="0"/>
          <w:numId w:val="22"/>
        </w:numPr>
      </w:pPr>
      <w:r>
        <w:t>аплікаційне знеболення 10% р-ном лідокаїну в місцях накопичення нальоту та інструментальне зняття нальоту;</w:t>
      </w:r>
    </w:p>
    <w:p w:rsidR="003B297C" w:rsidRDefault="00ED455D">
      <w:pPr>
        <w:pStyle w:val="BodyTextIndent"/>
        <w:numPr>
          <w:ilvl w:val="0"/>
          <w:numId w:val="22"/>
        </w:numPr>
      </w:pPr>
      <w:r>
        <w:t xml:space="preserve">аплікація ерозивних поверхней мазю </w:t>
      </w:r>
      <w:r>
        <w:rPr>
          <w:i/>
          <w:iCs/>
        </w:rPr>
        <w:t xml:space="preserve">Амфотерицина В </w:t>
      </w:r>
      <w:r>
        <w:t>, а також змащування куточків роту (курс 10-14 сеансів);</w:t>
      </w:r>
    </w:p>
    <w:p w:rsidR="003B297C" w:rsidRDefault="00ED455D">
      <w:pPr>
        <w:pStyle w:val="BodyTextIndent"/>
        <w:numPr>
          <w:ilvl w:val="0"/>
          <w:numId w:val="22"/>
        </w:numPr>
      </w:pPr>
      <w:r>
        <w:t xml:space="preserve"> </w:t>
      </w:r>
      <w:r>
        <w:rPr>
          <w:i/>
          <w:iCs/>
        </w:rPr>
        <w:t>Ністатину</w:t>
      </w:r>
      <w:r>
        <w:t xml:space="preserve"> по 1 табл. за щоку 3-4 рази на день (курс 7-10 діб);</w:t>
      </w:r>
    </w:p>
    <w:p w:rsidR="003B297C" w:rsidRDefault="00ED455D">
      <w:pPr>
        <w:pStyle w:val="BodyTextIndent"/>
        <w:numPr>
          <w:ilvl w:val="0"/>
          <w:numId w:val="22"/>
        </w:numPr>
      </w:pPr>
      <w:r>
        <w:t>високоякісний гігієнічний догляд за ротовою порожниною;</w:t>
      </w:r>
    </w:p>
    <w:p w:rsidR="003B297C" w:rsidRDefault="003B297C">
      <w:pPr>
        <w:rPr>
          <w:sz w:val="32"/>
          <w:szCs w:val="20"/>
          <w:lang w:val="uk-UA"/>
        </w:rPr>
      </w:pPr>
    </w:p>
    <w:p w:rsidR="003B297C" w:rsidRDefault="00ED455D">
      <w:pPr>
        <w:rPr>
          <w:i/>
          <w:sz w:val="32"/>
          <w:szCs w:val="20"/>
          <w:lang w:val="uk-UA"/>
        </w:rPr>
      </w:pPr>
      <w:r>
        <w:rPr>
          <w:i/>
          <w:iCs/>
          <w:sz w:val="32"/>
          <w:lang w:val="uk-UA"/>
        </w:rPr>
        <w:t>15</w:t>
      </w:r>
      <w:r>
        <w:rPr>
          <w:i/>
          <w:iCs/>
          <w:sz w:val="32"/>
        </w:rPr>
        <w:t xml:space="preserve"> </w:t>
      </w:r>
      <w:r>
        <w:rPr>
          <w:i/>
          <w:iCs/>
          <w:sz w:val="32"/>
          <w:lang w:val="uk-UA"/>
        </w:rPr>
        <w:t>березня</w:t>
      </w:r>
      <w:r>
        <w:rPr>
          <w:i/>
          <w:iCs/>
          <w:sz w:val="32"/>
        </w:rPr>
        <w:t xml:space="preserve"> 200</w:t>
      </w:r>
      <w:r>
        <w:rPr>
          <w:i/>
          <w:iCs/>
          <w:sz w:val="32"/>
          <w:lang w:val="uk-UA"/>
        </w:rPr>
        <w:t>1</w:t>
      </w:r>
      <w:r>
        <w:rPr>
          <w:i/>
          <w:iCs/>
          <w:sz w:val="32"/>
        </w:rPr>
        <w:t>р</w:t>
      </w:r>
      <w:r>
        <w:rPr>
          <w:i/>
          <w:iCs/>
          <w:sz w:val="32"/>
          <w:lang w:val="uk-UA"/>
        </w:rPr>
        <w:t>.</w:t>
      </w:r>
    </w:p>
    <w:p w:rsidR="003B297C" w:rsidRDefault="00ED455D">
      <w:pPr>
        <w:numPr>
          <w:ilvl w:val="0"/>
          <w:numId w:val="23"/>
        </w:numPr>
        <w:rPr>
          <w:sz w:val="32"/>
          <w:szCs w:val="20"/>
          <w:lang w:val="uk-UA"/>
        </w:rPr>
      </w:pPr>
      <w:r>
        <w:rPr>
          <w:sz w:val="32"/>
          <w:lang w:val="uk-UA"/>
        </w:rPr>
        <w:t>скарги відсутні;</w:t>
      </w:r>
    </w:p>
    <w:p w:rsidR="003B297C" w:rsidRDefault="00ED455D">
      <w:pPr>
        <w:numPr>
          <w:ilvl w:val="0"/>
          <w:numId w:val="23"/>
        </w:numPr>
        <w:rPr>
          <w:sz w:val="32"/>
          <w:szCs w:val="20"/>
          <w:lang w:val="uk-UA"/>
        </w:rPr>
      </w:pPr>
      <w:r>
        <w:rPr>
          <w:sz w:val="32"/>
          <w:szCs w:val="20"/>
          <w:lang w:val="uk-UA"/>
        </w:rPr>
        <w:t>2-3</w:t>
      </w:r>
      <w:r>
        <w:rPr>
          <w:sz w:val="32"/>
          <w:lang w:val="uk-UA"/>
        </w:rPr>
        <w:t xml:space="preserve"> разове полоскання рот.порожнини 0,02% р-м фурациліну 100мл.;</w:t>
      </w:r>
    </w:p>
    <w:p w:rsidR="003B297C" w:rsidRDefault="00ED455D">
      <w:pPr>
        <w:numPr>
          <w:ilvl w:val="0"/>
          <w:numId w:val="23"/>
        </w:numPr>
        <w:rPr>
          <w:sz w:val="32"/>
          <w:szCs w:val="20"/>
          <w:lang w:val="uk-UA"/>
        </w:rPr>
      </w:pPr>
      <w:r>
        <w:rPr>
          <w:sz w:val="32"/>
        </w:rPr>
        <w:t xml:space="preserve">аплікація ерозивних поверхней мазю </w:t>
      </w:r>
      <w:r>
        <w:rPr>
          <w:i/>
          <w:iCs/>
          <w:sz w:val="32"/>
        </w:rPr>
        <w:t xml:space="preserve">Амфотерицина В </w:t>
      </w:r>
      <w:r>
        <w:rPr>
          <w:sz w:val="32"/>
          <w:lang w:val="uk-UA"/>
        </w:rPr>
        <w:t>(50 000 ОД)</w:t>
      </w:r>
      <w:r>
        <w:rPr>
          <w:sz w:val="32"/>
        </w:rPr>
        <w:t>, а також змащування куточків роту</w:t>
      </w:r>
      <w:r>
        <w:rPr>
          <w:sz w:val="32"/>
          <w:lang w:val="uk-UA"/>
        </w:rPr>
        <w:t>;</w:t>
      </w:r>
    </w:p>
    <w:p w:rsidR="003B297C" w:rsidRDefault="00ED455D">
      <w:pPr>
        <w:numPr>
          <w:ilvl w:val="0"/>
          <w:numId w:val="23"/>
        </w:numPr>
        <w:rPr>
          <w:i/>
          <w:iCs/>
          <w:sz w:val="32"/>
          <w:szCs w:val="20"/>
          <w:lang w:val="uk-UA"/>
        </w:rPr>
      </w:pPr>
      <w:r>
        <w:rPr>
          <w:i/>
          <w:iCs/>
          <w:sz w:val="32"/>
          <w:szCs w:val="20"/>
          <w:lang w:val="uk-UA"/>
        </w:rPr>
        <w:t>Тіаміду бромід (віт. В</w:t>
      </w:r>
      <w:r>
        <w:rPr>
          <w:i/>
          <w:iCs/>
          <w:sz w:val="32"/>
          <w:szCs w:val="20"/>
          <w:vertAlign w:val="subscript"/>
          <w:lang w:val="uk-UA"/>
        </w:rPr>
        <w:t>1</w:t>
      </w:r>
      <w:r>
        <w:rPr>
          <w:i/>
          <w:iCs/>
          <w:sz w:val="32"/>
          <w:szCs w:val="20"/>
          <w:lang w:val="uk-UA"/>
        </w:rPr>
        <w:t>)</w:t>
      </w:r>
      <w:r>
        <w:rPr>
          <w:sz w:val="32"/>
          <w:szCs w:val="20"/>
          <w:lang w:val="uk-UA"/>
        </w:rPr>
        <w:t xml:space="preserve"> – по 2 табл.(0.02г) на день після їжі;</w:t>
      </w:r>
    </w:p>
    <w:p w:rsidR="003B297C" w:rsidRDefault="00ED455D">
      <w:pPr>
        <w:numPr>
          <w:ilvl w:val="0"/>
          <w:numId w:val="23"/>
        </w:numPr>
        <w:rPr>
          <w:i/>
          <w:iCs/>
          <w:sz w:val="32"/>
          <w:szCs w:val="20"/>
          <w:lang w:val="uk-UA"/>
        </w:rPr>
      </w:pPr>
      <w:r>
        <w:rPr>
          <w:i/>
          <w:iCs/>
          <w:sz w:val="32"/>
          <w:szCs w:val="20"/>
          <w:lang w:val="uk-UA"/>
        </w:rPr>
        <w:t>Рибофлавін  (віт. В</w:t>
      </w:r>
      <w:r>
        <w:rPr>
          <w:i/>
          <w:iCs/>
          <w:sz w:val="32"/>
          <w:szCs w:val="20"/>
          <w:vertAlign w:val="subscript"/>
          <w:lang w:val="uk-UA"/>
        </w:rPr>
        <w:t>2</w:t>
      </w:r>
      <w:r>
        <w:rPr>
          <w:i/>
          <w:iCs/>
          <w:sz w:val="32"/>
          <w:szCs w:val="20"/>
          <w:lang w:val="uk-UA"/>
        </w:rPr>
        <w:t>)</w:t>
      </w:r>
      <w:r>
        <w:rPr>
          <w:sz w:val="32"/>
          <w:szCs w:val="20"/>
          <w:lang w:val="uk-UA"/>
        </w:rPr>
        <w:t>- змащування кутків роту иа уражених ділянок слизової оболонки порожнини рота 5% мазю рибофлавіну;</w:t>
      </w:r>
    </w:p>
    <w:p w:rsidR="003B297C" w:rsidRDefault="003B297C">
      <w:pPr>
        <w:rPr>
          <w:i/>
          <w:iCs/>
          <w:sz w:val="32"/>
          <w:szCs w:val="20"/>
          <w:lang w:val="uk-UA"/>
        </w:rPr>
      </w:pPr>
    </w:p>
    <w:p w:rsidR="003B297C" w:rsidRDefault="00ED455D">
      <w:pPr>
        <w:rPr>
          <w:i/>
          <w:iCs/>
          <w:sz w:val="32"/>
          <w:szCs w:val="20"/>
          <w:lang w:val="uk-UA"/>
        </w:rPr>
      </w:pPr>
      <w:r>
        <w:rPr>
          <w:i/>
          <w:iCs/>
          <w:sz w:val="32"/>
          <w:szCs w:val="20"/>
          <w:lang w:val="uk-UA"/>
        </w:rPr>
        <w:t>21</w:t>
      </w:r>
      <w:r>
        <w:rPr>
          <w:i/>
          <w:iCs/>
          <w:sz w:val="32"/>
          <w:lang w:val="uk-UA"/>
        </w:rPr>
        <w:t xml:space="preserve"> березня</w:t>
      </w:r>
      <w:r>
        <w:rPr>
          <w:i/>
          <w:iCs/>
          <w:sz w:val="32"/>
        </w:rPr>
        <w:t xml:space="preserve"> 200</w:t>
      </w:r>
      <w:r>
        <w:rPr>
          <w:i/>
          <w:iCs/>
          <w:sz w:val="32"/>
          <w:lang w:val="uk-UA"/>
        </w:rPr>
        <w:t>1</w:t>
      </w:r>
      <w:r>
        <w:rPr>
          <w:i/>
          <w:iCs/>
          <w:sz w:val="32"/>
        </w:rPr>
        <w:t>р</w:t>
      </w:r>
      <w:r>
        <w:rPr>
          <w:i/>
          <w:iCs/>
          <w:sz w:val="32"/>
          <w:lang w:val="uk-UA"/>
        </w:rPr>
        <w:t>.</w:t>
      </w:r>
    </w:p>
    <w:p w:rsidR="003B297C" w:rsidRDefault="00ED455D">
      <w:pPr>
        <w:numPr>
          <w:ilvl w:val="0"/>
          <w:numId w:val="24"/>
        </w:numPr>
        <w:rPr>
          <w:sz w:val="32"/>
          <w:lang w:val="uk-UA"/>
        </w:rPr>
      </w:pPr>
      <w:r>
        <w:rPr>
          <w:sz w:val="32"/>
          <w:szCs w:val="20"/>
          <w:lang w:val="uk-UA"/>
        </w:rPr>
        <w:t>2-3</w:t>
      </w:r>
      <w:r>
        <w:rPr>
          <w:sz w:val="32"/>
          <w:lang w:val="uk-UA"/>
        </w:rPr>
        <w:t xml:space="preserve"> разове полоскання рот.порожнини 0,02% р-м фурациліну 100мл.;</w:t>
      </w:r>
    </w:p>
    <w:p w:rsidR="003B297C" w:rsidRDefault="00ED455D">
      <w:pPr>
        <w:numPr>
          <w:ilvl w:val="0"/>
          <w:numId w:val="24"/>
        </w:numPr>
        <w:rPr>
          <w:sz w:val="32"/>
          <w:lang w:val="uk-UA"/>
        </w:rPr>
      </w:pPr>
      <w:r>
        <w:rPr>
          <w:i/>
          <w:iCs/>
          <w:sz w:val="32"/>
          <w:szCs w:val="20"/>
          <w:lang w:val="uk-UA"/>
        </w:rPr>
        <w:t>Рибофлавін  (віт. В</w:t>
      </w:r>
      <w:r>
        <w:rPr>
          <w:i/>
          <w:iCs/>
          <w:sz w:val="32"/>
          <w:szCs w:val="20"/>
          <w:vertAlign w:val="subscript"/>
          <w:lang w:val="uk-UA"/>
        </w:rPr>
        <w:t>2</w:t>
      </w:r>
      <w:r>
        <w:rPr>
          <w:i/>
          <w:iCs/>
          <w:sz w:val="32"/>
          <w:szCs w:val="20"/>
          <w:lang w:val="uk-UA"/>
        </w:rPr>
        <w:t>)</w:t>
      </w:r>
      <w:r>
        <w:rPr>
          <w:sz w:val="32"/>
          <w:szCs w:val="20"/>
          <w:lang w:val="uk-UA"/>
        </w:rPr>
        <w:t>- змащування кутків роту иа уражених ділянок слизової оболонки порожнини рота 5% мазю рибофлавіну;</w:t>
      </w:r>
    </w:p>
    <w:p w:rsidR="003B297C" w:rsidRDefault="00ED455D">
      <w:pPr>
        <w:numPr>
          <w:ilvl w:val="0"/>
          <w:numId w:val="24"/>
        </w:numPr>
        <w:rPr>
          <w:sz w:val="32"/>
          <w:lang w:val="uk-UA"/>
        </w:rPr>
      </w:pPr>
      <w:r>
        <w:rPr>
          <w:i/>
          <w:iCs/>
          <w:sz w:val="32"/>
          <w:szCs w:val="20"/>
          <w:lang w:val="uk-UA"/>
        </w:rPr>
        <w:t>Піридоксин (віт. В</w:t>
      </w:r>
      <w:r>
        <w:rPr>
          <w:i/>
          <w:iCs/>
          <w:sz w:val="32"/>
          <w:szCs w:val="20"/>
          <w:vertAlign w:val="subscript"/>
          <w:lang w:val="uk-UA"/>
        </w:rPr>
        <w:t>6</w:t>
      </w:r>
      <w:r>
        <w:rPr>
          <w:i/>
          <w:iCs/>
          <w:sz w:val="32"/>
          <w:szCs w:val="20"/>
          <w:lang w:val="uk-UA"/>
        </w:rPr>
        <w:t>)</w:t>
      </w:r>
      <w:r>
        <w:rPr>
          <w:sz w:val="32"/>
          <w:szCs w:val="20"/>
          <w:lang w:val="uk-UA"/>
        </w:rPr>
        <w:t xml:space="preserve"> – по 3 табл.(0.01г) на день після їжі;</w:t>
      </w:r>
    </w:p>
    <w:p w:rsidR="003B297C" w:rsidRDefault="00ED455D">
      <w:pPr>
        <w:numPr>
          <w:ilvl w:val="0"/>
          <w:numId w:val="24"/>
        </w:numPr>
        <w:rPr>
          <w:sz w:val="32"/>
          <w:lang w:val="uk-UA"/>
        </w:rPr>
      </w:pPr>
      <w:r>
        <w:rPr>
          <w:i/>
          <w:iCs/>
          <w:sz w:val="32"/>
          <w:szCs w:val="20"/>
          <w:lang w:val="uk-UA"/>
        </w:rPr>
        <w:t xml:space="preserve">Тавегіл </w:t>
      </w:r>
      <w:r>
        <w:rPr>
          <w:sz w:val="32"/>
          <w:lang w:val="uk-UA"/>
        </w:rPr>
        <w:t xml:space="preserve">– </w:t>
      </w:r>
      <w:r>
        <w:rPr>
          <w:sz w:val="32"/>
          <w:lang w:val="en-US"/>
        </w:rPr>
        <w:t>per</w:t>
      </w:r>
      <w:r>
        <w:rPr>
          <w:sz w:val="32"/>
        </w:rPr>
        <w:t xml:space="preserve"> </w:t>
      </w:r>
      <w:r>
        <w:rPr>
          <w:sz w:val="32"/>
          <w:lang w:val="en-US"/>
        </w:rPr>
        <w:t>os</w:t>
      </w:r>
      <w:r>
        <w:rPr>
          <w:sz w:val="32"/>
          <w:lang w:val="uk-UA"/>
        </w:rPr>
        <w:t xml:space="preserve"> перед їдою по 1 табл. 2рази на добу (курс 10 діб);</w:t>
      </w:r>
    </w:p>
    <w:p w:rsidR="003B297C" w:rsidRDefault="003B297C">
      <w:pPr>
        <w:rPr>
          <w:sz w:val="32"/>
          <w:lang w:val="uk-UA"/>
        </w:rPr>
      </w:pPr>
    </w:p>
    <w:p w:rsidR="003B297C" w:rsidRDefault="00ED455D">
      <w:pPr>
        <w:rPr>
          <w:i/>
          <w:iCs/>
          <w:sz w:val="32"/>
          <w:lang w:val="uk-UA"/>
        </w:rPr>
      </w:pPr>
      <w:r>
        <w:rPr>
          <w:i/>
          <w:iCs/>
          <w:sz w:val="32"/>
          <w:lang w:val="uk-UA"/>
        </w:rPr>
        <w:t>28 березня</w:t>
      </w:r>
      <w:r>
        <w:rPr>
          <w:i/>
          <w:iCs/>
          <w:sz w:val="32"/>
        </w:rPr>
        <w:t xml:space="preserve"> 200</w:t>
      </w:r>
      <w:r>
        <w:rPr>
          <w:i/>
          <w:iCs/>
          <w:sz w:val="32"/>
          <w:lang w:val="uk-UA"/>
        </w:rPr>
        <w:t>1</w:t>
      </w:r>
      <w:r>
        <w:rPr>
          <w:i/>
          <w:iCs/>
          <w:sz w:val="32"/>
        </w:rPr>
        <w:t>р</w:t>
      </w:r>
      <w:r>
        <w:rPr>
          <w:i/>
          <w:iCs/>
          <w:sz w:val="32"/>
          <w:lang w:val="uk-UA"/>
        </w:rPr>
        <w:t>.</w:t>
      </w:r>
    </w:p>
    <w:p w:rsidR="003B297C" w:rsidRDefault="00ED455D">
      <w:pPr>
        <w:numPr>
          <w:ilvl w:val="0"/>
          <w:numId w:val="25"/>
        </w:numPr>
        <w:rPr>
          <w:i/>
          <w:iCs/>
          <w:sz w:val="32"/>
          <w:lang w:val="uk-UA"/>
        </w:rPr>
      </w:pPr>
      <w:r>
        <w:rPr>
          <w:sz w:val="32"/>
          <w:szCs w:val="20"/>
          <w:lang w:val="uk-UA"/>
        </w:rPr>
        <w:t>2</w:t>
      </w:r>
      <w:r>
        <w:rPr>
          <w:sz w:val="32"/>
          <w:lang w:val="uk-UA"/>
        </w:rPr>
        <w:t xml:space="preserve"> разове полоскання рот.порожнини 0,02% р-м фурациліну 100мл.;</w:t>
      </w:r>
    </w:p>
    <w:p w:rsidR="003B297C" w:rsidRDefault="00ED455D">
      <w:pPr>
        <w:numPr>
          <w:ilvl w:val="0"/>
          <w:numId w:val="25"/>
        </w:numPr>
        <w:rPr>
          <w:i/>
          <w:iCs/>
          <w:sz w:val="32"/>
          <w:lang w:val="uk-UA"/>
        </w:rPr>
      </w:pPr>
      <w:r>
        <w:rPr>
          <w:i/>
          <w:iCs/>
          <w:sz w:val="32"/>
          <w:lang w:val="uk-UA"/>
        </w:rPr>
        <w:t xml:space="preserve">Амфоглюкамін – </w:t>
      </w:r>
      <w:r>
        <w:rPr>
          <w:sz w:val="32"/>
          <w:lang w:val="uk-UA"/>
        </w:rPr>
        <w:t>по 200 000 ОД   2рази на добу після їжі (курс-3тиж.)</w:t>
      </w:r>
    </w:p>
    <w:p w:rsidR="003B297C" w:rsidRDefault="00ED455D">
      <w:pPr>
        <w:numPr>
          <w:ilvl w:val="0"/>
          <w:numId w:val="25"/>
        </w:numPr>
        <w:rPr>
          <w:i/>
          <w:iCs/>
          <w:sz w:val="32"/>
          <w:lang w:val="uk-UA"/>
        </w:rPr>
      </w:pPr>
      <w:r>
        <w:rPr>
          <w:i/>
          <w:iCs/>
          <w:sz w:val="32"/>
          <w:lang w:val="uk-UA"/>
        </w:rPr>
        <w:t xml:space="preserve">Нікотинова кислота </w:t>
      </w:r>
      <w:r>
        <w:rPr>
          <w:i/>
          <w:iCs/>
          <w:sz w:val="32"/>
          <w:szCs w:val="20"/>
          <w:lang w:val="uk-UA"/>
        </w:rPr>
        <w:t>(віт. В</w:t>
      </w:r>
      <w:r>
        <w:rPr>
          <w:i/>
          <w:iCs/>
          <w:sz w:val="32"/>
          <w:szCs w:val="20"/>
          <w:vertAlign w:val="subscript"/>
          <w:lang w:val="uk-UA"/>
        </w:rPr>
        <w:t>3</w:t>
      </w:r>
      <w:r>
        <w:rPr>
          <w:i/>
          <w:iCs/>
          <w:sz w:val="32"/>
          <w:szCs w:val="20"/>
          <w:lang w:val="uk-UA"/>
        </w:rPr>
        <w:t>)</w:t>
      </w:r>
      <w:r>
        <w:rPr>
          <w:sz w:val="32"/>
          <w:szCs w:val="20"/>
          <w:lang w:val="uk-UA"/>
        </w:rPr>
        <w:t xml:space="preserve"> – по 2табл. 3рази на добу;</w:t>
      </w:r>
    </w:p>
    <w:p w:rsidR="003B297C" w:rsidRDefault="003B297C">
      <w:pPr>
        <w:rPr>
          <w:sz w:val="32"/>
          <w:szCs w:val="20"/>
          <w:lang w:val="uk-UA"/>
        </w:rPr>
      </w:pPr>
    </w:p>
    <w:p w:rsidR="003B297C" w:rsidRDefault="003B297C">
      <w:pPr>
        <w:rPr>
          <w:sz w:val="32"/>
          <w:szCs w:val="20"/>
          <w:lang w:val="uk-UA"/>
        </w:rPr>
      </w:pPr>
    </w:p>
    <w:p w:rsidR="003B297C" w:rsidRDefault="00ED455D">
      <w:pPr>
        <w:rPr>
          <w:sz w:val="32"/>
          <w:lang w:val="uk-UA"/>
        </w:rPr>
      </w:pPr>
      <w:r>
        <w:rPr>
          <w:i/>
          <w:sz w:val="32"/>
          <w:u w:val="single"/>
          <w:lang w:val="uk-UA"/>
        </w:rPr>
        <w:t>Рекомендації</w:t>
      </w:r>
      <w:r>
        <w:rPr>
          <w:sz w:val="32"/>
          <w:lang w:val="uk-UA"/>
        </w:rPr>
        <w:t>: дотримання гігієнічнічного догляду  за ротовою порожниною та правил користування пластинковими протезами, зменшити вживання вугливодневої їжі і більше вживати вітаміновмісної їжі.</w:t>
      </w:r>
    </w:p>
    <w:p w:rsidR="003B297C" w:rsidRDefault="003B297C">
      <w:pPr>
        <w:rPr>
          <w:sz w:val="32"/>
          <w:lang w:val="uk-UA"/>
        </w:rPr>
      </w:pPr>
    </w:p>
    <w:p w:rsidR="003B297C" w:rsidRDefault="003B297C">
      <w:pPr>
        <w:rPr>
          <w:sz w:val="32"/>
          <w:szCs w:val="20"/>
          <w:lang w:val="uk-UA"/>
        </w:rPr>
      </w:pPr>
    </w:p>
    <w:p w:rsidR="003B297C" w:rsidRDefault="00ED455D">
      <w:pPr>
        <w:jc w:val="center"/>
        <w:rPr>
          <w:b/>
          <w:sz w:val="32"/>
          <w:szCs w:val="20"/>
          <w:lang w:val="uk-UA"/>
        </w:rPr>
      </w:pPr>
      <w:r>
        <w:rPr>
          <w:b/>
          <w:sz w:val="32"/>
          <w:lang w:val="uk-UA"/>
        </w:rPr>
        <w:t>ХІІ. ЕПІКРІЗ</w:t>
      </w:r>
    </w:p>
    <w:p w:rsidR="003B297C" w:rsidRDefault="003B297C">
      <w:pPr>
        <w:jc w:val="both"/>
        <w:rPr>
          <w:b/>
          <w:sz w:val="32"/>
          <w:szCs w:val="20"/>
          <w:lang w:val="uk-UA"/>
        </w:rPr>
      </w:pPr>
    </w:p>
    <w:p w:rsidR="003B297C" w:rsidRDefault="00ED455D">
      <w:pPr>
        <w:jc w:val="both"/>
        <w:rPr>
          <w:sz w:val="32"/>
        </w:rPr>
      </w:pPr>
      <w:r>
        <w:rPr>
          <w:sz w:val="32"/>
          <w:lang w:val="uk-UA"/>
        </w:rPr>
        <w:t xml:space="preserve">  Хворий  </w:t>
      </w:r>
      <w:r>
        <w:rPr>
          <w:sz w:val="32"/>
        </w:rPr>
        <w:t>Бурецький Олег Семенович 1</w:t>
      </w:r>
      <w:r>
        <w:rPr>
          <w:sz w:val="32"/>
          <w:lang w:val="uk-UA"/>
        </w:rPr>
        <w:t>1</w:t>
      </w:r>
      <w:r>
        <w:rPr>
          <w:sz w:val="32"/>
        </w:rPr>
        <w:t xml:space="preserve"> </w:t>
      </w:r>
      <w:r>
        <w:rPr>
          <w:sz w:val="32"/>
          <w:lang w:val="uk-UA"/>
        </w:rPr>
        <w:t>березня</w:t>
      </w:r>
      <w:r>
        <w:rPr>
          <w:sz w:val="32"/>
        </w:rPr>
        <w:t xml:space="preserve"> 200</w:t>
      </w:r>
      <w:r>
        <w:rPr>
          <w:sz w:val="32"/>
          <w:lang w:val="uk-UA"/>
        </w:rPr>
        <w:t>1</w:t>
      </w:r>
      <w:r>
        <w:rPr>
          <w:sz w:val="32"/>
        </w:rPr>
        <w:t xml:space="preserve">р. звернувся в Обласну стоматологічну поліклініку зі скаргами  на  </w:t>
      </w:r>
      <w:r>
        <w:rPr>
          <w:sz w:val="32"/>
          <w:lang w:val="uk-UA"/>
        </w:rPr>
        <w:t>пекучий</w:t>
      </w:r>
      <w:r>
        <w:rPr>
          <w:sz w:val="32"/>
        </w:rPr>
        <w:t xml:space="preserve"> біль,  постійного  характеру  в  ділянці  </w:t>
      </w:r>
      <w:r>
        <w:rPr>
          <w:sz w:val="32"/>
          <w:lang w:val="uk-UA"/>
        </w:rPr>
        <w:t>слизової оболонки поверхні язика, щік, а</w:t>
      </w:r>
      <w:r>
        <w:rPr>
          <w:sz w:val="32"/>
        </w:rPr>
        <w:t xml:space="preserve"> також у кутках роту та неприємний  запах  з ротової  порожнини. </w:t>
      </w:r>
      <w:r>
        <w:rPr>
          <w:sz w:val="32"/>
          <w:lang w:val="uk-UA"/>
        </w:rPr>
        <w:t>Зі слів хворого -</w:t>
      </w:r>
      <w:r>
        <w:rPr>
          <w:sz w:val="32"/>
        </w:rPr>
        <w:t xml:space="preserve"> в наслідок багаторазової корекції пластинкових протезів  та  незадовільної гігієни ротової порожнини з’явились такі симптоми, як : почервоніння та незначний набряк слизової оболонки, пекучий біль незначної інтенсивності, поколювання. З деяким часом утворився білуватий наліт на язиці та неприємний запах з рота</w:t>
      </w:r>
      <w:r>
        <w:rPr>
          <w:sz w:val="32"/>
          <w:lang w:val="uk-UA"/>
        </w:rPr>
        <w:t>;</w:t>
      </w:r>
      <w:r>
        <w:rPr>
          <w:sz w:val="32"/>
        </w:rPr>
        <w:t xml:space="preserve"> вживання антибіотиків пеніцилінового ряду. </w:t>
      </w:r>
      <w:r>
        <w:rPr>
          <w:sz w:val="32"/>
          <w:lang w:val="uk-UA"/>
        </w:rPr>
        <w:t xml:space="preserve"> Об'єктивно: слизова оболонка присінку, альвеолярних паростків та твердого піднебіння гіпереймована, стоншена, суха та дещо набрякла, має матовий відтінок.  На поверхні слизової оболонки щік і язика є наявний білуватий наліт, при забиранні якого шпателем, утворюється ерозивна ; наявний симптом “кровавої роси”. Язик гладкий, червоного кольору, вкритий білуватим  нальотом. Сосочки на поверхні язика зменшені та атрофовані. При використанні даних додаткових методів дослідження (загальний аналіз крові, итологічне дослідження мазків нальоту) та проведеної диференційної діагностики із такими захворюваннями як </w:t>
      </w:r>
      <w:r>
        <w:rPr>
          <w:sz w:val="32"/>
          <w:szCs w:val="20"/>
          <w:lang w:val="uk-UA"/>
        </w:rPr>
        <w:t>лейкоплакія, сифіліс</w:t>
      </w:r>
      <w:r>
        <w:rPr>
          <w:sz w:val="32"/>
          <w:lang w:val="uk-UA"/>
        </w:rPr>
        <w:t>, д</w:t>
      </w:r>
      <w:r>
        <w:rPr>
          <w:sz w:val="32"/>
          <w:szCs w:val="20"/>
          <w:lang w:val="uk-UA"/>
        </w:rPr>
        <w:t>есквамативний глосит, червоний плескатий лишай</w:t>
      </w:r>
      <w:r>
        <w:rPr>
          <w:sz w:val="32"/>
          <w:lang w:val="uk-UA"/>
        </w:rPr>
        <w:t xml:space="preserve"> було встановлено остаточний клінічний діагноз - </w:t>
      </w:r>
      <w:r>
        <w:rPr>
          <w:bCs/>
          <w:sz w:val="32"/>
          <w:lang w:val="uk-UA"/>
        </w:rPr>
        <w:t>хронічний атрофічний кандидоз слизової оболонки  порожнини  рота.</w:t>
      </w:r>
      <w:r>
        <w:rPr>
          <w:sz w:val="32"/>
          <w:lang w:val="uk-UA"/>
        </w:rPr>
        <w:t xml:space="preserve"> Назначено відповідний план лікування - </w:t>
      </w:r>
      <w:r>
        <w:rPr>
          <w:sz w:val="32"/>
          <w:szCs w:val="20"/>
          <w:lang w:val="uk-UA"/>
        </w:rPr>
        <w:t>призначення загальнозміцнювальних засобів: вітамінів(особливо групи В), нікотинової кислоти, адаптогенів, біостимуляторів;</w:t>
      </w:r>
      <w:r>
        <w:rPr>
          <w:sz w:val="32"/>
          <w:lang w:val="uk-UA"/>
        </w:rPr>
        <w:t xml:space="preserve">корекція складу кишкової мікрофлори – введення еубіотиків (колібактерин, лактобактерин, біфідобактерин, біфікол та ін.); гіпосенсибілізуюча терапія;застосування імуномодуляторів. </w:t>
      </w:r>
      <w:r>
        <w:rPr>
          <w:sz w:val="32"/>
        </w:rPr>
        <w:t>Наданано рекомендації щодо вживання їжі та  гігієнічного догляду за ротовою порожниною.</w:t>
      </w:r>
    </w:p>
    <w:p w:rsidR="003B297C" w:rsidRDefault="003B297C">
      <w:pPr>
        <w:jc w:val="both"/>
        <w:rPr>
          <w:sz w:val="32"/>
          <w:szCs w:val="20"/>
          <w:lang w:val="uk-UA"/>
        </w:rPr>
      </w:pPr>
    </w:p>
    <w:p w:rsidR="003B297C" w:rsidRDefault="003B297C">
      <w:pPr>
        <w:rPr>
          <w:sz w:val="32"/>
          <w:szCs w:val="20"/>
          <w:lang w:val="uk-UA"/>
        </w:rPr>
      </w:pPr>
    </w:p>
    <w:p w:rsidR="003B297C" w:rsidRDefault="003B297C">
      <w:pPr>
        <w:jc w:val="center"/>
        <w:rPr>
          <w:b/>
          <w:sz w:val="32"/>
          <w:szCs w:val="20"/>
          <w:lang w:val="uk-UA"/>
        </w:rPr>
      </w:pPr>
    </w:p>
    <w:p w:rsidR="003B297C" w:rsidRDefault="003B297C">
      <w:pPr>
        <w:ind w:firstLine="75"/>
        <w:rPr>
          <w:sz w:val="32"/>
          <w:szCs w:val="20"/>
          <w:lang w:val="uk-UA"/>
        </w:rPr>
      </w:pPr>
    </w:p>
    <w:p w:rsidR="003B297C" w:rsidRDefault="003B297C">
      <w:pPr>
        <w:rPr>
          <w:sz w:val="32"/>
          <w:szCs w:val="20"/>
          <w:lang w:val="uk-UA"/>
        </w:rPr>
      </w:pPr>
    </w:p>
    <w:p w:rsidR="003B297C" w:rsidRDefault="003B297C">
      <w:pPr>
        <w:rPr>
          <w:sz w:val="32"/>
          <w:szCs w:val="20"/>
          <w:lang w:val="uk-UA"/>
        </w:rPr>
      </w:pPr>
    </w:p>
    <w:p w:rsidR="003B297C" w:rsidRDefault="003B297C">
      <w:bookmarkStart w:id="0" w:name="_GoBack"/>
      <w:bookmarkEnd w:id="0"/>
    </w:p>
    <w:sectPr w:rsidR="003B297C">
      <w:footerReference w:type="even" r:id="rId7"/>
      <w:footerReference w:type="default" r:id="rId8"/>
      <w:pgSz w:w="11906" w:h="16838"/>
      <w:pgMar w:top="1134" w:right="851" w:bottom="1134" w:left="1134"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7C" w:rsidRDefault="00ED455D">
      <w:r>
        <w:separator/>
      </w:r>
    </w:p>
  </w:endnote>
  <w:endnote w:type="continuationSeparator" w:id="0">
    <w:p w:rsidR="003B297C" w:rsidRDefault="00ED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7C" w:rsidRDefault="00ED45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297C" w:rsidRDefault="003B29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7C" w:rsidRDefault="00ED45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B297C" w:rsidRDefault="003B297C">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7C" w:rsidRDefault="00ED455D">
      <w:r>
        <w:separator/>
      </w:r>
    </w:p>
  </w:footnote>
  <w:footnote w:type="continuationSeparator" w:id="0">
    <w:p w:rsidR="003B297C" w:rsidRDefault="00ED4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F226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2359588D"/>
    <w:multiLevelType w:val="singleLevel"/>
    <w:tmpl w:val="EA508748"/>
    <w:lvl w:ilvl="0">
      <w:start w:val="8"/>
      <w:numFmt w:val="upperRoman"/>
      <w:lvlText w:val="%1."/>
      <w:lvlJc w:val="left"/>
      <w:pPr>
        <w:tabs>
          <w:tab w:val="num" w:pos="720"/>
        </w:tabs>
        <w:ind w:left="720" w:hanging="720"/>
      </w:pPr>
      <w:rPr>
        <w:b/>
      </w:rPr>
    </w:lvl>
  </w:abstractNum>
  <w:abstractNum w:abstractNumId="2">
    <w:nsid w:val="24E3544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29AC6F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FD585A"/>
    <w:multiLevelType w:val="hybridMultilevel"/>
    <w:tmpl w:val="7F48890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1831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5A3F5E"/>
    <w:multiLevelType w:val="hybridMultilevel"/>
    <w:tmpl w:val="99ACE6B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B1D74F8"/>
    <w:multiLevelType w:val="hybridMultilevel"/>
    <w:tmpl w:val="4DEAA3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4B843A49"/>
    <w:multiLevelType w:val="hybridMultilevel"/>
    <w:tmpl w:val="A2DC54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48543B"/>
    <w:multiLevelType w:val="hybridMultilevel"/>
    <w:tmpl w:val="3AAEB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733F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AA70DBF"/>
    <w:multiLevelType w:val="hybridMultilevel"/>
    <w:tmpl w:val="F606DDE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4696EA2"/>
    <w:multiLevelType w:val="hybridMultilevel"/>
    <w:tmpl w:val="9C48F1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2B5C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AAB7BD7"/>
    <w:multiLevelType w:val="hybridMultilevel"/>
    <w:tmpl w:val="99ACE6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7A7153D"/>
    <w:multiLevelType w:val="hybridMultilevel"/>
    <w:tmpl w:val="03145AB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C9F22E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lvlOverride w:ilvl="0">
      <w:startOverride w:val="8"/>
    </w:lvlOverride>
  </w:num>
  <w:num w:numId="3">
    <w:abstractNumId w:val="16"/>
  </w:num>
  <w:num w:numId="4">
    <w:abstractNumId w:val="16"/>
  </w:num>
  <w:num w:numId="5">
    <w:abstractNumId w:val="0"/>
  </w:num>
  <w:num w:numId="6">
    <w:abstractNumId w:val="0"/>
  </w:num>
  <w:num w:numId="7">
    <w:abstractNumId w:val="2"/>
  </w:num>
  <w:num w:numId="8">
    <w:abstractNumId w:val="2"/>
  </w:num>
  <w:num w:numId="9">
    <w:abstractNumId w:val="3"/>
  </w:num>
  <w:num w:numId="10">
    <w:abstractNumId w:val="3"/>
  </w:num>
  <w:num w:numId="11">
    <w:abstractNumId w:val="13"/>
  </w:num>
  <w:num w:numId="12">
    <w:abstractNumId w:val="13"/>
  </w:num>
  <w:num w:numId="13">
    <w:abstractNumId w:val="5"/>
  </w:num>
  <w:num w:numId="14">
    <w:abstractNumId w:val="5"/>
  </w:num>
  <w:num w:numId="15">
    <w:abstractNumId w:val="10"/>
  </w:num>
  <w:num w:numId="16">
    <w:abstractNumId w:val="10"/>
  </w:num>
  <w:num w:numId="17">
    <w:abstractNumId w:val="12"/>
  </w:num>
  <w:num w:numId="18">
    <w:abstractNumId w:val="9"/>
  </w:num>
  <w:num w:numId="19">
    <w:abstractNumId w:val="8"/>
  </w:num>
  <w:num w:numId="20">
    <w:abstractNumId w:val="14"/>
  </w:num>
  <w:num w:numId="21">
    <w:abstractNumId w:val="7"/>
  </w:num>
  <w:num w:numId="22">
    <w:abstractNumId w:val="6"/>
  </w:num>
  <w:num w:numId="23">
    <w:abstractNumId w:val="4"/>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55D"/>
    <w:rsid w:val="003B297C"/>
    <w:rsid w:val="005075E9"/>
    <w:rsid w:val="00ED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08F80-ABEC-41C2-8525-0F18479B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Cs/>
      <w:sz w:val="32"/>
      <w:szCs w:val="20"/>
      <w:lang w:val="uk-UA"/>
    </w:rPr>
  </w:style>
  <w:style w:type="paragraph" w:styleId="Heading2">
    <w:name w:val="heading 2"/>
    <w:basedOn w:val="Normal"/>
    <w:next w:val="Normal"/>
    <w:qFormat/>
    <w:pPr>
      <w:keepNext/>
      <w:ind w:left="360"/>
      <w:outlineLvl w:val="1"/>
    </w:pPr>
    <w:rPr>
      <w:bCs/>
      <w:sz w:val="32"/>
      <w:szCs w:val="20"/>
      <w:lang w:val="uk-UA"/>
    </w:rPr>
  </w:style>
  <w:style w:type="paragraph" w:styleId="Heading3">
    <w:name w:val="heading 3"/>
    <w:basedOn w:val="Normal"/>
    <w:next w:val="Normal"/>
    <w:qFormat/>
    <w:pPr>
      <w:keepNext/>
      <w:jc w:val="center"/>
      <w:outlineLvl w:val="2"/>
    </w:pPr>
    <w:rPr>
      <w:b/>
      <w:sz w:val="3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32"/>
      <w:lang w:val="uk-UA"/>
    </w:rPr>
  </w:style>
  <w:style w:type="paragraph" w:styleId="BodyText2">
    <w:name w:val="Body Text 2"/>
    <w:basedOn w:val="Normal"/>
    <w:semiHidden/>
    <w:pPr>
      <w:jc w:val="both"/>
    </w:pPr>
    <w:rPr>
      <w:sz w:val="32"/>
      <w:lang w:val="uk-U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360"/>
    </w:pPr>
    <w:rPr>
      <w:sz w:val="3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ІСТОРІЯ ХВОРОБИ (тер.стом)</vt:lpstr>
    </vt:vector>
  </TitlesOfParts>
  <Manager>Медицина. Безпека життєдіяльності</Manager>
  <Company>Медицина. Безпека життєдіяльності</Company>
  <LinksUpToDate>false</LinksUpToDate>
  <CharactersWithSpaces>12852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ХВОРОБИ (тер.стом)</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2014-11-30T22:24:00Z</dcterms:created>
  <dcterms:modified xsi:type="dcterms:W3CDTF">2014-11-30T22:24:00Z</dcterms:modified>
  <cp:category>Медицина. Безпека життєдіяльності</cp:category>
</cp:coreProperties>
</file>