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38C" w:rsidRDefault="0081138C" w:rsidP="0075610C">
      <w:pPr>
        <w:pStyle w:val="1"/>
        <w:keepNext w:val="0"/>
        <w:widowControl w:val="0"/>
        <w:spacing w:line="360" w:lineRule="auto"/>
        <w:rPr>
          <w:szCs w:val="28"/>
        </w:rPr>
      </w:pPr>
      <w:bookmarkStart w:id="0" w:name="_Toc7433968"/>
    </w:p>
    <w:p w:rsidR="0075610C" w:rsidRPr="009B717D" w:rsidRDefault="0075610C" w:rsidP="0075610C">
      <w:pPr>
        <w:pStyle w:val="1"/>
        <w:keepNext w:val="0"/>
        <w:widowControl w:val="0"/>
        <w:spacing w:line="360" w:lineRule="auto"/>
        <w:rPr>
          <w:szCs w:val="28"/>
        </w:rPr>
      </w:pPr>
      <w:r w:rsidRPr="009B717D">
        <w:rPr>
          <w:szCs w:val="28"/>
        </w:rPr>
        <w:t>Новосибирский государственный аграрный университет</w:t>
      </w:r>
    </w:p>
    <w:p w:rsidR="0075610C" w:rsidRPr="009B717D" w:rsidRDefault="0075610C" w:rsidP="0075610C">
      <w:pPr>
        <w:pStyle w:val="1"/>
        <w:keepNext w:val="0"/>
        <w:widowControl w:val="0"/>
        <w:spacing w:line="360" w:lineRule="auto"/>
        <w:rPr>
          <w:szCs w:val="28"/>
        </w:rPr>
      </w:pPr>
      <w:r w:rsidRPr="009B717D">
        <w:rPr>
          <w:szCs w:val="28"/>
        </w:rPr>
        <w:t>ЭКОНОМИЧЕСКИЙ ИНСТИТУТ</w:t>
      </w:r>
    </w:p>
    <w:p w:rsidR="0075610C" w:rsidRPr="009B717D" w:rsidRDefault="0075610C" w:rsidP="0075610C">
      <w:pPr>
        <w:spacing w:line="360" w:lineRule="auto"/>
        <w:jc w:val="center"/>
        <w:rPr>
          <w:szCs w:val="28"/>
        </w:rPr>
      </w:pPr>
      <w:r w:rsidRPr="009B717D">
        <w:rPr>
          <w:szCs w:val="28"/>
        </w:rPr>
        <w:t>Кафедра экономической теории</w:t>
      </w: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D23A77" w:rsidRPr="009B717D" w:rsidRDefault="00D23A77"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r w:rsidRPr="009B717D">
        <w:rPr>
          <w:szCs w:val="28"/>
        </w:rPr>
        <w:t>КУРСОВАЯ РАБОТА</w:t>
      </w:r>
    </w:p>
    <w:p w:rsidR="0075610C" w:rsidRPr="009B717D" w:rsidRDefault="0075610C" w:rsidP="0075610C">
      <w:pPr>
        <w:pStyle w:val="a3"/>
        <w:widowControl w:val="0"/>
        <w:spacing w:line="360" w:lineRule="auto"/>
        <w:jc w:val="center"/>
        <w:rPr>
          <w:rFonts w:ascii="Times New Roman" w:hAnsi="Times New Roman" w:cs="Times New Roman"/>
          <w:sz w:val="28"/>
          <w:szCs w:val="28"/>
        </w:rPr>
      </w:pPr>
      <w:r w:rsidRPr="009B717D">
        <w:rPr>
          <w:rFonts w:ascii="Times New Roman" w:hAnsi="Times New Roman" w:cs="Times New Roman"/>
          <w:sz w:val="28"/>
          <w:szCs w:val="28"/>
        </w:rPr>
        <w:t>Тема: Состояние и перспективы развития фондового рынка в РФ</w:t>
      </w: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D23A77" w:rsidRPr="009B717D" w:rsidRDefault="00D23A77" w:rsidP="0075610C">
      <w:pPr>
        <w:spacing w:line="360" w:lineRule="auto"/>
        <w:jc w:val="center"/>
        <w:rPr>
          <w:szCs w:val="28"/>
        </w:rPr>
      </w:pPr>
    </w:p>
    <w:p w:rsidR="0075610C" w:rsidRPr="009B717D" w:rsidRDefault="0075610C" w:rsidP="0075610C">
      <w:pPr>
        <w:spacing w:line="360" w:lineRule="auto"/>
        <w:jc w:val="center"/>
        <w:rPr>
          <w:szCs w:val="28"/>
        </w:rPr>
      </w:pPr>
    </w:p>
    <w:p w:rsidR="00D23A77" w:rsidRPr="009B717D" w:rsidRDefault="00D23A77"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D23A77">
      <w:pPr>
        <w:spacing w:line="360" w:lineRule="auto"/>
        <w:ind w:left="6372"/>
        <w:rPr>
          <w:szCs w:val="28"/>
        </w:rPr>
      </w:pPr>
      <w:r w:rsidRPr="009B717D">
        <w:rPr>
          <w:szCs w:val="28"/>
        </w:rPr>
        <w:t>Выполнила: студентка</w:t>
      </w:r>
    </w:p>
    <w:p w:rsidR="0075610C" w:rsidRPr="009B717D" w:rsidRDefault="0075610C" w:rsidP="00D23A77">
      <w:pPr>
        <w:spacing w:line="360" w:lineRule="auto"/>
        <w:ind w:left="6372"/>
        <w:rPr>
          <w:szCs w:val="28"/>
        </w:rPr>
      </w:pPr>
      <w:r w:rsidRPr="009B717D">
        <w:rPr>
          <w:szCs w:val="28"/>
          <w:lang w:val="en-US"/>
        </w:rPr>
        <w:t>I</w:t>
      </w:r>
      <w:r w:rsidRPr="009B717D">
        <w:rPr>
          <w:szCs w:val="28"/>
        </w:rPr>
        <w:t xml:space="preserve"> курса 414 группы</w:t>
      </w:r>
    </w:p>
    <w:p w:rsidR="0075610C" w:rsidRPr="009B717D" w:rsidRDefault="0075610C" w:rsidP="00D23A77">
      <w:pPr>
        <w:spacing w:line="360" w:lineRule="auto"/>
        <w:ind w:left="6372"/>
        <w:rPr>
          <w:szCs w:val="28"/>
        </w:rPr>
      </w:pPr>
      <w:r w:rsidRPr="009B717D">
        <w:rPr>
          <w:szCs w:val="28"/>
        </w:rPr>
        <w:t>Крачнакова Е.А.</w:t>
      </w:r>
    </w:p>
    <w:p w:rsidR="0075610C" w:rsidRPr="009B717D" w:rsidRDefault="0075610C" w:rsidP="00D23A77">
      <w:pPr>
        <w:spacing w:line="360" w:lineRule="auto"/>
        <w:ind w:left="6372"/>
        <w:rPr>
          <w:szCs w:val="28"/>
        </w:rPr>
      </w:pPr>
      <w:r w:rsidRPr="009B717D">
        <w:rPr>
          <w:szCs w:val="28"/>
        </w:rPr>
        <w:t>Проверила:</w:t>
      </w:r>
    </w:p>
    <w:p w:rsidR="0075610C" w:rsidRPr="009B717D" w:rsidRDefault="0075610C" w:rsidP="00D23A77">
      <w:pPr>
        <w:spacing w:line="360" w:lineRule="auto"/>
        <w:ind w:left="6372"/>
        <w:rPr>
          <w:szCs w:val="28"/>
        </w:rPr>
      </w:pPr>
      <w:r w:rsidRPr="009B717D">
        <w:rPr>
          <w:szCs w:val="28"/>
        </w:rPr>
        <w:t>Вострикова А.А.</w:t>
      </w: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75610C" w:rsidRPr="009B717D" w:rsidRDefault="0075610C" w:rsidP="0075610C">
      <w:pPr>
        <w:spacing w:line="360" w:lineRule="auto"/>
        <w:jc w:val="center"/>
        <w:rPr>
          <w:szCs w:val="28"/>
        </w:rPr>
      </w:pPr>
    </w:p>
    <w:p w:rsidR="00172339" w:rsidRPr="009B717D" w:rsidRDefault="00172339" w:rsidP="0075610C">
      <w:pPr>
        <w:spacing w:line="360" w:lineRule="auto"/>
        <w:jc w:val="center"/>
        <w:rPr>
          <w:szCs w:val="28"/>
        </w:rPr>
      </w:pPr>
    </w:p>
    <w:p w:rsidR="0075610C" w:rsidRPr="009B717D" w:rsidRDefault="0075610C" w:rsidP="0075610C">
      <w:pPr>
        <w:spacing w:line="360" w:lineRule="auto"/>
        <w:jc w:val="center"/>
        <w:rPr>
          <w:szCs w:val="28"/>
        </w:rPr>
      </w:pPr>
      <w:r w:rsidRPr="009B717D">
        <w:rPr>
          <w:szCs w:val="28"/>
        </w:rPr>
        <w:lastRenderedPageBreak/>
        <w:t>Новосибирск 2007</w:t>
      </w:r>
    </w:p>
    <w:p w:rsidR="00FB4439" w:rsidRDefault="00FB4439" w:rsidP="00C76F67">
      <w:pPr>
        <w:pStyle w:val="1"/>
        <w:keepNext w:val="0"/>
        <w:widowControl w:val="0"/>
        <w:spacing w:line="480" w:lineRule="auto"/>
        <w:rPr>
          <w:sz w:val="32"/>
          <w:szCs w:val="28"/>
        </w:rPr>
      </w:pPr>
    </w:p>
    <w:p w:rsidR="0075610C" w:rsidRPr="009B717D" w:rsidRDefault="003D1802" w:rsidP="00C76F67">
      <w:pPr>
        <w:pStyle w:val="1"/>
        <w:keepNext w:val="0"/>
        <w:widowControl w:val="0"/>
        <w:spacing w:line="480" w:lineRule="auto"/>
        <w:rPr>
          <w:szCs w:val="28"/>
        </w:rPr>
      </w:pPr>
      <w:r w:rsidRPr="009B717D">
        <w:rPr>
          <w:sz w:val="32"/>
          <w:szCs w:val="28"/>
        </w:rPr>
        <w:t>Содержание</w:t>
      </w:r>
    </w:p>
    <w:p w:rsidR="003D1802" w:rsidRPr="009B717D" w:rsidRDefault="003D1802" w:rsidP="00C76F67">
      <w:pPr>
        <w:spacing w:line="480" w:lineRule="auto"/>
        <w:ind w:left="567"/>
        <w:rPr>
          <w:szCs w:val="28"/>
        </w:rPr>
      </w:pPr>
      <w:r w:rsidRPr="009B717D">
        <w:rPr>
          <w:szCs w:val="28"/>
        </w:rPr>
        <w:t>Введение</w:t>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00394AE3" w:rsidRPr="009B717D">
        <w:rPr>
          <w:szCs w:val="28"/>
        </w:rPr>
        <w:tab/>
      </w:r>
      <w:r w:rsidRPr="009B717D">
        <w:rPr>
          <w:szCs w:val="28"/>
        </w:rPr>
        <w:t>3</w:t>
      </w:r>
    </w:p>
    <w:p w:rsidR="00394AE3" w:rsidRPr="009B717D" w:rsidRDefault="00394AE3" w:rsidP="00C76F67">
      <w:pPr>
        <w:spacing w:line="480" w:lineRule="auto"/>
        <w:ind w:left="567"/>
        <w:rPr>
          <w:szCs w:val="28"/>
        </w:rPr>
      </w:pPr>
      <w:r w:rsidRPr="009B717D">
        <w:rPr>
          <w:szCs w:val="28"/>
        </w:rPr>
        <w:t>1. Фондовый рынок: первичный и вторичный</w:t>
      </w:r>
      <w:r w:rsidRPr="009B717D">
        <w:rPr>
          <w:szCs w:val="28"/>
        </w:rPr>
        <w:tab/>
      </w:r>
      <w:r w:rsidRPr="009B717D">
        <w:rPr>
          <w:szCs w:val="28"/>
        </w:rPr>
        <w:tab/>
      </w:r>
      <w:r w:rsidRPr="009B717D">
        <w:rPr>
          <w:szCs w:val="28"/>
        </w:rPr>
        <w:tab/>
      </w:r>
      <w:r w:rsidRPr="009B717D">
        <w:rPr>
          <w:szCs w:val="28"/>
        </w:rPr>
        <w:tab/>
      </w:r>
      <w:r w:rsidRPr="009B717D">
        <w:rPr>
          <w:szCs w:val="28"/>
        </w:rPr>
        <w:tab/>
      </w:r>
      <w:r w:rsidR="00343B57" w:rsidRPr="009B717D">
        <w:rPr>
          <w:szCs w:val="28"/>
        </w:rPr>
        <w:t>5</w:t>
      </w:r>
    </w:p>
    <w:p w:rsidR="00394AE3" w:rsidRPr="009B717D" w:rsidRDefault="00394AE3" w:rsidP="00C76F67">
      <w:pPr>
        <w:spacing w:line="480" w:lineRule="auto"/>
        <w:ind w:left="567"/>
        <w:rPr>
          <w:szCs w:val="28"/>
        </w:rPr>
      </w:pPr>
      <w:r w:rsidRPr="009B717D">
        <w:rPr>
          <w:szCs w:val="28"/>
        </w:rPr>
        <w:t xml:space="preserve">2. </w:t>
      </w:r>
      <w:r w:rsidR="00365E67" w:rsidRPr="009B717D">
        <w:rPr>
          <w:szCs w:val="28"/>
        </w:rPr>
        <w:t>Фондовый рынок России</w:t>
      </w:r>
      <w:r w:rsidR="00365E67" w:rsidRPr="009B717D">
        <w:rPr>
          <w:szCs w:val="28"/>
        </w:rPr>
        <w:tab/>
      </w:r>
      <w:r w:rsidR="00365E67" w:rsidRPr="009B717D">
        <w:rPr>
          <w:szCs w:val="28"/>
        </w:rPr>
        <w:tab/>
      </w:r>
      <w:r w:rsidR="00365E67" w:rsidRPr="009B717D">
        <w:rPr>
          <w:szCs w:val="28"/>
        </w:rPr>
        <w:tab/>
      </w:r>
      <w:r w:rsidR="00365E67" w:rsidRPr="009B717D">
        <w:rPr>
          <w:szCs w:val="28"/>
        </w:rPr>
        <w:tab/>
      </w:r>
      <w:r w:rsidR="00365E67" w:rsidRPr="009B717D">
        <w:rPr>
          <w:szCs w:val="28"/>
        </w:rPr>
        <w:tab/>
      </w:r>
      <w:r w:rsidR="00365E67" w:rsidRPr="009B717D">
        <w:rPr>
          <w:szCs w:val="28"/>
        </w:rPr>
        <w:tab/>
      </w:r>
      <w:r w:rsidR="006A7F27">
        <w:rPr>
          <w:szCs w:val="28"/>
        </w:rPr>
        <w:tab/>
      </w:r>
      <w:r w:rsidR="006A7F27">
        <w:rPr>
          <w:szCs w:val="28"/>
        </w:rPr>
        <w:tab/>
        <w:t>12</w:t>
      </w:r>
    </w:p>
    <w:p w:rsidR="00703C18" w:rsidRPr="009B717D" w:rsidRDefault="00C76F67" w:rsidP="00C76F67">
      <w:pPr>
        <w:spacing w:line="480" w:lineRule="auto"/>
        <w:ind w:left="567"/>
        <w:rPr>
          <w:szCs w:val="28"/>
        </w:rPr>
      </w:pPr>
      <w:r w:rsidRPr="009B717D">
        <w:rPr>
          <w:szCs w:val="28"/>
        </w:rPr>
        <w:t>3. Механизмы регулирования фондового рынка России</w:t>
      </w:r>
      <w:r w:rsidRPr="009B717D">
        <w:rPr>
          <w:szCs w:val="28"/>
        </w:rPr>
        <w:tab/>
      </w:r>
      <w:r w:rsidRPr="009B717D">
        <w:rPr>
          <w:szCs w:val="28"/>
        </w:rPr>
        <w:tab/>
      </w:r>
      <w:r w:rsidRPr="009B717D">
        <w:rPr>
          <w:szCs w:val="28"/>
        </w:rPr>
        <w:tab/>
        <w:t>1</w:t>
      </w:r>
      <w:r w:rsidR="00FB4439">
        <w:rPr>
          <w:szCs w:val="28"/>
        </w:rPr>
        <w:t>9</w:t>
      </w:r>
    </w:p>
    <w:p w:rsidR="00365E67" w:rsidRPr="009B717D" w:rsidRDefault="00C76F67" w:rsidP="00C76F67">
      <w:pPr>
        <w:spacing w:line="480" w:lineRule="auto"/>
        <w:ind w:left="567"/>
        <w:rPr>
          <w:szCs w:val="28"/>
        </w:rPr>
      </w:pPr>
      <w:r w:rsidRPr="009B717D">
        <w:rPr>
          <w:szCs w:val="28"/>
        </w:rPr>
        <w:t>Заключение</w:t>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006A7F27">
        <w:rPr>
          <w:szCs w:val="28"/>
        </w:rPr>
        <w:t>22</w:t>
      </w:r>
    </w:p>
    <w:p w:rsidR="00C76F67" w:rsidRPr="009B717D" w:rsidRDefault="00C76F67" w:rsidP="00C76F67">
      <w:pPr>
        <w:spacing w:line="480" w:lineRule="auto"/>
        <w:ind w:left="567"/>
        <w:rPr>
          <w:szCs w:val="28"/>
        </w:rPr>
      </w:pPr>
      <w:r w:rsidRPr="009B717D">
        <w:rPr>
          <w:szCs w:val="28"/>
        </w:rPr>
        <w:t>Список литературы</w:t>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Pr="009B717D">
        <w:rPr>
          <w:szCs w:val="28"/>
        </w:rPr>
        <w:tab/>
      </w:r>
      <w:r w:rsidR="006A7F27">
        <w:rPr>
          <w:szCs w:val="28"/>
        </w:rPr>
        <w:t>26</w:t>
      </w:r>
    </w:p>
    <w:p w:rsidR="00C76F67" w:rsidRPr="009B717D" w:rsidRDefault="00C76F67" w:rsidP="00C76F67">
      <w:pPr>
        <w:rPr>
          <w:szCs w:val="28"/>
        </w:rPr>
      </w:pPr>
    </w:p>
    <w:p w:rsidR="003D1802" w:rsidRPr="009B717D" w:rsidRDefault="003D1802" w:rsidP="003D1802">
      <w:pPr>
        <w:rPr>
          <w:szCs w:val="28"/>
        </w:rPr>
      </w:pPr>
    </w:p>
    <w:p w:rsidR="003D1802" w:rsidRPr="009B717D" w:rsidRDefault="003D1802" w:rsidP="003D1802">
      <w:pPr>
        <w:rPr>
          <w:szCs w:val="28"/>
        </w:rPr>
      </w:pPr>
    </w:p>
    <w:p w:rsidR="003D1802" w:rsidRPr="009B717D" w:rsidRDefault="003D1802" w:rsidP="003D1802">
      <w:pPr>
        <w:rPr>
          <w:szCs w:val="28"/>
        </w:rPr>
      </w:pPr>
    </w:p>
    <w:p w:rsidR="003D1802" w:rsidRPr="009B717D" w:rsidRDefault="003D1802" w:rsidP="003D1802">
      <w:pPr>
        <w:rPr>
          <w:szCs w:val="28"/>
        </w:rPr>
      </w:pPr>
    </w:p>
    <w:p w:rsidR="00E90ECF" w:rsidRPr="009B717D" w:rsidRDefault="003D1802" w:rsidP="00D25159">
      <w:pPr>
        <w:spacing w:line="480" w:lineRule="auto"/>
        <w:ind w:firstLine="567"/>
        <w:jc w:val="center"/>
      </w:pPr>
      <w:r w:rsidRPr="009B717D">
        <w:br w:type="page"/>
      </w:r>
      <w:r w:rsidR="00E90ECF" w:rsidRPr="009B717D">
        <w:rPr>
          <w:sz w:val="32"/>
        </w:rPr>
        <w:t>Введение</w:t>
      </w:r>
      <w:bookmarkEnd w:id="0"/>
    </w:p>
    <w:p w:rsidR="002C2FA1" w:rsidRPr="009B717D" w:rsidRDefault="00E90ECF" w:rsidP="00D25159">
      <w:pPr>
        <w:pStyle w:val="a4"/>
        <w:widowControl w:val="0"/>
        <w:spacing w:line="480" w:lineRule="auto"/>
        <w:ind w:firstLine="567"/>
        <w:rPr>
          <w:b w:val="0"/>
          <w:szCs w:val="28"/>
        </w:rPr>
      </w:pPr>
      <w:r w:rsidRPr="009B717D">
        <w:rPr>
          <w:b w:val="0"/>
          <w:szCs w:val="28"/>
        </w:rPr>
        <w:t xml:space="preserve">Фондовый рынок является неотъемлемой частью развитой инфраструктуры рынка и является наиболее важным её элементом. </w:t>
      </w:r>
    </w:p>
    <w:p w:rsidR="002C2FA1" w:rsidRPr="009B717D" w:rsidRDefault="002C2FA1" w:rsidP="00D25159">
      <w:pPr>
        <w:shd w:val="clear" w:color="auto" w:fill="FFFFFF"/>
        <w:autoSpaceDE w:val="0"/>
        <w:autoSpaceDN w:val="0"/>
        <w:adjustRightInd w:val="0"/>
        <w:spacing w:line="480" w:lineRule="auto"/>
        <w:ind w:firstLine="567"/>
        <w:jc w:val="both"/>
        <w:rPr>
          <w:szCs w:val="28"/>
        </w:rPr>
      </w:pPr>
      <w:r w:rsidRPr="009B717D">
        <w:rPr>
          <w:color w:val="000000"/>
          <w:szCs w:val="28"/>
        </w:rPr>
        <w:t xml:space="preserve">Под </w:t>
      </w:r>
      <w:r w:rsidRPr="009B717D">
        <w:rPr>
          <w:iCs/>
          <w:color w:val="000000"/>
          <w:szCs w:val="28"/>
        </w:rPr>
        <w:t>российским фондовым рынком (РФР)</w:t>
      </w:r>
      <w:r w:rsidRPr="009B717D">
        <w:rPr>
          <w:i/>
          <w:iCs/>
          <w:color w:val="000000"/>
          <w:szCs w:val="28"/>
        </w:rPr>
        <w:t xml:space="preserve"> </w:t>
      </w:r>
      <w:r w:rsidRPr="009B717D">
        <w:rPr>
          <w:color w:val="000000"/>
          <w:szCs w:val="28"/>
        </w:rPr>
        <w:t>понимается внутренний рынок акций и облигаций российских эмитентов. Фондовый рынок способен перераспределять права собственности на акции, привлекать инвестиции и размещать сбережения инвесторов согласно их предпочтениям по доходности и рискам. Данный перечень функций не является исчерпывающим, но именно через них реализуется связь РФР с наиболее актуальными проблемами социально-экономического развития страны. От того, насколько результативно РФР обеспечивает перераспределение прав собственности, привлечение инвестиций и размещение сбережений, зависят его конкурентные позиции на глобальном рынке ценных бумаг.</w:t>
      </w:r>
    </w:p>
    <w:p w:rsidR="00E90ECF" w:rsidRPr="009B717D" w:rsidRDefault="00E90ECF" w:rsidP="00D25159">
      <w:pPr>
        <w:pStyle w:val="a4"/>
        <w:widowControl w:val="0"/>
        <w:spacing w:line="480" w:lineRule="auto"/>
        <w:ind w:firstLine="567"/>
        <w:rPr>
          <w:b w:val="0"/>
          <w:szCs w:val="28"/>
        </w:rPr>
      </w:pPr>
      <w:r w:rsidRPr="009B717D">
        <w:rPr>
          <w:b w:val="0"/>
          <w:szCs w:val="28"/>
        </w:rPr>
        <w:t>Выбрав именно эту тему для своей работы, я хотела показать особую роль фондового рынка в развитой рыночной экономике, указать на сложившиеся черты современного фондового рынка России и разработать своевременные методы исправления его недостатков.</w:t>
      </w:r>
    </w:p>
    <w:p w:rsidR="00FE4B46" w:rsidRPr="009B717D" w:rsidRDefault="00FE4B46" w:rsidP="00D25159">
      <w:pPr>
        <w:widowControl w:val="0"/>
        <w:spacing w:line="480" w:lineRule="auto"/>
        <w:ind w:firstLine="567"/>
        <w:jc w:val="both"/>
        <w:rPr>
          <w:szCs w:val="28"/>
        </w:rPr>
      </w:pPr>
      <w:r w:rsidRPr="009B717D">
        <w:rPr>
          <w:szCs w:val="28"/>
        </w:rPr>
        <w:t>Вопрос о его сегодняшнем состоянии в России является первостепенным и требует немедленного разрешения.</w:t>
      </w:r>
    </w:p>
    <w:p w:rsidR="00E90ECF" w:rsidRPr="009B717D" w:rsidRDefault="00E90ECF" w:rsidP="00D25159">
      <w:pPr>
        <w:widowControl w:val="0"/>
        <w:spacing w:line="480" w:lineRule="auto"/>
        <w:ind w:firstLine="567"/>
        <w:jc w:val="both"/>
        <w:rPr>
          <w:szCs w:val="28"/>
        </w:rPr>
      </w:pPr>
      <w:r w:rsidRPr="009B717D">
        <w:rPr>
          <w:szCs w:val="28"/>
        </w:rPr>
        <w:t>Рынок ценных бумаг является важнейшим элементом рыночных отношений. По степени развития фондового рынка можно судить о состоянии экономики страны. Фондовый рынок нуждается в поддержке и эффективной системе регулирования, так как сбои в его работе ведут к нарушению равновесия всей макро- и микроэкономической системы. Формируемый фондовый рынок России подвержен тем же процессам деформации, что и экономическая система страны. Поэтому по мере углубления процессов реформирования все острее встанет проблема анализа экономических показателей фондового рынка с целью получения более достаточной информации о его состоянии и перспективах развития.</w:t>
      </w:r>
    </w:p>
    <w:p w:rsidR="00E90ECF" w:rsidRPr="009B717D" w:rsidRDefault="00E90ECF" w:rsidP="00D25159">
      <w:pPr>
        <w:widowControl w:val="0"/>
        <w:spacing w:line="480" w:lineRule="auto"/>
        <w:ind w:firstLine="567"/>
        <w:jc w:val="both"/>
        <w:rPr>
          <w:szCs w:val="28"/>
        </w:rPr>
      </w:pPr>
      <w:r w:rsidRPr="009B717D">
        <w:rPr>
          <w:szCs w:val="28"/>
        </w:rPr>
        <w:t>В современных условиях российский фондовый рынок получил однобокое развитие, но представлен всеми его сегментами, характерными для стран с развитой рыночной экономикой. В то же время интенсивность их развития ещё недостаточна и имеет большой потенциал.</w:t>
      </w:r>
    </w:p>
    <w:p w:rsidR="00E90ECF" w:rsidRPr="009B717D" w:rsidRDefault="00094017" w:rsidP="00343B57">
      <w:pPr>
        <w:widowControl w:val="0"/>
        <w:spacing w:line="480" w:lineRule="auto"/>
        <w:ind w:firstLine="567"/>
        <w:jc w:val="center"/>
        <w:rPr>
          <w:sz w:val="32"/>
          <w:szCs w:val="32"/>
        </w:rPr>
      </w:pPr>
      <w:r w:rsidRPr="009B717D">
        <w:br w:type="page"/>
      </w:r>
      <w:r w:rsidR="00E90ECF" w:rsidRPr="009B717D">
        <w:rPr>
          <w:sz w:val="32"/>
          <w:szCs w:val="32"/>
        </w:rPr>
        <w:t>1.</w:t>
      </w:r>
      <w:r w:rsidR="00394AE3" w:rsidRPr="009B717D">
        <w:rPr>
          <w:sz w:val="32"/>
          <w:szCs w:val="32"/>
        </w:rPr>
        <w:t xml:space="preserve">Фондовый рынок: </w:t>
      </w:r>
      <w:r w:rsidR="00E90ECF" w:rsidRPr="009B717D">
        <w:rPr>
          <w:sz w:val="32"/>
          <w:szCs w:val="32"/>
        </w:rPr>
        <w:t>первичный и вторичный.</w:t>
      </w:r>
    </w:p>
    <w:p w:rsidR="00E90ECF" w:rsidRPr="009B717D" w:rsidRDefault="00E90ECF" w:rsidP="00343B57">
      <w:pPr>
        <w:widowControl w:val="0"/>
        <w:spacing w:line="480" w:lineRule="auto"/>
        <w:ind w:firstLine="567"/>
        <w:jc w:val="both"/>
        <w:rPr>
          <w:szCs w:val="28"/>
        </w:rPr>
      </w:pPr>
      <w:r w:rsidRPr="009B717D">
        <w:rPr>
          <w:szCs w:val="28"/>
        </w:rPr>
        <w:t>Фондовый рынок является неотъемлемой частью развитой рыночной экономики. Пожалуй, можно считать, что развитость фондового рынка и степень регулирования его со стороны государства являются важнейшими индикаторами уровня зрелости экономического развития страны.</w:t>
      </w:r>
    </w:p>
    <w:p w:rsidR="00E90ECF" w:rsidRPr="009B717D" w:rsidRDefault="00E90ECF" w:rsidP="00343B57">
      <w:pPr>
        <w:widowControl w:val="0"/>
        <w:spacing w:line="480" w:lineRule="auto"/>
        <w:ind w:firstLine="567"/>
        <w:jc w:val="both"/>
        <w:rPr>
          <w:szCs w:val="28"/>
        </w:rPr>
      </w:pPr>
      <w:r w:rsidRPr="009B717D">
        <w:rPr>
          <w:szCs w:val="28"/>
        </w:rPr>
        <w:t xml:space="preserve">Фондовый рынок является важнейшим сегментом финансового рынка, который включает в себя фондовый рынок, денежный рынок, рынок ссудных капиталов и валютный рынок. Разумеется, фондовый рынок работает в системе финансового рынка в целом и испытывает воздействие не только со стороны внутренних факторов экономической и политической </w:t>
      </w:r>
      <w:r w:rsidR="008833A1" w:rsidRPr="009B717D">
        <w:rPr>
          <w:szCs w:val="28"/>
        </w:rPr>
        <w:t>конъюнктуры</w:t>
      </w:r>
      <w:r w:rsidRPr="009B717D">
        <w:rPr>
          <w:szCs w:val="28"/>
        </w:rPr>
        <w:t xml:space="preserve"> страны, но и со стороны состояния мирового финансового рынка.</w:t>
      </w:r>
    </w:p>
    <w:p w:rsidR="00EF09ED" w:rsidRPr="009B717D" w:rsidRDefault="00EF09ED" w:rsidP="00EF09ED">
      <w:pPr>
        <w:shd w:val="clear" w:color="auto" w:fill="FFFFFF"/>
        <w:autoSpaceDE w:val="0"/>
        <w:autoSpaceDN w:val="0"/>
        <w:adjustRightInd w:val="0"/>
        <w:spacing w:line="480" w:lineRule="auto"/>
        <w:ind w:firstLine="567"/>
        <w:jc w:val="both"/>
        <w:rPr>
          <w:color w:val="000000"/>
          <w:szCs w:val="28"/>
        </w:rPr>
      </w:pPr>
      <w:r w:rsidRPr="009B717D">
        <w:rPr>
          <w:color w:val="000000"/>
          <w:szCs w:val="28"/>
        </w:rPr>
        <w:t>Перераспределение прав собственности – одна из приоритетных народнохозяйственных функций фондового рынка, который призван обеспечивать минимизацию трансакционных издержек в процессе обращения акций, что вне зависимости от исходного распределения акций приватизированных компаний должно способствовать их концентрации в руках наиболее эффективных собственников. Распределение акций между группами владельцев, возможности акционеров контролировать действия менеджмента имеют ключевое значение для эффективной деятельности компаний.</w:t>
      </w:r>
    </w:p>
    <w:p w:rsidR="00BF2FB4" w:rsidRPr="009B717D" w:rsidRDefault="00BF2FB4" w:rsidP="00BF2FB4">
      <w:pPr>
        <w:widowControl w:val="0"/>
        <w:spacing w:line="480" w:lineRule="auto"/>
        <w:ind w:firstLine="426"/>
        <w:jc w:val="both"/>
      </w:pPr>
      <w:r w:rsidRPr="009B717D">
        <w:t>В развитом состоянии фондовый рынок выполняет в экономике следующие функции:</w:t>
      </w:r>
    </w:p>
    <w:p w:rsidR="00BF2FB4" w:rsidRPr="009B717D" w:rsidRDefault="00BF2FB4" w:rsidP="00BF2FB4">
      <w:pPr>
        <w:widowControl w:val="0"/>
        <w:numPr>
          <w:ilvl w:val="0"/>
          <w:numId w:val="19"/>
        </w:numPr>
        <w:spacing w:line="480" w:lineRule="auto"/>
        <w:jc w:val="both"/>
      </w:pPr>
      <w:r w:rsidRPr="009B717D">
        <w:t>фондовый рынок является полем, где финансовые инструменты используются для мобилизации сбережений в экономике и их конвертации в инвестиционные ресурсы, направляемые в наиболее эффективные мероприятия экономического развития;</w:t>
      </w:r>
    </w:p>
    <w:p w:rsidR="00BF2FB4" w:rsidRPr="009B717D" w:rsidRDefault="00BF2FB4" w:rsidP="00BF2FB4">
      <w:pPr>
        <w:widowControl w:val="0"/>
        <w:numPr>
          <w:ilvl w:val="0"/>
          <w:numId w:val="19"/>
        </w:numPr>
        <w:spacing w:line="480" w:lineRule="auto"/>
        <w:jc w:val="both"/>
      </w:pPr>
      <w:r w:rsidRPr="009B717D">
        <w:t>по средствам фондового рынка осуществляется перелив капитала из одних сфер экономики в другие, благодаря чему осуществляются структурные изменения в экономике в соответствии с новыми условиями спроса. Развитость фондового рынка как части финансового рынка и умелое его регулирование со стороны государства во многом предопределяют мобильность экономики, её способность адаптироваться к новым условиям;</w:t>
      </w:r>
    </w:p>
    <w:p w:rsidR="00BF2FB4" w:rsidRPr="009B717D" w:rsidRDefault="00BF2FB4" w:rsidP="00BF2FB4">
      <w:pPr>
        <w:widowControl w:val="0"/>
        <w:numPr>
          <w:ilvl w:val="0"/>
          <w:numId w:val="19"/>
        </w:numPr>
        <w:spacing w:line="480" w:lineRule="auto"/>
        <w:jc w:val="both"/>
      </w:pPr>
      <w:r w:rsidRPr="009B717D">
        <w:t>развитость фондового рынка во многом обуславливает степень гибкости институциональной структуры экономики, поскольку акции и другие ценные бумаги используются для построения системы зависимости, участия в смежных хозяйственных и финансовых образованьях, формирования холдингов различного уровня и степеней зависимости;</w:t>
      </w:r>
    </w:p>
    <w:p w:rsidR="00BF2FB4" w:rsidRPr="009B717D" w:rsidRDefault="00BF2FB4" w:rsidP="00BF2FB4">
      <w:pPr>
        <w:widowControl w:val="0"/>
        <w:numPr>
          <w:ilvl w:val="0"/>
          <w:numId w:val="19"/>
        </w:numPr>
        <w:spacing w:line="480" w:lineRule="auto"/>
        <w:jc w:val="both"/>
      </w:pPr>
      <w:r w:rsidRPr="009B717D">
        <w:t>фондовый рынок выполняет важную роль в повышении уровня ликвидности финансовых предприятий, их платёжеспособности, поскольку в их портфеле поддерживается гарантийный удельный вес ликвидных ценных бумаг;</w:t>
      </w:r>
    </w:p>
    <w:p w:rsidR="00BF2FB4" w:rsidRPr="009B717D" w:rsidRDefault="00BF2FB4" w:rsidP="00BF2FB4">
      <w:pPr>
        <w:widowControl w:val="0"/>
        <w:numPr>
          <w:ilvl w:val="0"/>
          <w:numId w:val="19"/>
        </w:numPr>
        <w:spacing w:line="480" w:lineRule="auto"/>
        <w:jc w:val="both"/>
      </w:pPr>
      <w:r w:rsidRPr="009B717D">
        <w:t>финансовый рынок, непосредственно его фондовый сектор и, в частности биржевой сектор, служат тонким барометром конъюнктуры в экономике, изменения деловой активности и доверия как в целом, так и к отдельным предприятиям. Это относится как к оперативной, так и к стратегической информации.</w:t>
      </w:r>
    </w:p>
    <w:p w:rsidR="00BF2FB4" w:rsidRPr="009B717D" w:rsidRDefault="00BF2FB4" w:rsidP="00BF2FB4">
      <w:pPr>
        <w:widowControl w:val="0"/>
        <w:spacing w:line="480" w:lineRule="auto"/>
        <w:jc w:val="both"/>
      </w:pPr>
    </w:p>
    <w:p w:rsidR="00443442" w:rsidRPr="009B717D" w:rsidRDefault="00443442" w:rsidP="00BF2FB4">
      <w:pPr>
        <w:widowControl w:val="0"/>
        <w:spacing w:line="480" w:lineRule="auto"/>
        <w:ind w:firstLine="426"/>
        <w:jc w:val="both"/>
      </w:pPr>
      <w:r w:rsidRPr="009B717D">
        <w:t>Процесс функционирования фондового рынка представлен на рис.1:</w:t>
      </w:r>
    </w:p>
    <w:p w:rsidR="00443442" w:rsidRPr="009B717D" w:rsidRDefault="000A4179" w:rsidP="00443442">
      <w:pPr>
        <w:widowControl w:val="0"/>
        <w:ind w:firstLine="426"/>
        <w:jc w:val="both"/>
      </w:pPr>
      <w:r>
        <w:rPr>
          <w:noProof/>
        </w:rPr>
        <w:pict>
          <v:rect id="_x0000_s1088" style="position:absolute;left:0;text-align:left;margin-left:103.05pt;margin-top:7.8pt;width:81pt;height:54pt;z-index:251634176">
            <v:textbox style="mso-next-textbox:#_x0000_s1088">
              <w:txbxContent>
                <w:p w:rsidR="00443442" w:rsidRDefault="00443442" w:rsidP="00443442">
                  <w:pPr>
                    <w:rPr>
                      <w:sz w:val="18"/>
                    </w:rPr>
                  </w:pPr>
                  <w:r>
                    <w:rPr>
                      <w:sz w:val="18"/>
                    </w:rPr>
                    <w:t>Осуществляют</w:t>
                  </w:r>
                </w:p>
                <w:p w:rsidR="00443442" w:rsidRDefault="00443442" w:rsidP="00BF2FB4">
                  <w:pPr>
                    <w:jc w:val="center"/>
                    <w:rPr>
                      <w:sz w:val="18"/>
                    </w:rPr>
                  </w:pPr>
                  <w:r>
                    <w:rPr>
                      <w:sz w:val="18"/>
                    </w:rPr>
                    <w:t>операции с ценными бумагами</w:t>
                  </w:r>
                </w:p>
                <w:p w:rsidR="00443442" w:rsidRDefault="00443442" w:rsidP="00443442">
                  <w:pPr>
                    <w:rPr>
                      <w:sz w:val="18"/>
                    </w:rPr>
                  </w:pPr>
                </w:p>
              </w:txbxContent>
            </v:textbox>
          </v:rect>
        </w:pict>
      </w:r>
    </w:p>
    <w:p w:rsidR="00443442" w:rsidRPr="009B717D" w:rsidRDefault="000A4179" w:rsidP="00443442">
      <w:pPr>
        <w:widowControl w:val="0"/>
        <w:ind w:firstLine="426"/>
        <w:jc w:val="both"/>
      </w:pPr>
      <w:r>
        <w:rPr>
          <w:noProof/>
        </w:rPr>
        <w:pict>
          <v:line id="_x0000_s1130" style="position:absolute;left:0;text-align:left;z-index:251677184" from="54pt,29.4pt" to="54pt,43.8pt" o:allowincell="f"/>
        </w:pict>
      </w:r>
      <w:r>
        <w:rPr>
          <w:noProof/>
        </w:rPr>
        <w:pict>
          <v:rect id="_x0000_s1091" style="position:absolute;left:0;text-align:left;margin-left:313.2pt;margin-top:.6pt;width:93.6pt;height:43.2pt;z-index:251637248" o:allowincell="f">
            <v:textbox style="mso-next-textbox:#_x0000_s1091">
              <w:txbxContent>
                <w:p w:rsidR="00443442" w:rsidRDefault="00443442" w:rsidP="00BF2FB4">
                  <w:pPr>
                    <w:jc w:val="center"/>
                    <w:rPr>
                      <w:sz w:val="18"/>
                    </w:rPr>
                  </w:pPr>
                  <w:r>
                    <w:rPr>
                      <w:sz w:val="18"/>
                    </w:rPr>
                    <w:t>Вкладывают средства в ценные бумаги</w:t>
                  </w:r>
                </w:p>
              </w:txbxContent>
            </v:textbox>
          </v:rect>
        </w:pict>
      </w:r>
      <w:r>
        <w:rPr>
          <w:noProof/>
        </w:rPr>
        <w:pict>
          <v:rect id="_x0000_s1090" style="position:absolute;left:0;text-align:left;margin-left:198pt;margin-top:.6pt;width:100.8pt;height:43.2pt;z-index:251636224" o:allowincell="f">
            <v:textbox style="mso-next-textbox:#_x0000_s1090">
              <w:txbxContent>
                <w:p w:rsidR="00443442" w:rsidRDefault="00443442" w:rsidP="00F67622">
                  <w:pPr>
                    <w:jc w:val="center"/>
                    <w:rPr>
                      <w:sz w:val="18"/>
                    </w:rPr>
                  </w:pPr>
                  <w:r>
                    <w:rPr>
                      <w:sz w:val="18"/>
                    </w:rPr>
                    <w:t>Способствуют совершению сделок на фондовом рынке</w:t>
                  </w:r>
                </w:p>
                <w:p w:rsidR="00443442" w:rsidRDefault="00443442" w:rsidP="00BF2FB4">
                  <w:pPr>
                    <w:jc w:val="center"/>
                    <w:rPr>
                      <w:sz w:val="18"/>
                    </w:rPr>
                  </w:pPr>
                </w:p>
              </w:txbxContent>
            </v:textbox>
          </v:rect>
        </w:pict>
      </w:r>
      <w:r>
        <w:rPr>
          <w:noProof/>
        </w:rPr>
        <w:pict>
          <v:rect id="_x0000_s1085" style="position:absolute;left:0;text-align:left;margin-left:3.6pt;margin-top:.6pt;width:79.2pt;height:28.8pt;z-index:251631104" o:allowincell="f">
            <v:textbox style="mso-next-textbox:#_x0000_s1085">
              <w:txbxContent>
                <w:p w:rsidR="00443442" w:rsidRDefault="00443442" w:rsidP="00BF2FB4">
                  <w:pPr>
                    <w:jc w:val="center"/>
                    <w:rPr>
                      <w:sz w:val="18"/>
                    </w:rPr>
                  </w:pPr>
                  <w:r>
                    <w:rPr>
                      <w:sz w:val="18"/>
                    </w:rPr>
                    <w:t>Выпускают</w:t>
                  </w:r>
                </w:p>
                <w:p w:rsidR="00443442" w:rsidRDefault="00443442" w:rsidP="00443442">
                  <w:pPr>
                    <w:rPr>
                      <w:sz w:val="18"/>
                    </w:rPr>
                  </w:pPr>
                  <w:r>
                    <w:rPr>
                      <w:sz w:val="18"/>
                    </w:rPr>
                    <w:t>ценные бумаги</w:t>
                  </w:r>
                </w:p>
              </w:txbxContent>
            </v:textbox>
          </v:rect>
        </w:pict>
      </w:r>
    </w:p>
    <w:p w:rsidR="00443442" w:rsidRPr="009B717D" w:rsidRDefault="00443442" w:rsidP="00443442">
      <w:pPr>
        <w:widowControl w:val="0"/>
        <w:ind w:firstLine="426"/>
        <w:jc w:val="both"/>
      </w:pPr>
    </w:p>
    <w:p w:rsidR="00443442" w:rsidRPr="009B717D" w:rsidRDefault="000A4179" w:rsidP="00443442">
      <w:pPr>
        <w:widowControl w:val="0"/>
        <w:ind w:firstLine="426"/>
        <w:jc w:val="both"/>
      </w:pPr>
      <w:r>
        <w:rPr>
          <w:noProof/>
        </w:rPr>
        <w:pict>
          <v:line id="_x0000_s1136" style="position:absolute;left:0;text-align:left;z-index:251683328" from="148.05pt,13.5pt" to="148.05pt,49.5pt">
            <v:stroke endarrow="block"/>
          </v:line>
        </w:pict>
      </w:r>
      <w:r>
        <w:rPr>
          <w:noProof/>
        </w:rPr>
        <w:pict>
          <v:line id="_x0000_s1094" style="position:absolute;left:0;text-align:left;z-index:251640320" from="247.05pt,13.5pt" to="247.05pt,40.5pt">
            <v:stroke endarrow="block"/>
          </v:line>
        </w:pict>
      </w:r>
      <w:r>
        <w:rPr>
          <w:noProof/>
        </w:rPr>
        <w:pict>
          <v:line id="_x0000_s1095" style="position:absolute;left:0;text-align:left;z-index:251641344" from="355.05pt,13.5pt" to="355.05pt,49.5pt">
            <v:stroke endarrow="block"/>
          </v:line>
        </w:pict>
      </w:r>
      <w:r>
        <w:rPr>
          <w:noProof/>
        </w:rPr>
        <w:pict>
          <v:line id="_x0000_s1087" style="position:absolute;left:0;text-align:left;z-index:251633152" from="54pt,4.4pt" to="54pt,47.6pt" o:allowincell="f">
            <v:stroke endarrow="block"/>
          </v:line>
        </w:pict>
      </w:r>
    </w:p>
    <w:p w:rsidR="00443442" w:rsidRPr="009B717D" w:rsidRDefault="00443442" w:rsidP="00443442">
      <w:pPr>
        <w:widowControl w:val="0"/>
        <w:ind w:firstLine="426"/>
        <w:jc w:val="both"/>
      </w:pPr>
    </w:p>
    <w:p w:rsidR="00443442" w:rsidRPr="009B717D" w:rsidRDefault="000A4179" w:rsidP="00443442">
      <w:pPr>
        <w:widowControl w:val="0"/>
        <w:ind w:firstLine="426"/>
        <w:jc w:val="both"/>
      </w:pPr>
      <w:r>
        <w:rPr>
          <w:noProof/>
        </w:rPr>
        <w:pict>
          <v:rect id="_x0000_s1092" style="position:absolute;left:0;text-align:left;margin-left:219.6pt;margin-top:7.65pt;width:108pt;height:28.8pt;z-index:251638272" o:allowincell="f">
            <v:textbox style="mso-next-textbox:#_x0000_s1092">
              <w:txbxContent>
                <w:p w:rsidR="00443442" w:rsidRDefault="00443442" w:rsidP="00BF2FB4">
                  <w:pPr>
                    <w:jc w:val="center"/>
                    <w:rPr>
                      <w:sz w:val="18"/>
                    </w:rPr>
                  </w:pPr>
                  <w:r>
                    <w:rPr>
                      <w:sz w:val="18"/>
                    </w:rPr>
                    <w:t>Инфраструктура</w:t>
                  </w:r>
                  <w:r w:rsidR="00BF2FB4">
                    <w:rPr>
                      <w:sz w:val="18"/>
                    </w:rPr>
                    <w:t xml:space="preserve"> </w:t>
                  </w:r>
                  <w:r>
                    <w:rPr>
                      <w:sz w:val="18"/>
                    </w:rPr>
                    <w:t>фондового рынка</w:t>
                  </w:r>
                </w:p>
              </w:txbxContent>
            </v:textbox>
          </v:rect>
        </w:pict>
      </w:r>
      <w:r>
        <w:rPr>
          <w:noProof/>
        </w:rPr>
        <w:pict>
          <v:line id="_x0000_s1118" style="position:absolute;left:0;text-align:left;flip:y;z-index:251664896" from="378pt,1pt" to="378pt,14.85pt" o:allowincell="f"/>
        </w:pict>
      </w:r>
      <w:r>
        <w:rPr>
          <w:noProof/>
        </w:rPr>
        <w:pict>
          <v:line id="_x0000_s1120" style="position:absolute;left:0;text-align:left;z-index:251666944" from="133.2pt,1pt" to="133.2pt,15.4pt" o:allowincell="f"/>
        </w:pict>
      </w:r>
      <w:r>
        <w:rPr>
          <w:noProof/>
        </w:rPr>
        <w:pict>
          <v:line id="_x0000_s1119" style="position:absolute;left:0;text-align:left;flip:x;z-index:251665920" from="133.2pt,1pt" to="378pt,1pt" o:allowincell="f"/>
        </w:pict>
      </w:r>
      <w:r>
        <w:rPr>
          <w:noProof/>
        </w:rPr>
        <w:pict>
          <v:rect id="_x0000_s1093" style="position:absolute;left:0;text-align:left;margin-left:342pt;margin-top:15.4pt;width:64.8pt;height:21.6pt;flip:x;z-index:251639296" o:allowincell="f">
            <v:textbox style="mso-next-textbox:#_x0000_s1093">
              <w:txbxContent>
                <w:p w:rsidR="00443442" w:rsidRDefault="00443442" w:rsidP="00BF2FB4">
                  <w:pPr>
                    <w:jc w:val="center"/>
                    <w:rPr>
                      <w:sz w:val="18"/>
                    </w:rPr>
                  </w:pPr>
                  <w:r>
                    <w:rPr>
                      <w:sz w:val="18"/>
                    </w:rPr>
                    <w:t>инвесторы</w:t>
                  </w:r>
                </w:p>
              </w:txbxContent>
            </v:textbox>
          </v:rect>
        </w:pict>
      </w:r>
      <w:r>
        <w:rPr>
          <w:noProof/>
        </w:rPr>
        <w:pict>
          <v:rect id="_x0000_s1089" style="position:absolute;left:0;text-align:left;margin-left:97.2pt;margin-top:15.4pt;width:79.2pt;height:28.8pt;z-index:251635200" o:allowincell="f">
            <v:textbox style="mso-next-textbox:#_x0000_s1089">
              <w:txbxContent>
                <w:p w:rsidR="00443442" w:rsidRDefault="00443442" w:rsidP="00BF2FB4">
                  <w:pPr>
                    <w:jc w:val="center"/>
                    <w:rPr>
                      <w:sz w:val="18"/>
                    </w:rPr>
                  </w:pPr>
                  <w:r>
                    <w:rPr>
                      <w:sz w:val="18"/>
                    </w:rPr>
                    <w:t>Фондовые посредники</w:t>
                  </w:r>
                </w:p>
                <w:p w:rsidR="00443442" w:rsidRDefault="00443442" w:rsidP="00443442">
                  <w:pPr>
                    <w:rPr>
                      <w:sz w:val="18"/>
                    </w:rPr>
                  </w:pPr>
                </w:p>
              </w:txbxContent>
            </v:textbox>
          </v:rect>
        </w:pict>
      </w:r>
      <w:r>
        <w:rPr>
          <w:noProof/>
        </w:rPr>
        <w:pict>
          <v:rect id="_x0000_s1086" style="position:absolute;left:0;text-align:left;margin-left:18pt;margin-top:15.4pt;width:57.6pt;height:21.6pt;z-index:251632128" o:allowincell="f">
            <v:textbox style="mso-next-textbox:#_x0000_s1086">
              <w:txbxContent>
                <w:p w:rsidR="00443442" w:rsidRDefault="00443442" w:rsidP="00BF2FB4">
                  <w:pPr>
                    <w:jc w:val="center"/>
                    <w:rPr>
                      <w:sz w:val="18"/>
                    </w:rPr>
                  </w:pPr>
                  <w:r>
                    <w:rPr>
                      <w:sz w:val="18"/>
                    </w:rPr>
                    <w:t>эмитенты</w:t>
                  </w:r>
                </w:p>
              </w:txbxContent>
            </v:textbox>
          </v:rect>
        </w:pict>
      </w:r>
    </w:p>
    <w:p w:rsidR="00443442" w:rsidRPr="009B717D" w:rsidRDefault="000A4179" w:rsidP="00443442">
      <w:pPr>
        <w:widowControl w:val="0"/>
        <w:ind w:firstLine="426"/>
        <w:jc w:val="both"/>
      </w:pPr>
      <w:r>
        <w:rPr>
          <w:noProof/>
        </w:rPr>
        <w:pict>
          <v:line id="_x0000_s1106" style="position:absolute;left:0;text-align:left;flip:x;z-index:251652608" from="198pt,13.7pt" to="219.6pt,13.7pt" o:allowincell="f"/>
        </w:pict>
      </w:r>
    </w:p>
    <w:p w:rsidR="00443442" w:rsidRPr="009B717D" w:rsidRDefault="000A4179" w:rsidP="00443442">
      <w:pPr>
        <w:widowControl w:val="0"/>
        <w:ind w:firstLine="426"/>
        <w:jc w:val="both"/>
      </w:pPr>
      <w:r>
        <w:rPr>
          <w:noProof/>
        </w:rPr>
        <w:pict>
          <v:line id="_x0000_s1115" style="position:absolute;left:0;text-align:left;z-index:251661824" from="391.05pt,3.1pt" to="391.05pt,237.1pt"/>
        </w:pict>
      </w:r>
      <w:r>
        <w:rPr>
          <w:noProof/>
        </w:rPr>
        <w:pict>
          <v:line id="_x0000_s1100" style="position:absolute;left:0;text-align:left;z-index:251646464" from="169.2pt,12.1pt" to="169.2pt,111.1pt" o:allowincell="f"/>
        </w:pict>
      </w:r>
      <w:r>
        <w:rPr>
          <w:noProof/>
        </w:rPr>
        <w:pict>
          <v:line id="_x0000_s1128" style="position:absolute;left:0;text-align:left;z-index:251675136" from="22.05pt,3.1pt" to="22.05pt,237.1pt"/>
        </w:pict>
      </w:r>
      <w:r>
        <w:rPr>
          <w:noProof/>
        </w:rPr>
        <w:pict>
          <v:line id="_x0000_s1121" style="position:absolute;left:0;text-align:left;z-index:251667968" from="61.2pt,7.7pt" to="61.2pt,43.7pt" o:allowincell="f"/>
        </w:pict>
      </w:r>
      <w:r>
        <w:rPr>
          <w:noProof/>
        </w:rPr>
        <w:pict>
          <v:line id="_x0000_s1107" style="position:absolute;left:0;text-align:left;z-index:251653632" from="198pt,.5pt" to="198pt,158.9pt" o:allowincell="f"/>
        </w:pict>
      </w:r>
      <w:r>
        <w:rPr>
          <w:noProof/>
        </w:rPr>
        <w:pict>
          <v:line id="_x0000_s1117" style="position:absolute;left:0;text-align:left;flip:y;z-index:251663872" from="378pt,7.7pt" to="378pt,166.1pt" o:allowincell="f"/>
        </w:pict>
      </w:r>
    </w:p>
    <w:p w:rsidR="00443442" w:rsidRPr="009B717D" w:rsidRDefault="000A4179" w:rsidP="00443442">
      <w:pPr>
        <w:widowControl w:val="0"/>
        <w:ind w:firstLine="426"/>
        <w:jc w:val="both"/>
      </w:pPr>
      <w:r>
        <w:rPr>
          <w:noProof/>
        </w:rPr>
        <w:pict>
          <v:rect id="_x0000_s1099" style="position:absolute;left:0;text-align:left;margin-left:220.05pt;margin-top:5pt;width:86.4pt;height:43.2pt;z-index:251645440">
            <v:textbox style="mso-next-textbox:#_x0000_s1099">
              <w:txbxContent>
                <w:p w:rsidR="00443442" w:rsidRDefault="00443442" w:rsidP="00BF2FB4">
                  <w:pPr>
                    <w:jc w:val="center"/>
                    <w:rPr>
                      <w:sz w:val="18"/>
                    </w:rPr>
                  </w:pPr>
                  <w:r>
                    <w:rPr>
                      <w:sz w:val="18"/>
                    </w:rPr>
                    <w:t>Регистраторы</w:t>
                  </w:r>
                </w:p>
                <w:p w:rsidR="00443442" w:rsidRDefault="00443442" w:rsidP="00BF2FB4">
                  <w:pPr>
                    <w:jc w:val="center"/>
                    <w:rPr>
                      <w:sz w:val="18"/>
                    </w:rPr>
                  </w:pPr>
                  <w:r>
                    <w:rPr>
                      <w:sz w:val="18"/>
                    </w:rPr>
                    <w:t>(учет прав собственности)</w:t>
                  </w:r>
                </w:p>
              </w:txbxContent>
            </v:textbox>
          </v:rect>
        </w:pict>
      </w:r>
      <w:r>
        <w:rPr>
          <w:noProof/>
        </w:rPr>
        <w:pict>
          <v:rect id="_x0000_s1096" style="position:absolute;left:0;text-align:left;margin-left:104.4pt;margin-top:7.7pt;width:57.6pt;height:21.6pt;z-index:251642368" o:allowincell="f">
            <v:textbox style="mso-next-textbox:#_x0000_s1096">
              <w:txbxContent>
                <w:p w:rsidR="00443442" w:rsidRDefault="00443442" w:rsidP="00BF2FB4">
                  <w:pPr>
                    <w:jc w:val="center"/>
                    <w:rPr>
                      <w:sz w:val="18"/>
                    </w:rPr>
                  </w:pPr>
                  <w:r>
                    <w:rPr>
                      <w:sz w:val="18"/>
                    </w:rPr>
                    <w:t>брокеры</w:t>
                  </w:r>
                </w:p>
              </w:txbxContent>
            </v:textbox>
          </v:rect>
        </w:pict>
      </w:r>
    </w:p>
    <w:p w:rsidR="00443442" w:rsidRPr="009B717D" w:rsidRDefault="000A4179" w:rsidP="00443442">
      <w:pPr>
        <w:widowControl w:val="0"/>
        <w:ind w:firstLine="426"/>
        <w:jc w:val="both"/>
      </w:pPr>
      <w:r>
        <w:rPr>
          <w:noProof/>
        </w:rPr>
        <w:pict>
          <v:line id="_x0000_s1101" style="position:absolute;left:0;text-align:left;z-index:251647488" from="162pt,2.9pt" to="169.2pt,2.9pt"/>
        </w:pict>
      </w:r>
      <w:r>
        <w:rPr>
          <w:noProof/>
        </w:rPr>
        <w:pict>
          <v:line id="_x0000_s1122" style="position:absolute;left:0;text-align:left;z-index:251668992" from="61.2pt,8.65pt" to="61.2pt,22.15pt" o:allowincell="f"/>
        </w:pict>
      </w:r>
      <w:r>
        <w:rPr>
          <w:noProof/>
        </w:rPr>
        <w:pict>
          <v:line id="_x0000_s1111" style="position:absolute;left:0;text-align:left;z-index:251657728" from="198pt,1.45pt" to="219.6pt,1.45pt" o:allowincell="f"/>
        </w:pict>
      </w:r>
    </w:p>
    <w:p w:rsidR="00443442" w:rsidRPr="009B717D" w:rsidRDefault="000A4179" w:rsidP="00443442">
      <w:pPr>
        <w:widowControl w:val="0"/>
        <w:ind w:firstLine="426"/>
        <w:jc w:val="both"/>
      </w:pPr>
      <w:r>
        <w:rPr>
          <w:noProof/>
        </w:rPr>
        <w:pict>
          <v:line id="_x0000_s1133" style="position:absolute;left:0;text-align:left;flip:x;z-index:251680256" from="61.2pt,7.8pt" to="219.6pt,7.8pt" o:allowincell="f"/>
        </w:pict>
      </w:r>
    </w:p>
    <w:p w:rsidR="00443442" w:rsidRPr="009B717D" w:rsidRDefault="000A4179" w:rsidP="00443442">
      <w:pPr>
        <w:widowControl w:val="0"/>
        <w:ind w:firstLine="426"/>
        <w:jc w:val="both"/>
      </w:pPr>
      <w:r>
        <w:rPr>
          <w:noProof/>
        </w:rPr>
        <w:pict>
          <v:line id="_x0000_s1102" style="position:absolute;left:0;text-align:left;z-index:251648512" from="162pt,6.7pt" to="169.2pt,6.7pt"/>
        </w:pict>
      </w:r>
      <w:r>
        <w:rPr>
          <w:noProof/>
        </w:rPr>
        <w:pict>
          <v:rect id="_x0000_s1103" style="position:absolute;left:0;text-align:left;margin-left:220.05pt;margin-top:10.7pt;width:122.4pt;height:43.2pt;z-index:251649536">
            <v:textbox style="mso-next-textbox:#_x0000_s1103">
              <w:txbxContent>
                <w:p w:rsidR="00443442" w:rsidRDefault="00443442" w:rsidP="00BF2FB4">
                  <w:pPr>
                    <w:jc w:val="center"/>
                    <w:rPr>
                      <w:sz w:val="18"/>
                    </w:rPr>
                  </w:pPr>
                  <w:r>
                    <w:rPr>
                      <w:sz w:val="18"/>
                    </w:rPr>
                    <w:t>Организаторы торговли</w:t>
                  </w:r>
                </w:p>
                <w:p w:rsidR="00443442" w:rsidRDefault="00443442" w:rsidP="00BF2FB4">
                  <w:pPr>
                    <w:jc w:val="center"/>
                    <w:rPr>
                      <w:sz w:val="18"/>
                    </w:rPr>
                  </w:pPr>
                  <w:r>
                    <w:rPr>
                      <w:sz w:val="18"/>
                    </w:rPr>
                    <w:t>(допуск, фиксация и сверка сделок)</w:t>
                  </w:r>
                </w:p>
              </w:txbxContent>
            </v:textbox>
          </v:rect>
        </w:pict>
      </w:r>
      <w:r>
        <w:rPr>
          <w:noProof/>
        </w:rPr>
        <w:pict>
          <v:line id="_x0000_s1112" style="position:absolute;left:0;text-align:left;z-index:251658752" from="277.2pt,.6pt" to="277.2pt,6.95pt" o:allowincell="f"/>
        </w:pict>
      </w:r>
      <w:r>
        <w:rPr>
          <w:noProof/>
        </w:rPr>
        <w:pict>
          <v:rect id="_x0000_s1098" style="position:absolute;left:0;text-align:left;margin-left:82.8pt;margin-top:.6pt;width:79.2pt;height:21.6pt;z-index:251644416" o:allowincell="f">
            <v:textbox style="mso-next-textbox:#_x0000_s1098">
              <w:txbxContent>
                <w:p w:rsidR="00443442" w:rsidRDefault="00443442" w:rsidP="00BF2FB4">
                  <w:pPr>
                    <w:jc w:val="center"/>
                    <w:rPr>
                      <w:sz w:val="18"/>
                    </w:rPr>
                  </w:pPr>
                  <w:r>
                    <w:rPr>
                      <w:sz w:val="18"/>
                    </w:rPr>
                    <w:t>управляющие</w:t>
                  </w:r>
                </w:p>
              </w:txbxContent>
            </v:textbox>
          </v:rect>
        </w:pict>
      </w:r>
    </w:p>
    <w:p w:rsidR="00443442" w:rsidRPr="009B717D" w:rsidRDefault="000A4179" w:rsidP="00443442">
      <w:pPr>
        <w:widowControl w:val="0"/>
        <w:ind w:firstLine="426"/>
        <w:jc w:val="both"/>
      </w:pPr>
      <w:r>
        <w:rPr>
          <w:noProof/>
        </w:rPr>
        <w:pict>
          <v:line id="_x0000_s1110" style="position:absolute;left:0;text-align:left;z-index:251656704" from="198pt,10.75pt" to="219.6pt,10.75pt" o:allowincell="f"/>
        </w:pict>
      </w:r>
    </w:p>
    <w:p w:rsidR="00443442" w:rsidRPr="009B717D" w:rsidRDefault="000A4179" w:rsidP="00443442">
      <w:pPr>
        <w:widowControl w:val="0"/>
        <w:ind w:firstLine="426"/>
        <w:jc w:val="both"/>
      </w:pPr>
      <w:r>
        <w:rPr>
          <w:noProof/>
        </w:rPr>
        <w:pict>
          <v:rect id="_x0000_s1097" style="position:absolute;left:0;text-align:left;margin-left:111.6pt;margin-top:7.85pt;width:50.4pt;height:21.6pt;z-index:251643392" o:allowincell="f">
            <v:textbox style="mso-next-textbox:#_x0000_s1097">
              <w:txbxContent>
                <w:p w:rsidR="00443442" w:rsidRDefault="00443442" w:rsidP="00BF2FB4">
                  <w:pPr>
                    <w:jc w:val="center"/>
                    <w:rPr>
                      <w:sz w:val="18"/>
                    </w:rPr>
                  </w:pPr>
                  <w:r>
                    <w:rPr>
                      <w:sz w:val="18"/>
                    </w:rPr>
                    <w:t>дилеры</w:t>
                  </w:r>
                </w:p>
              </w:txbxContent>
            </v:textbox>
          </v:rect>
        </w:pict>
      </w:r>
    </w:p>
    <w:p w:rsidR="00443442" w:rsidRPr="009B717D" w:rsidRDefault="000A4179" w:rsidP="00443442">
      <w:pPr>
        <w:widowControl w:val="0"/>
        <w:ind w:firstLine="426"/>
        <w:jc w:val="both"/>
      </w:pPr>
      <w:r>
        <w:rPr>
          <w:noProof/>
        </w:rPr>
        <w:pict>
          <v:line id="_x0000_s1132" style="position:absolute;left:0;text-align:left;flip:x;z-index:251679232" from="162pt,.7pt" to="169.2pt,.7pt" o:allowincell="f"/>
        </w:pict>
      </w:r>
      <w:r>
        <w:rPr>
          <w:noProof/>
        </w:rPr>
        <w:pict>
          <v:line id="_x0000_s1113" style="position:absolute;left:0;text-align:left;z-index:251659776" from="277.2pt,7.9pt" to="277.2pt,15.1pt" o:allowincell="f"/>
        </w:pict>
      </w:r>
    </w:p>
    <w:p w:rsidR="00443442" w:rsidRPr="009B717D" w:rsidRDefault="000A4179" w:rsidP="00443442">
      <w:pPr>
        <w:widowControl w:val="0"/>
        <w:ind w:firstLine="426"/>
        <w:jc w:val="both"/>
      </w:pPr>
      <w:r>
        <w:rPr>
          <w:noProof/>
        </w:rPr>
        <w:pict>
          <v:rect id="_x0000_s1104" style="position:absolute;left:0;text-align:left;margin-left:219.6pt;margin-top:.7pt;width:2in;height:36pt;z-index:251650560" o:allowincell="f">
            <v:textbox style="mso-next-textbox:#_x0000_s1104">
              <w:txbxContent>
                <w:p w:rsidR="00443442" w:rsidRDefault="00443442" w:rsidP="00BF2FB4">
                  <w:pPr>
                    <w:jc w:val="center"/>
                    <w:rPr>
                      <w:sz w:val="18"/>
                    </w:rPr>
                  </w:pPr>
                  <w:r>
                    <w:rPr>
                      <w:sz w:val="18"/>
                    </w:rPr>
                    <w:t>Клиринговые организации</w:t>
                  </w:r>
                </w:p>
                <w:p w:rsidR="00443442" w:rsidRDefault="00443442" w:rsidP="00BF2FB4">
                  <w:pPr>
                    <w:jc w:val="center"/>
                    <w:rPr>
                      <w:sz w:val="18"/>
                    </w:rPr>
                  </w:pPr>
                  <w:r>
                    <w:rPr>
                      <w:sz w:val="18"/>
                    </w:rPr>
                    <w:t>(взаимные обязательства)</w:t>
                  </w:r>
                </w:p>
              </w:txbxContent>
            </v:textbox>
          </v:rect>
        </w:pict>
      </w:r>
      <w:r>
        <w:rPr>
          <w:noProof/>
        </w:rPr>
        <w:pict>
          <v:line id="_x0000_s1109" style="position:absolute;left:0;text-align:left;z-index:251655680" from="198pt,5.65pt" to="219.6pt,5.65pt" o:allowincell="f"/>
        </w:pict>
      </w:r>
    </w:p>
    <w:p w:rsidR="00443442" w:rsidRPr="009B717D" w:rsidRDefault="000A4179" w:rsidP="00443442">
      <w:pPr>
        <w:widowControl w:val="0"/>
        <w:ind w:firstLine="426"/>
        <w:jc w:val="both"/>
      </w:pPr>
      <w:r>
        <w:rPr>
          <w:noProof/>
        </w:rPr>
        <w:pict>
          <v:line id="_x0000_s1134" style="position:absolute;left:0;text-align:left;z-index:251681280" from="198pt,10.6pt" to="198pt,56.25pt" o:allowincell="f"/>
        </w:pict>
      </w:r>
    </w:p>
    <w:p w:rsidR="00443442" w:rsidRPr="009B717D" w:rsidRDefault="000A4179" w:rsidP="00443442">
      <w:pPr>
        <w:widowControl w:val="0"/>
        <w:ind w:firstLine="426"/>
        <w:jc w:val="both"/>
      </w:pPr>
      <w:r>
        <w:rPr>
          <w:noProof/>
        </w:rPr>
        <w:pict>
          <v:line id="_x0000_s1135" style="position:absolute;left:0;text-align:left;z-index:251682304" from="378pt,4.15pt" to="378pt,31.15pt"/>
        </w:pict>
      </w:r>
      <w:r>
        <w:rPr>
          <w:noProof/>
        </w:rPr>
        <w:pict>
          <v:line id="_x0000_s1114" style="position:absolute;left:0;text-align:left;z-index:251660800" from="277.2pt,7.95pt" to="277.2pt,15.15pt" o:allowincell="f"/>
        </w:pict>
      </w:r>
    </w:p>
    <w:p w:rsidR="00443442" w:rsidRPr="009B717D" w:rsidRDefault="000A4179" w:rsidP="00443442">
      <w:pPr>
        <w:widowControl w:val="0"/>
        <w:ind w:firstLine="426"/>
        <w:jc w:val="both"/>
      </w:pPr>
      <w:r>
        <w:rPr>
          <w:noProof/>
        </w:rPr>
        <w:pict>
          <v:rect id="_x0000_s1105" style="position:absolute;left:0;text-align:left;margin-left:219.6pt;margin-top:.8pt;width:2in;height:46.25pt;z-index:251651584" o:allowincell="f">
            <v:textbox style="mso-next-textbox:#_x0000_s1105">
              <w:txbxContent>
                <w:p w:rsidR="00BF2FB4" w:rsidRDefault="00443442" w:rsidP="00BF2FB4">
                  <w:pPr>
                    <w:jc w:val="center"/>
                    <w:rPr>
                      <w:sz w:val="18"/>
                    </w:rPr>
                  </w:pPr>
                  <w:r>
                    <w:rPr>
                      <w:sz w:val="18"/>
                    </w:rPr>
                    <w:t>Д</w:t>
                  </w:r>
                  <w:r w:rsidR="00BF2FB4">
                    <w:rPr>
                      <w:sz w:val="18"/>
                    </w:rPr>
                    <w:t>епозитарии</w:t>
                  </w:r>
                </w:p>
                <w:p w:rsidR="00443442" w:rsidRDefault="00443442" w:rsidP="00BF2FB4">
                  <w:pPr>
                    <w:jc w:val="center"/>
                    <w:rPr>
                      <w:sz w:val="18"/>
                    </w:rPr>
                  </w:pPr>
                  <w:r>
                    <w:rPr>
                      <w:sz w:val="18"/>
                    </w:rPr>
                    <w:t>(учет и управление  ценных бумаг)</w:t>
                  </w:r>
                </w:p>
              </w:txbxContent>
            </v:textbox>
          </v:rect>
        </w:pict>
      </w:r>
      <w:r>
        <w:rPr>
          <w:noProof/>
        </w:rPr>
        <w:pict>
          <v:line id="_x0000_s1131" style="position:absolute;left:0;text-align:left;flip:x;z-index:251678208" from="363.6pt,14.95pt" to="370.8pt,14.95pt" o:allowincell="f"/>
        </w:pict>
      </w:r>
      <w:r>
        <w:rPr>
          <w:noProof/>
        </w:rPr>
        <w:pict>
          <v:line id="_x0000_s1116" style="position:absolute;left:0;text-align:left;z-index:251662848" from="370.8pt,14.95pt" to="378pt,14.95pt" o:allowincell="f"/>
        </w:pict>
      </w:r>
    </w:p>
    <w:p w:rsidR="00443442" w:rsidRPr="009B717D" w:rsidRDefault="000A4179" w:rsidP="00443442">
      <w:pPr>
        <w:widowControl w:val="0"/>
        <w:ind w:firstLine="426"/>
        <w:jc w:val="both"/>
      </w:pPr>
      <w:r>
        <w:rPr>
          <w:noProof/>
        </w:rPr>
        <w:pict>
          <v:line id="_x0000_s1108" style="position:absolute;left:0;text-align:left;z-index:251654656" from="198pt,6.05pt" to="219.6pt,6.05pt" o:allowincell="f"/>
        </w:pict>
      </w:r>
    </w:p>
    <w:p w:rsidR="00443442" w:rsidRPr="009B717D" w:rsidRDefault="00443442" w:rsidP="00443442">
      <w:pPr>
        <w:widowControl w:val="0"/>
        <w:ind w:firstLine="426"/>
        <w:jc w:val="both"/>
      </w:pPr>
    </w:p>
    <w:p w:rsidR="00443442" w:rsidRPr="009B717D" w:rsidRDefault="000A4179" w:rsidP="00443442">
      <w:pPr>
        <w:widowControl w:val="0"/>
        <w:ind w:firstLine="426"/>
        <w:jc w:val="both"/>
      </w:pPr>
      <w:r>
        <w:rPr>
          <w:noProof/>
        </w:rPr>
        <w:pict>
          <v:line id="_x0000_s1129" style="position:absolute;left:0;text-align:left;z-index:251676160" from="25.2pt,9.85pt" to="32.4pt,9.85pt" o:allowincell="f"/>
        </w:pict>
      </w:r>
      <w:r>
        <w:rPr>
          <w:noProof/>
        </w:rPr>
        <w:pict>
          <v:line id="_x0000_s1127" style="position:absolute;left:0;text-align:left;z-index:251674112" from="356.4pt,9.85pt" to="392.4pt,9.85pt" o:allowincell="f"/>
        </w:pict>
      </w:r>
      <w:r>
        <w:rPr>
          <w:noProof/>
        </w:rPr>
        <w:pict>
          <v:line id="_x0000_s1126" style="position:absolute;left:0;text-align:left;z-index:251673088" from="392.4pt,9.85pt" to="392.4pt,9.85pt" o:allowincell="f"/>
        </w:pict>
      </w:r>
      <w:r>
        <w:rPr>
          <w:noProof/>
        </w:rPr>
        <w:pict>
          <v:rect id="_x0000_s1123" style="position:absolute;left:0;text-align:left;margin-left:32.4pt;margin-top:2.65pt;width:324pt;height:21.6pt;z-index:251670016" o:allowincell="f">
            <v:textbox style="mso-next-textbox:#_x0000_s1123">
              <w:txbxContent>
                <w:p w:rsidR="00443442" w:rsidRDefault="00443442" w:rsidP="00443442">
                  <w:pPr>
                    <w:jc w:val="center"/>
                    <w:rPr>
                      <w:sz w:val="18"/>
                    </w:rPr>
                  </w:pPr>
                  <w:r>
                    <w:rPr>
                      <w:sz w:val="18"/>
                    </w:rPr>
                    <w:t>Органы регулирования и контроля</w:t>
                  </w:r>
                </w:p>
              </w:txbxContent>
            </v:textbox>
          </v:rect>
        </w:pict>
      </w:r>
    </w:p>
    <w:p w:rsidR="00443442" w:rsidRPr="009B717D" w:rsidRDefault="000A4179" w:rsidP="00443442">
      <w:pPr>
        <w:widowControl w:val="0"/>
        <w:ind w:firstLine="426"/>
        <w:jc w:val="both"/>
      </w:pPr>
      <w:r>
        <w:rPr>
          <w:noProof/>
        </w:rPr>
        <w:pict>
          <v:rect id="_x0000_s1125" style="position:absolute;left:0;text-align:left;margin-left:198pt;margin-top:8.15pt;width:158.4pt;height:21.6pt;z-index:251672064" o:allowincell="f">
            <v:textbox style="mso-next-textbox:#_x0000_s1125">
              <w:txbxContent>
                <w:p w:rsidR="00443442" w:rsidRDefault="00A92A58" w:rsidP="00443442">
                  <w:pPr>
                    <w:jc w:val="center"/>
                    <w:rPr>
                      <w:sz w:val="18"/>
                    </w:rPr>
                  </w:pPr>
                  <w:r>
                    <w:rPr>
                      <w:sz w:val="18"/>
                    </w:rPr>
                    <w:t>саморегулируемые</w:t>
                  </w:r>
                </w:p>
              </w:txbxContent>
            </v:textbox>
          </v:rect>
        </w:pict>
      </w:r>
      <w:r>
        <w:rPr>
          <w:noProof/>
        </w:rPr>
        <w:pict>
          <v:rect id="_x0000_s1124" style="position:absolute;left:0;text-align:left;margin-left:32.4pt;margin-top:8.15pt;width:165.6pt;height:21.6pt;z-index:251671040" o:allowincell="f">
            <v:textbox style="mso-next-textbox:#_x0000_s1124">
              <w:txbxContent>
                <w:p w:rsidR="00443442" w:rsidRDefault="00443442" w:rsidP="00443442">
                  <w:pPr>
                    <w:jc w:val="center"/>
                    <w:rPr>
                      <w:sz w:val="18"/>
                    </w:rPr>
                  </w:pPr>
                  <w:r>
                    <w:rPr>
                      <w:sz w:val="18"/>
                    </w:rPr>
                    <w:t>государственные</w:t>
                  </w:r>
                </w:p>
              </w:txbxContent>
            </v:textbox>
          </v:rect>
        </w:pict>
      </w:r>
    </w:p>
    <w:p w:rsidR="00443442" w:rsidRPr="009B717D" w:rsidRDefault="00443442" w:rsidP="00443442">
      <w:pPr>
        <w:widowControl w:val="0"/>
        <w:ind w:firstLine="426"/>
        <w:jc w:val="both"/>
      </w:pPr>
    </w:p>
    <w:p w:rsidR="00443442" w:rsidRPr="009B717D" w:rsidRDefault="00443442" w:rsidP="00443442">
      <w:pPr>
        <w:widowControl w:val="0"/>
        <w:ind w:firstLine="426"/>
        <w:jc w:val="both"/>
      </w:pPr>
    </w:p>
    <w:p w:rsidR="00443442" w:rsidRPr="009B717D" w:rsidRDefault="00443442" w:rsidP="00BF2FB4">
      <w:pPr>
        <w:widowControl w:val="0"/>
        <w:spacing w:line="480" w:lineRule="auto"/>
        <w:ind w:firstLine="426"/>
        <w:jc w:val="center"/>
        <w:rPr>
          <w:sz w:val="24"/>
        </w:rPr>
      </w:pPr>
      <w:r w:rsidRPr="009B717D">
        <w:rPr>
          <w:sz w:val="24"/>
        </w:rPr>
        <w:t>Рис.1. Схема функционирования фондового рынка.</w:t>
      </w:r>
    </w:p>
    <w:p w:rsidR="00443442" w:rsidRPr="009B717D" w:rsidRDefault="00BF2FB4" w:rsidP="00EF09ED">
      <w:pPr>
        <w:shd w:val="clear" w:color="auto" w:fill="FFFFFF"/>
        <w:autoSpaceDE w:val="0"/>
        <w:autoSpaceDN w:val="0"/>
        <w:adjustRightInd w:val="0"/>
        <w:spacing w:line="480" w:lineRule="auto"/>
        <w:ind w:firstLine="567"/>
        <w:jc w:val="both"/>
        <w:rPr>
          <w:szCs w:val="28"/>
        </w:rPr>
      </w:pPr>
      <w:r w:rsidRPr="009B717D">
        <w:t>Итак, эмитенты выпускают ценные бумаги. Если ценные бумаги являются именными, то для учета прав владельцев этих ценных бумаг создаются регистраторы. Операции с ценными бумагами на организованном и неорганизованном фондовом рынке осуществляют профессиональные фондовые посредники (брокеры и дилеры). Организованный фондовый рынок предполагает обязательное наличие организаторов торговли (фондовые биржи и внебиржевой организатора и целый комплекс других элементов инфраструктуры).</w:t>
      </w:r>
    </w:p>
    <w:p w:rsidR="00E90ECF" w:rsidRPr="009B717D" w:rsidRDefault="00394AE3" w:rsidP="00343B57">
      <w:pPr>
        <w:pStyle w:val="20"/>
        <w:widowControl w:val="0"/>
        <w:spacing w:after="0"/>
        <w:ind w:left="0" w:firstLine="567"/>
        <w:jc w:val="both"/>
        <w:rPr>
          <w:szCs w:val="28"/>
        </w:rPr>
      </w:pPr>
      <w:r w:rsidRPr="009B717D">
        <w:rPr>
          <w:szCs w:val="28"/>
        </w:rPr>
        <w:t>Р</w:t>
      </w:r>
      <w:r w:rsidR="00E90ECF" w:rsidRPr="009B717D">
        <w:rPr>
          <w:szCs w:val="28"/>
        </w:rPr>
        <w:t>ассматриваются две основополагающие составляющие фондового рынка, т.е. его первичный и вторичный сегмент.</w:t>
      </w:r>
    </w:p>
    <w:p w:rsidR="00E90ECF" w:rsidRPr="009B717D" w:rsidRDefault="00E90ECF" w:rsidP="00D37AE3">
      <w:pPr>
        <w:pStyle w:val="20"/>
        <w:widowControl w:val="0"/>
        <w:spacing w:after="0"/>
        <w:ind w:left="0" w:firstLine="567"/>
        <w:jc w:val="both"/>
        <w:rPr>
          <w:szCs w:val="28"/>
        </w:rPr>
      </w:pPr>
      <w:r w:rsidRPr="009B717D">
        <w:rPr>
          <w:i/>
          <w:szCs w:val="28"/>
        </w:rPr>
        <w:t>Первичный рынок</w:t>
      </w:r>
      <w:r w:rsidR="00343B57" w:rsidRPr="009B717D">
        <w:rPr>
          <w:szCs w:val="28"/>
        </w:rPr>
        <w:t xml:space="preserve"> –</w:t>
      </w:r>
      <w:r w:rsidRPr="009B717D">
        <w:rPr>
          <w:szCs w:val="28"/>
        </w:rPr>
        <w:t xml:space="preserve"> рынок, на котором осуществляется размещение впервые выпущенных ценных бумаг. Основными его участниками являются эмитенты ценных бумаг и инвесторы. Эмитенты, нуждающиеся в финансовых ресурсах для инвестиций в основной</w:t>
      </w:r>
      <w:r w:rsidR="004C5513" w:rsidRPr="009B717D">
        <w:rPr>
          <w:szCs w:val="28"/>
        </w:rPr>
        <w:t xml:space="preserve"> </w:t>
      </w:r>
      <w:r w:rsidRPr="009B717D">
        <w:rPr>
          <w:szCs w:val="28"/>
        </w:rPr>
        <w:t>оборотный капитал, определяет предложение ценных бумаг</w:t>
      </w:r>
      <w:r w:rsidR="004C5513" w:rsidRPr="009B717D">
        <w:rPr>
          <w:szCs w:val="28"/>
        </w:rPr>
        <w:t xml:space="preserve"> </w:t>
      </w:r>
      <w:r w:rsidRPr="009B717D">
        <w:rPr>
          <w:szCs w:val="28"/>
        </w:rPr>
        <w:t>на фондовом рынке. Инвесторы, ищущие выгодную сферу для применения своего капитала, формируют спрос на ценные бумаги. Именно на первичном рынке</w:t>
      </w:r>
      <w:r w:rsidR="004C5513" w:rsidRPr="009B717D">
        <w:rPr>
          <w:szCs w:val="28"/>
        </w:rPr>
        <w:t xml:space="preserve"> </w:t>
      </w:r>
      <w:r w:rsidRPr="009B717D">
        <w:rPr>
          <w:szCs w:val="28"/>
        </w:rPr>
        <w:t>осуществляется мобилизация временно свободных денежных средств и инвестирование их в экономику. Но первичный рынок не только обеспечивает расширение накопления в масштабе национальной экономики. Следовательно, можно сделать вывод, что</w:t>
      </w:r>
      <w:r w:rsidR="004C5513" w:rsidRPr="009B717D">
        <w:rPr>
          <w:szCs w:val="28"/>
        </w:rPr>
        <w:t xml:space="preserve"> </w:t>
      </w:r>
      <w:r w:rsidRPr="009B717D">
        <w:rPr>
          <w:szCs w:val="28"/>
        </w:rPr>
        <w:t>на первичном рынке происходит распределение свободных денежных средств по отраслям и сферам национальной экономики. Критерием этого размещения в условиях рыночной экономики служит доход, приносимый ценными бумагами. Это означает, что свободные денежные средства направляются в предприятия, отрасли и сферы хозяйства, обеспечивающие максимизацию дохода.</w:t>
      </w:r>
    </w:p>
    <w:p w:rsidR="00E90ECF" w:rsidRPr="009B717D" w:rsidRDefault="00E90ECF" w:rsidP="00D37AE3">
      <w:pPr>
        <w:pStyle w:val="3"/>
        <w:widowControl w:val="0"/>
        <w:spacing w:after="0" w:line="480" w:lineRule="auto"/>
        <w:ind w:left="0" w:firstLine="567"/>
        <w:jc w:val="both"/>
        <w:rPr>
          <w:sz w:val="28"/>
          <w:szCs w:val="28"/>
        </w:rPr>
      </w:pPr>
      <w:r w:rsidRPr="009B717D">
        <w:rPr>
          <w:sz w:val="28"/>
          <w:szCs w:val="28"/>
        </w:rPr>
        <w:t>Все это означает, что первичный фондовый рынок является фактическим регулятором рыночной экономики. Он в значительной степени определяет размеры накопления и инвестиций в стране, служит стихийным средством поддержания пропорциональности в хозяйстве, отвечающей критерию максимизации прибыли, и таким образом</w:t>
      </w:r>
      <w:r w:rsidR="004C5513" w:rsidRPr="009B717D">
        <w:rPr>
          <w:sz w:val="28"/>
          <w:szCs w:val="28"/>
        </w:rPr>
        <w:t xml:space="preserve"> </w:t>
      </w:r>
      <w:r w:rsidRPr="009B717D">
        <w:rPr>
          <w:sz w:val="28"/>
          <w:szCs w:val="28"/>
        </w:rPr>
        <w:t>определяет</w:t>
      </w:r>
      <w:r w:rsidR="004C5513" w:rsidRPr="009B717D">
        <w:rPr>
          <w:sz w:val="28"/>
          <w:szCs w:val="28"/>
        </w:rPr>
        <w:t xml:space="preserve"> </w:t>
      </w:r>
      <w:r w:rsidRPr="009B717D">
        <w:rPr>
          <w:sz w:val="28"/>
          <w:szCs w:val="28"/>
        </w:rPr>
        <w:t>темпы, масштабы и эффективность национальной экономики. Первичный рынок</w:t>
      </w:r>
      <w:r w:rsidR="004C5513" w:rsidRPr="009B717D">
        <w:rPr>
          <w:sz w:val="28"/>
          <w:szCs w:val="28"/>
        </w:rPr>
        <w:t xml:space="preserve"> </w:t>
      </w:r>
      <w:r w:rsidRPr="009B717D">
        <w:rPr>
          <w:sz w:val="28"/>
          <w:szCs w:val="28"/>
        </w:rPr>
        <w:t>предполагает размещение новых выпусков ценных бумаг эмитентами. При этом в качестве эмитентов могут выступать корпорации, федеральное правительство, муниципалитеты.</w:t>
      </w:r>
    </w:p>
    <w:p w:rsidR="00E90ECF" w:rsidRPr="009B717D" w:rsidRDefault="00E90ECF" w:rsidP="00D37AE3">
      <w:pPr>
        <w:pStyle w:val="3"/>
        <w:widowControl w:val="0"/>
        <w:spacing w:after="0" w:line="480" w:lineRule="auto"/>
        <w:ind w:left="0" w:firstLine="567"/>
        <w:jc w:val="both"/>
        <w:rPr>
          <w:sz w:val="28"/>
          <w:szCs w:val="28"/>
        </w:rPr>
      </w:pPr>
      <w:r w:rsidRPr="009B717D">
        <w:rPr>
          <w:sz w:val="28"/>
          <w:szCs w:val="28"/>
        </w:rPr>
        <w:t>В России фондовый</w:t>
      </w:r>
      <w:r w:rsidR="004C5513" w:rsidRPr="009B717D">
        <w:rPr>
          <w:sz w:val="28"/>
          <w:szCs w:val="28"/>
        </w:rPr>
        <w:t xml:space="preserve"> </w:t>
      </w:r>
      <w:r w:rsidRPr="009B717D">
        <w:rPr>
          <w:sz w:val="28"/>
          <w:szCs w:val="28"/>
        </w:rPr>
        <w:t>рынок находится на этапе своего становления. В условиях массового акционирования государственных предприятий, создание новых акционерных структур, которые остро нуждаются в средствах для инвестирования, постоянного заимствования средств государством, первичный рынок является основным сегментом рынка ценных бумаг.</w:t>
      </w:r>
    </w:p>
    <w:p w:rsidR="00E90ECF" w:rsidRPr="009B717D" w:rsidRDefault="00E90ECF" w:rsidP="00D37AE3">
      <w:pPr>
        <w:pStyle w:val="3"/>
        <w:widowControl w:val="0"/>
        <w:spacing w:after="0" w:line="480" w:lineRule="auto"/>
        <w:ind w:left="0" w:firstLine="567"/>
        <w:jc w:val="both"/>
        <w:rPr>
          <w:sz w:val="28"/>
          <w:szCs w:val="28"/>
        </w:rPr>
      </w:pPr>
      <w:r w:rsidRPr="009B717D">
        <w:rPr>
          <w:sz w:val="28"/>
          <w:szCs w:val="28"/>
        </w:rPr>
        <w:t>Однако, в силу слабого развития рыночных отношений, инфляции, общей неустойчивости, первичный рынок России не выполняет сегодня функций регулирования экономики.</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u w:val="single"/>
        </w:rPr>
        <w:t>Вторичный рынок</w:t>
      </w:r>
      <w:r w:rsidRPr="009B717D">
        <w:rPr>
          <w:sz w:val="28"/>
          <w:szCs w:val="28"/>
        </w:rPr>
        <w:t xml:space="preserve"> – рынок, на котором осуществляется обращение ценных бумаг в форме перепродажи ранее выпущенных и в других формах. Основными участниками рынка являются не эмитенты и инвесторы, а спекулянты, преследующие цель получения прибыли в виде курсовой разницы. Содержание их деятельности сво</w:t>
      </w:r>
      <w:r w:rsidR="00D37AE3" w:rsidRPr="009B717D">
        <w:rPr>
          <w:sz w:val="28"/>
          <w:szCs w:val="28"/>
        </w:rPr>
        <w:t>дится к постоянной купле-продаже</w:t>
      </w:r>
      <w:r w:rsidRPr="009B717D">
        <w:rPr>
          <w:sz w:val="28"/>
          <w:szCs w:val="28"/>
        </w:rPr>
        <w:t xml:space="preserve"> ценных бумаг. Купить подешевле и продать подороже – основной мотив их деятельности.</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rPr>
        <w:t>Вторичный рынок обязательно несёт в себе элемент спекуляции. В результате на вторичном рынке происходит постоянное перераспределение собственности, которое имеет всегда имеет одно направление – от мелких собственников к крупным.</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rPr>
        <w:t xml:space="preserve">Миграция капитала осуществляется в виде перелива его к месту необходимого приложения и оттока капитала из тех отраслей, предприятий, где имеется его излишек. </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rPr>
        <w:t>Таким образом, вторичный рынок в отличие от первичного не влияет на размеры инвестиций и накоплений в стране. Он обеспечивает лишь постоянное перераспределение уже аккумулированных через первичный рынок денежных средств между различными субъектами хозяйственной жизни.</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rPr>
        <w:t>Однако роль вторичного рынка этим не ограничивается. Вторичный рынок обеспечивает ликвидность ценных бумаг, возможность их реализации по приемлемому курсу и тем самым создает благоприятные условия для их первичного размещения. Возможность в любой момент превратить ценные бумаги в форму наличных денег представляет собой обязательное условие инвестирования средств в ценные бумаги, ибо источник инвестируемого ссудного капитала – временно свободные денежные капиталы и средства, которые могут быть использованы только в соответствии с основными принципами кредита.</w:t>
      </w:r>
    </w:p>
    <w:p w:rsidR="00E90ECF" w:rsidRPr="009B717D" w:rsidRDefault="00E90ECF" w:rsidP="00671AE1">
      <w:pPr>
        <w:pStyle w:val="3"/>
        <w:widowControl w:val="0"/>
        <w:spacing w:after="0" w:line="480" w:lineRule="auto"/>
        <w:ind w:left="0" w:firstLine="567"/>
        <w:jc w:val="both"/>
        <w:rPr>
          <w:sz w:val="28"/>
          <w:szCs w:val="28"/>
        </w:rPr>
      </w:pPr>
      <w:r w:rsidRPr="009B717D">
        <w:rPr>
          <w:sz w:val="28"/>
          <w:szCs w:val="28"/>
        </w:rPr>
        <w:t>Возможность перепродажи – важнейший фактор, учитываемый инвестором при покупке ценных бумаг на первичном рынке. Функцией вторичного рынка становится сбалансированность фондового рынка и обеспечение ликвидности.</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 xml:space="preserve">Существуют две организационные разновидности вторичных рынков: </w:t>
      </w:r>
      <w:r w:rsidRPr="009B717D">
        <w:rPr>
          <w:i/>
          <w:sz w:val="28"/>
          <w:szCs w:val="28"/>
        </w:rPr>
        <w:t>организованный</w:t>
      </w:r>
      <w:r w:rsidRPr="009B717D">
        <w:rPr>
          <w:sz w:val="28"/>
          <w:szCs w:val="28"/>
        </w:rPr>
        <w:t xml:space="preserve"> – биржевой и </w:t>
      </w:r>
      <w:r w:rsidRPr="009B717D">
        <w:rPr>
          <w:i/>
          <w:sz w:val="28"/>
          <w:szCs w:val="28"/>
        </w:rPr>
        <w:t>неорганизованный</w:t>
      </w:r>
      <w:r w:rsidRPr="009B717D">
        <w:rPr>
          <w:sz w:val="28"/>
          <w:szCs w:val="28"/>
        </w:rPr>
        <w:t xml:space="preserve"> – внебиржевой. В свою очередь и тот и другой принимают разнообразные формы организации.</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В настоящее время во внебиржевом обороте обращается преобладающая часть всех ценных бумаг. Это акции небольших фирм, действующих в традиционных отраслях, акции крупных компаний, учреждённых в новейших отраслях экономики, потенциально способных превратиться в крупнейшие корпорации, ценные бумаги кредитных институтов, традиционно ограничивающих сферу обращения своих ценных бумаг, государственные и муниципальные ценные бумаги, новые выпуски акций.</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Торговлю на внебиржевом обороте ведут специалисты: брокерские и дилерские компании, часто совмещающие свои функции. Во внебиржевом обороте отсутствует единый физический центр для выполнения операций, и сделки купли-продажи осуществляются через телефонные и компьютерные сети. Цены устанавливаются путём переговоров, по правилам, регулирующим внебиржевой оборот, которые всегда менее жестки по сравнению с правилами торговли, действующим на бирже.</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Как известно, в России организованным центром внебиржевого оборота служит Российская торговая система (РТС), объединяющая брокерско-дилерские компании центрального региона и северо-запада.</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Традиционной формой вторичного рынка выступает фондовая биржа – организованный, регулярно функционирующий рынок ценных бумаг и других финансовых инструментов, один из регуляторов финансового рынка, обслуживающий движение денежных капиталов.</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Роль фондовой биржи в экономике страны определяется прежде всего степенью разгосударствления собственности, точнее – долей акционерной собственности в производстве валового национального продукта. Кроме того, роль биржи зависит от уровня развития фондового рынка в целом.</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К основным функциям фондовой биржи относятся:</w:t>
      </w:r>
    </w:p>
    <w:p w:rsidR="00E90ECF" w:rsidRPr="009B717D" w:rsidRDefault="00102BBB" w:rsidP="00102BBB">
      <w:pPr>
        <w:pStyle w:val="3"/>
        <w:widowControl w:val="0"/>
        <w:spacing w:after="0" w:line="480" w:lineRule="auto"/>
        <w:ind w:left="0" w:firstLine="567"/>
        <w:jc w:val="both"/>
        <w:rPr>
          <w:sz w:val="28"/>
          <w:szCs w:val="28"/>
        </w:rPr>
      </w:pPr>
      <w:r w:rsidRPr="009B717D">
        <w:rPr>
          <w:sz w:val="28"/>
          <w:szCs w:val="28"/>
        </w:rPr>
        <w:t xml:space="preserve">– </w:t>
      </w:r>
      <w:r w:rsidR="00E90ECF" w:rsidRPr="009B717D">
        <w:rPr>
          <w:sz w:val="28"/>
          <w:szCs w:val="28"/>
        </w:rPr>
        <w:t>мобилизация и концентрация свободных денежных капиталов и накоплений посредством организации продажи ценных бумаг;</w:t>
      </w:r>
    </w:p>
    <w:p w:rsidR="00E90ECF" w:rsidRPr="009B717D" w:rsidRDefault="00102BBB" w:rsidP="00102BBB">
      <w:pPr>
        <w:pStyle w:val="3"/>
        <w:widowControl w:val="0"/>
        <w:spacing w:after="0" w:line="480" w:lineRule="auto"/>
        <w:ind w:left="0" w:firstLine="567"/>
        <w:jc w:val="both"/>
        <w:rPr>
          <w:sz w:val="28"/>
          <w:szCs w:val="28"/>
        </w:rPr>
      </w:pPr>
      <w:r w:rsidRPr="009B717D">
        <w:rPr>
          <w:sz w:val="28"/>
          <w:szCs w:val="28"/>
        </w:rPr>
        <w:t xml:space="preserve">– </w:t>
      </w:r>
      <w:r w:rsidR="00E90ECF" w:rsidRPr="009B717D">
        <w:rPr>
          <w:sz w:val="28"/>
          <w:szCs w:val="28"/>
        </w:rPr>
        <w:t>инвестирование государства и иных хозяйственных организаций посредством организации покупки их ценных бумаг;</w:t>
      </w:r>
    </w:p>
    <w:p w:rsidR="00E90ECF" w:rsidRPr="009B717D" w:rsidRDefault="00102BBB" w:rsidP="00102BBB">
      <w:pPr>
        <w:pStyle w:val="3"/>
        <w:widowControl w:val="0"/>
        <w:spacing w:after="0" w:line="480" w:lineRule="auto"/>
        <w:ind w:left="0" w:firstLine="567"/>
        <w:jc w:val="both"/>
        <w:rPr>
          <w:sz w:val="28"/>
          <w:szCs w:val="28"/>
        </w:rPr>
      </w:pPr>
      <w:r w:rsidRPr="009B717D">
        <w:rPr>
          <w:sz w:val="28"/>
          <w:szCs w:val="28"/>
        </w:rPr>
        <w:t xml:space="preserve">– </w:t>
      </w:r>
      <w:r w:rsidR="00E90ECF" w:rsidRPr="009B717D">
        <w:rPr>
          <w:sz w:val="28"/>
          <w:szCs w:val="28"/>
        </w:rPr>
        <w:t>обеспечение высокого уровня ликвидности вложений в ценные бумаги.</w:t>
      </w:r>
      <w:r w:rsidR="004C5513" w:rsidRPr="009B717D">
        <w:rPr>
          <w:sz w:val="28"/>
          <w:szCs w:val="28"/>
        </w:rPr>
        <w:t xml:space="preserve"> </w:t>
      </w:r>
    </w:p>
    <w:p w:rsidR="00E90ECF" w:rsidRPr="009B717D" w:rsidRDefault="00E90ECF" w:rsidP="00102BBB">
      <w:pPr>
        <w:pStyle w:val="3"/>
        <w:widowControl w:val="0"/>
        <w:spacing w:after="0" w:line="480" w:lineRule="auto"/>
        <w:ind w:left="0" w:firstLine="567"/>
        <w:jc w:val="both"/>
        <w:rPr>
          <w:sz w:val="28"/>
          <w:szCs w:val="28"/>
        </w:rPr>
      </w:pPr>
      <w:r w:rsidRPr="009B717D">
        <w:rPr>
          <w:sz w:val="28"/>
          <w:szCs w:val="28"/>
        </w:rPr>
        <w:t>Чтобы ценные бумаги обращались на фондовой бирже, они должны преодолеть ряд барьеров: комиссия по листингу</w:t>
      </w:r>
      <w:r w:rsidR="00D37AE3" w:rsidRPr="009B717D">
        <w:rPr>
          <w:sz w:val="28"/>
          <w:szCs w:val="28"/>
        </w:rPr>
        <w:t xml:space="preserve"> </w:t>
      </w:r>
      <w:r w:rsidRPr="009B717D">
        <w:rPr>
          <w:sz w:val="28"/>
          <w:szCs w:val="28"/>
        </w:rPr>
        <w:t>(процедура включения ценных бумаг эмитента в котировальный список биржи); котировальная комиссия</w:t>
      </w:r>
      <w:r w:rsidR="00D37AE3" w:rsidRPr="009B717D">
        <w:rPr>
          <w:sz w:val="28"/>
          <w:szCs w:val="28"/>
        </w:rPr>
        <w:t xml:space="preserve"> </w:t>
      </w:r>
      <w:r w:rsidRPr="009B717D">
        <w:rPr>
          <w:sz w:val="28"/>
          <w:szCs w:val="28"/>
        </w:rPr>
        <w:t>(определяет курс ценной бумаги при ее первой реализации).</w:t>
      </w:r>
    </w:p>
    <w:p w:rsidR="00E90ECF" w:rsidRDefault="00102BBB" w:rsidP="00102BBB">
      <w:pPr>
        <w:pStyle w:val="3"/>
        <w:widowControl w:val="0"/>
        <w:spacing w:after="0" w:line="480" w:lineRule="auto"/>
        <w:ind w:left="0" w:firstLine="567"/>
        <w:jc w:val="both"/>
        <w:rPr>
          <w:sz w:val="28"/>
          <w:szCs w:val="28"/>
        </w:rPr>
      </w:pPr>
      <w:r w:rsidRPr="009B717D">
        <w:rPr>
          <w:sz w:val="28"/>
          <w:szCs w:val="28"/>
        </w:rPr>
        <w:t>Ф</w:t>
      </w:r>
      <w:r w:rsidR="00E90ECF" w:rsidRPr="009B717D">
        <w:rPr>
          <w:sz w:val="28"/>
          <w:szCs w:val="28"/>
        </w:rPr>
        <w:t>ондовая биржа позволяет обеспечить концентрацию спроса и предложения ценных бумаг, их сбалансированность путём биржевого ценообразования, реально отражающего уровень эффективности функционирования акционерного капитала.</w:t>
      </w:r>
    </w:p>
    <w:p w:rsidR="00F42834" w:rsidRPr="009B717D" w:rsidRDefault="00F42834" w:rsidP="00F42834">
      <w:pPr>
        <w:pStyle w:val="3"/>
        <w:widowControl w:val="0"/>
        <w:spacing w:after="0"/>
        <w:ind w:left="0" w:firstLine="567"/>
        <w:jc w:val="both"/>
        <w:rPr>
          <w:sz w:val="28"/>
          <w:szCs w:val="28"/>
        </w:rPr>
      </w:pPr>
    </w:p>
    <w:p w:rsidR="00E9772B" w:rsidRPr="009B717D" w:rsidRDefault="00EF3140" w:rsidP="00657606">
      <w:pPr>
        <w:pStyle w:val="a4"/>
        <w:widowControl w:val="0"/>
        <w:spacing w:line="480" w:lineRule="auto"/>
        <w:ind w:firstLine="567"/>
        <w:jc w:val="center"/>
        <w:rPr>
          <w:b w:val="0"/>
          <w:sz w:val="32"/>
          <w:szCs w:val="28"/>
        </w:rPr>
      </w:pPr>
      <w:r w:rsidRPr="009B717D">
        <w:rPr>
          <w:b w:val="0"/>
          <w:sz w:val="32"/>
          <w:szCs w:val="28"/>
        </w:rPr>
        <w:t>2. Фондовый рынок</w:t>
      </w:r>
      <w:r w:rsidR="00E9772B" w:rsidRPr="009B717D">
        <w:rPr>
          <w:b w:val="0"/>
          <w:sz w:val="32"/>
          <w:szCs w:val="28"/>
        </w:rPr>
        <w:t xml:space="preserve"> России.</w:t>
      </w:r>
    </w:p>
    <w:p w:rsidR="00EF3140" w:rsidRDefault="00EF3140" w:rsidP="00813AEA">
      <w:pPr>
        <w:shd w:val="clear" w:color="auto" w:fill="FFFFFF"/>
        <w:autoSpaceDE w:val="0"/>
        <w:autoSpaceDN w:val="0"/>
        <w:adjustRightInd w:val="0"/>
        <w:spacing w:line="480" w:lineRule="auto"/>
        <w:ind w:firstLine="567"/>
        <w:jc w:val="both"/>
        <w:rPr>
          <w:color w:val="000000"/>
          <w:szCs w:val="28"/>
        </w:rPr>
      </w:pPr>
      <w:r w:rsidRPr="009B717D">
        <w:rPr>
          <w:color w:val="000000"/>
          <w:szCs w:val="28"/>
        </w:rPr>
        <w:t>В России развитие фондового рынка происходило в двух направлениях: создание, во-первых, собственно фондовых бирж и, во-вторых, универсального внебиржевого рынка различных финансовых инструментов и валюты, также обеспечивающего участников полным набором услуг – от организации торгов до осуществления клиринга и расчетов как по ценным бумагам, так и по денежным средствам.</w:t>
      </w:r>
    </w:p>
    <w:p w:rsidR="006A7F27" w:rsidRDefault="006A7F27" w:rsidP="00813AEA">
      <w:pPr>
        <w:shd w:val="clear" w:color="auto" w:fill="FFFFFF"/>
        <w:autoSpaceDE w:val="0"/>
        <w:autoSpaceDN w:val="0"/>
        <w:adjustRightInd w:val="0"/>
        <w:spacing w:line="480" w:lineRule="auto"/>
        <w:ind w:firstLine="567"/>
        <w:jc w:val="both"/>
        <w:rPr>
          <w:color w:val="000000"/>
          <w:szCs w:val="28"/>
        </w:rPr>
      </w:pPr>
    </w:p>
    <w:p w:rsidR="00F42834" w:rsidRDefault="00F42834" w:rsidP="00813AEA">
      <w:pPr>
        <w:shd w:val="clear" w:color="auto" w:fill="FFFFFF"/>
        <w:autoSpaceDE w:val="0"/>
        <w:autoSpaceDN w:val="0"/>
        <w:adjustRightInd w:val="0"/>
        <w:spacing w:line="480" w:lineRule="auto"/>
        <w:ind w:firstLine="567"/>
        <w:jc w:val="both"/>
        <w:rPr>
          <w:color w:val="000000"/>
          <w:szCs w:val="28"/>
        </w:rPr>
      </w:pPr>
    </w:p>
    <w:p w:rsidR="006A7F27" w:rsidRPr="009B717D" w:rsidRDefault="006A7F27" w:rsidP="00813AEA">
      <w:pPr>
        <w:shd w:val="clear" w:color="auto" w:fill="FFFFFF"/>
        <w:autoSpaceDE w:val="0"/>
        <w:autoSpaceDN w:val="0"/>
        <w:adjustRightInd w:val="0"/>
        <w:spacing w:line="480" w:lineRule="auto"/>
        <w:ind w:firstLine="567"/>
        <w:jc w:val="both"/>
        <w:rPr>
          <w:color w:val="000000"/>
          <w:szCs w:val="28"/>
        </w:rPr>
      </w:pPr>
    </w:p>
    <w:p w:rsidR="00E91AD1" w:rsidRDefault="00E91AD1" w:rsidP="00E94BB0">
      <w:pPr>
        <w:shd w:val="clear" w:color="auto" w:fill="FFFFFF"/>
        <w:autoSpaceDE w:val="0"/>
        <w:autoSpaceDN w:val="0"/>
        <w:adjustRightInd w:val="0"/>
        <w:spacing w:line="360" w:lineRule="auto"/>
        <w:ind w:firstLine="567"/>
        <w:jc w:val="center"/>
        <w:rPr>
          <w:color w:val="000000"/>
          <w:szCs w:val="28"/>
        </w:rPr>
      </w:pPr>
      <w:r w:rsidRPr="009B717D">
        <w:rPr>
          <w:color w:val="000000"/>
          <w:szCs w:val="28"/>
        </w:rPr>
        <w:t>Доля секторов российской экономики на фондовом рынке (в %)</w:t>
      </w:r>
    </w:p>
    <w:p w:rsidR="00E94BB0" w:rsidRPr="00E94BB0" w:rsidRDefault="00E94BB0" w:rsidP="00E94BB0">
      <w:pPr>
        <w:shd w:val="clear" w:color="auto" w:fill="FFFFFF"/>
        <w:autoSpaceDE w:val="0"/>
        <w:autoSpaceDN w:val="0"/>
        <w:adjustRightInd w:val="0"/>
        <w:spacing w:line="360" w:lineRule="auto"/>
        <w:ind w:firstLine="567"/>
        <w:jc w:val="right"/>
        <w:rPr>
          <w:color w:val="000000"/>
          <w:sz w:val="24"/>
        </w:rPr>
      </w:pPr>
      <w:r w:rsidRPr="00E94BB0">
        <w:rPr>
          <w:color w:val="000000"/>
          <w:sz w:val="24"/>
        </w:rPr>
        <w:t>Таблица</w:t>
      </w:r>
    </w:p>
    <w:tbl>
      <w:tblPr>
        <w:tblStyle w:val="a8"/>
        <w:tblW w:w="0" w:type="auto"/>
        <w:tblLayout w:type="fixed"/>
        <w:tblLook w:val="01E0" w:firstRow="1" w:lastRow="1" w:firstColumn="1" w:lastColumn="1" w:noHBand="0" w:noVBand="0"/>
      </w:tblPr>
      <w:tblGrid>
        <w:gridCol w:w="3402"/>
        <w:gridCol w:w="1673"/>
        <w:gridCol w:w="1673"/>
        <w:gridCol w:w="1673"/>
        <w:gridCol w:w="1673"/>
      </w:tblGrid>
      <w:tr w:rsidR="00E91AD1" w:rsidRPr="009B717D">
        <w:trPr>
          <w:trHeight w:val="329"/>
        </w:trPr>
        <w:tc>
          <w:tcPr>
            <w:tcW w:w="3402" w:type="dxa"/>
          </w:tcPr>
          <w:p w:rsidR="00E91AD1" w:rsidRPr="009B717D" w:rsidRDefault="00E91AD1" w:rsidP="00E91AD1">
            <w:pPr>
              <w:autoSpaceDE w:val="0"/>
              <w:autoSpaceDN w:val="0"/>
              <w:adjustRightInd w:val="0"/>
              <w:rPr>
                <w:b/>
                <w:color w:val="000000"/>
                <w:sz w:val="24"/>
              </w:rPr>
            </w:pPr>
          </w:p>
        </w:tc>
        <w:tc>
          <w:tcPr>
            <w:tcW w:w="1673" w:type="dxa"/>
          </w:tcPr>
          <w:p w:rsidR="00E91AD1" w:rsidRPr="009B717D" w:rsidRDefault="00E91AD1" w:rsidP="00E91AD1">
            <w:pPr>
              <w:autoSpaceDE w:val="0"/>
              <w:autoSpaceDN w:val="0"/>
              <w:adjustRightInd w:val="0"/>
              <w:jc w:val="center"/>
              <w:rPr>
                <w:b/>
                <w:color w:val="000000"/>
                <w:sz w:val="24"/>
              </w:rPr>
            </w:pPr>
            <w:r w:rsidRPr="009B717D">
              <w:rPr>
                <w:b/>
                <w:color w:val="000000"/>
                <w:sz w:val="24"/>
              </w:rPr>
              <w:t>31.12.2002</w:t>
            </w:r>
          </w:p>
        </w:tc>
        <w:tc>
          <w:tcPr>
            <w:tcW w:w="1673" w:type="dxa"/>
          </w:tcPr>
          <w:p w:rsidR="00E91AD1" w:rsidRPr="009B717D" w:rsidRDefault="00E91AD1" w:rsidP="00E91AD1">
            <w:pPr>
              <w:autoSpaceDE w:val="0"/>
              <w:autoSpaceDN w:val="0"/>
              <w:adjustRightInd w:val="0"/>
              <w:jc w:val="center"/>
              <w:rPr>
                <w:b/>
                <w:color w:val="000000"/>
                <w:sz w:val="24"/>
              </w:rPr>
            </w:pPr>
            <w:r w:rsidRPr="009B717D">
              <w:rPr>
                <w:b/>
                <w:color w:val="000000"/>
                <w:sz w:val="24"/>
              </w:rPr>
              <w:t>30.12.2003</w:t>
            </w:r>
          </w:p>
        </w:tc>
        <w:tc>
          <w:tcPr>
            <w:tcW w:w="1673" w:type="dxa"/>
          </w:tcPr>
          <w:p w:rsidR="00E91AD1" w:rsidRPr="009B717D" w:rsidRDefault="00E91AD1" w:rsidP="00E91AD1">
            <w:pPr>
              <w:autoSpaceDE w:val="0"/>
              <w:autoSpaceDN w:val="0"/>
              <w:adjustRightInd w:val="0"/>
              <w:jc w:val="center"/>
              <w:rPr>
                <w:b/>
                <w:color w:val="000000"/>
                <w:sz w:val="24"/>
              </w:rPr>
            </w:pPr>
            <w:r w:rsidRPr="009B717D">
              <w:rPr>
                <w:b/>
                <w:color w:val="000000"/>
                <w:sz w:val="24"/>
              </w:rPr>
              <w:t>30.12.2004</w:t>
            </w:r>
          </w:p>
        </w:tc>
        <w:tc>
          <w:tcPr>
            <w:tcW w:w="1673" w:type="dxa"/>
          </w:tcPr>
          <w:p w:rsidR="00E91AD1" w:rsidRPr="009B717D" w:rsidRDefault="00E91AD1" w:rsidP="00E91AD1">
            <w:pPr>
              <w:autoSpaceDE w:val="0"/>
              <w:autoSpaceDN w:val="0"/>
              <w:adjustRightInd w:val="0"/>
              <w:jc w:val="center"/>
              <w:rPr>
                <w:b/>
                <w:color w:val="000000"/>
                <w:sz w:val="24"/>
              </w:rPr>
            </w:pPr>
            <w:r w:rsidRPr="009B717D">
              <w:rPr>
                <w:b/>
                <w:color w:val="000000"/>
                <w:sz w:val="24"/>
              </w:rPr>
              <w:t>25.12.2006</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Нефтегазовый сектор</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73,1</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63,0</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61,5</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64,3</w:t>
            </w:r>
          </w:p>
        </w:tc>
      </w:tr>
      <w:tr w:rsidR="00E91AD1" w:rsidRPr="009B717D">
        <w:trPr>
          <w:trHeight w:val="311"/>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Электроэнергетика</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8,1</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9,9</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10,2</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5,2</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Металлургический комплекс</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6,4</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11,2</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7,9</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11,7</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Телекоммуникации</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4,0</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9,1</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11,4</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7,8</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Банки</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3,5</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2,7</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4,3</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5,0</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Потребительский сектор</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2,9</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1,5</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1,6</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2,2</w:t>
            </w:r>
          </w:p>
        </w:tc>
      </w:tr>
      <w:tr w:rsidR="00E91AD1" w:rsidRPr="009B717D">
        <w:trPr>
          <w:trHeight w:val="329"/>
        </w:trPr>
        <w:tc>
          <w:tcPr>
            <w:tcW w:w="3402" w:type="dxa"/>
          </w:tcPr>
          <w:p w:rsidR="00E91AD1" w:rsidRPr="009B717D" w:rsidRDefault="00E91AD1" w:rsidP="00E91AD1">
            <w:pPr>
              <w:autoSpaceDE w:val="0"/>
              <w:autoSpaceDN w:val="0"/>
              <w:adjustRightInd w:val="0"/>
              <w:rPr>
                <w:color w:val="000000"/>
                <w:sz w:val="24"/>
              </w:rPr>
            </w:pPr>
            <w:r w:rsidRPr="009B717D">
              <w:rPr>
                <w:color w:val="000000"/>
                <w:sz w:val="24"/>
              </w:rPr>
              <w:t>Машиностроение</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1,2</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1,3</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1,2</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1,1</w:t>
            </w:r>
          </w:p>
        </w:tc>
      </w:tr>
      <w:tr w:rsidR="00E91AD1" w:rsidRPr="009B717D">
        <w:trPr>
          <w:trHeight w:val="311"/>
        </w:trPr>
        <w:tc>
          <w:tcPr>
            <w:tcW w:w="3402" w:type="dxa"/>
          </w:tcPr>
          <w:p w:rsidR="00E91AD1" w:rsidRPr="009B717D" w:rsidRDefault="001E3E29" w:rsidP="00E91AD1">
            <w:pPr>
              <w:autoSpaceDE w:val="0"/>
              <w:autoSpaceDN w:val="0"/>
              <w:adjustRightInd w:val="0"/>
              <w:rPr>
                <w:color w:val="000000"/>
                <w:sz w:val="24"/>
              </w:rPr>
            </w:pPr>
            <w:r w:rsidRPr="009B717D">
              <w:rPr>
                <w:color w:val="000000"/>
                <w:sz w:val="24"/>
              </w:rPr>
              <w:t>Транспорт</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0,5</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0,5</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0,8</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0,6</w:t>
            </w:r>
          </w:p>
        </w:tc>
      </w:tr>
      <w:tr w:rsidR="00E91AD1" w:rsidRPr="009B717D">
        <w:trPr>
          <w:trHeight w:val="329"/>
        </w:trPr>
        <w:tc>
          <w:tcPr>
            <w:tcW w:w="3402" w:type="dxa"/>
          </w:tcPr>
          <w:p w:rsidR="00E91AD1" w:rsidRPr="009B717D" w:rsidRDefault="001E3E29" w:rsidP="00E91AD1">
            <w:pPr>
              <w:autoSpaceDE w:val="0"/>
              <w:autoSpaceDN w:val="0"/>
              <w:adjustRightInd w:val="0"/>
              <w:rPr>
                <w:color w:val="000000"/>
                <w:sz w:val="24"/>
              </w:rPr>
            </w:pPr>
            <w:r w:rsidRPr="009B717D">
              <w:rPr>
                <w:color w:val="000000"/>
                <w:sz w:val="24"/>
              </w:rPr>
              <w:t>Хим. и нефтехим. промыш-ть</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0,4</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0,8</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1,1</w:t>
            </w:r>
          </w:p>
        </w:tc>
        <w:tc>
          <w:tcPr>
            <w:tcW w:w="1673" w:type="dxa"/>
          </w:tcPr>
          <w:p w:rsidR="00E91AD1" w:rsidRPr="009B717D" w:rsidRDefault="001E3E29" w:rsidP="00E91AD1">
            <w:pPr>
              <w:autoSpaceDE w:val="0"/>
              <w:autoSpaceDN w:val="0"/>
              <w:adjustRightInd w:val="0"/>
              <w:jc w:val="center"/>
              <w:rPr>
                <w:color w:val="000000"/>
                <w:sz w:val="24"/>
              </w:rPr>
            </w:pPr>
            <w:r w:rsidRPr="009B717D">
              <w:rPr>
                <w:color w:val="000000"/>
                <w:sz w:val="24"/>
              </w:rPr>
              <w:t>1,5</w:t>
            </w:r>
          </w:p>
        </w:tc>
      </w:tr>
      <w:tr w:rsidR="00E91AD1" w:rsidRPr="009B717D">
        <w:trPr>
          <w:trHeight w:val="346"/>
        </w:trPr>
        <w:tc>
          <w:tcPr>
            <w:tcW w:w="3402" w:type="dxa"/>
          </w:tcPr>
          <w:p w:rsidR="001E3E29" w:rsidRPr="009B717D" w:rsidRDefault="001E3E29" w:rsidP="00E91AD1">
            <w:pPr>
              <w:autoSpaceDE w:val="0"/>
              <w:autoSpaceDN w:val="0"/>
              <w:adjustRightInd w:val="0"/>
              <w:rPr>
                <w:color w:val="000000"/>
                <w:sz w:val="24"/>
              </w:rPr>
            </w:pPr>
            <w:r w:rsidRPr="009B717D">
              <w:rPr>
                <w:color w:val="000000"/>
                <w:sz w:val="24"/>
              </w:rPr>
              <w:t>Капитализация рынка,</w:t>
            </w:r>
          </w:p>
          <w:p w:rsidR="00E91AD1" w:rsidRPr="009B717D" w:rsidRDefault="001E3E29" w:rsidP="00E91AD1">
            <w:pPr>
              <w:autoSpaceDE w:val="0"/>
              <w:autoSpaceDN w:val="0"/>
              <w:adjustRightInd w:val="0"/>
              <w:rPr>
                <w:color w:val="000000"/>
                <w:sz w:val="24"/>
              </w:rPr>
            </w:pPr>
            <w:r w:rsidRPr="009B717D">
              <w:rPr>
                <w:color w:val="000000"/>
                <w:sz w:val="24"/>
              </w:rPr>
              <w:t>млрд. долл.</w:t>
            </w:r>
          </w:p>
        </w:tc>
        <w:tc>
          <w:tcPr>
            <w:tcW w:w="1673" w:type="dxa"/>
            <w:vAlign w:val="center"/>
          </w:tcPr>
          <w:p w:rsidR="00E91AD1" w:rsidRPr="009B717D" w:rsidRDefault="001E3E29" w:rsidP="00E91AD1">
            <w:pPr>
              <w:autoSpaceDE w:val="0"/>
              <w:autoSpaceDN w:val="0"/>
              <w:adjustRightInd w:val="0"/>
              <w:jc w:val="center"/>
              <w:rPr>
                <w:color w:val="000000"/>
                <w:sz w:val="24"/>
              </w:rPr>
            </w:pPr>
            <w:r w:rsidRPr="009B717D">
              <w:rPr>
                <w:color w:val="000000"/>
                <w:sz w:val="24"/>
              </w:rPr>
              <w:t>109</w:t>
            </w:r>
          </w:p>
        </w:tc>
        <w:tc>
          <w:tcPr>
            <w:tcW w:w="1673" w:type="dxa"/>
            <w:vAlign w:val="center"/>
          </w:tcPr>
          <w:p w:rsidR="00E91AD1" w:rsidRPr="009B717D" w:rsidRDefault="001E3E29" w:rsidP="00E91AD1">
            <w:pPr>
              <w:autoSpaceDE w:val="0"/>
              <w:autoSpaceDN w:val="0"/>
              <w:adjustRightInd w:val="0"/>
              <w:jc w:val="center"/>
              <w:rPr>
                <w:color w:val="000000"/>
                <w:sz w:val="24"/>
              </w:rPr>
            </w:pPr>
            <w:r w:rsidRPr="009B717D">
              <w:rPr>
                <w:color w:val="000000"/>
                <w:sz w:val="24"/>
              </w:rPr>
              <w:t>192</w:t>
            </w:r>
          </w:p>
        </w:tc>
        <w:tc>
          <w:tcPr>
            <w:tcW w:w="1673" w:type="dxa"/>
            <w:vAlign w:val="center"/>
          </w:tcPr>
          <w:p w:rsidR="00E91AD1" w:rsidRPr="009B717D" w:rsidRDefault="001E3E29" w:rsidP="00E91AD1">
            <w:pPr>
              <w:autoSpaceDE w:val="0"/>
              <w:autoSpaceDN w:val="0"/>
              <w:adjustRightInd w:val="0"/>
              <w:jc w:val="center"/>
              <w:rPr>
                <w:color w:val="000000"/>
                <w:sz w:val="24"/>
              </w:rPr>
            </w:pPr>
            <w:r w:rsidRPr="009B717D">
              <w:rPr>
                <w:color w:val="000000"/>
                <w:sz w:val="24"/>
              </w:rPr>
              <w:t>238</w:t>
            </w:r>
          </w:p>
        </w:tc>
        <w:tc>
          <w:tcPr>
            <w:tcW w:w="1673" w:type="dxa"/>
            <w:vAlign w:val="center"/>
          </w:tcPr>
          <w:p w:rsidR="00E91AD1" w:rsidRPr="009B717D" w:rsidRDefault="001E3E29" w:rsidP="00E91AD1">
            <w:pPr>
              <w:autoSpaceDE w:val="0"/>
              <w:autoSpaceDN w:val="0"/>
              <w:adjustRightInd w:val="0"/>
              <w:jc w:val="center"/>
              <w:rPr>
                <w:color w:val="000000"/>
                <w:sz w:val="24"/>
              </w:rPr>
            </w:pPr>
            <w:r w:rsidRPr="009B717D">
              <w:rPr>
                <w:color w:val="000000"/>
                <w:sz w:val="24"/>
              </w:rPr>
              <w:t>539</w:t>
            </w:r>
          </w:p>
        </w:tc>
      </w:tr>
    </w:tbl>
    <w:p w:rsidR="001E3E29" w:rsidRPr="009B717D" w:rsidRDefault="001E3E29" w:rsidP="00071A2A">
      <w:pPr>
        <w:shd w:val="clear" w:color="auto" w:fill="FFFFFF"/>
        <w:autoSpaceDE w:val="0"/>
        <w:autoSpaceDN w:val="0"/>
        <w:adjustRightInd w:val="0"/>
        <w:spacing w:before="240" w:line="480" w:lineRule="auto"/>
        <w:ind w:firstLine="567"/>
        <w:jc w:val="both"/>
        <w:rPr>
          <w:szCs w:val="28"/>
        </w:rPr>
      </w:pPr>
      <w:r w:rsidRPr="009B717D">
        <w:rPr>
          <w:color w:val="000000"/>
          <w:szCs w:val="28"/>
        </w:rPr>
        <w:t>Рассмотрим на примере металлургического комплекса, который занимает в 2005 году второе место в отраслевой структуре рынка акций российских эмитентов. С экономической точки зрения выход металлургических компаний на биржу в более раннее время, а именно до 2002</w:t>
      </w:r>
      <w:r w:rsidR="00071A2A" w:rsidRPr="009B717D">
        <w:rPr>
          <w:color w:val="000000"/>
          <w:szCs w:val="28"/>
        </w:rPr>
        <w:t>–</w:t>
      </w:r>
      <w:r w:rsidRPr="009B717D">
        <w:rPr>
          <w:color w:val="000000"/>
          <w:szCs w:val="28"/>
        </w:rPr>
        <w:t>2003 годов, не был эффективным. Российский фондовый рынок, с одной стороны, был сильно недооценен. Как следствие, проведение эмиссии акций в таких условиях означает перераспределение богатства от старых акционеров к новым, на что мажоритарные акционеры металлургических компаний, естественно, пойти не могли. С другой стороны, ставки по долговым обязательствам были достаточно высокими, поэтому компании развивались в условиях самофинансирования.</w:t>
      </w:r>
    </w:p>
    <w:p w:rsidR="001E3E29" w:rsidRPr="009B717D" w:rsidRDefault="001E3E29" w:rsidP="00A44980">
      <w:pPr>
        <w:shd w:val="clear" w:color="auto" w:fill="FFFFFF"/>
        <w:autoSpaceDE w:val="0"/>
        <w:autoSpaceDN w:val="0"/>
        <w:adjustRightInd w:val="0"/>
        <w:spacing w:line="480" w:lineRule="auto"/>
        <w:ind w:firstLine="567"/>
        <w:jc w:val="both"/>
        <w:rPr>
          <w:szCs w:val="28"/>
        </w:rPr>
      </w:pPr>
      <w:r w:rsidRPr="009B717D">
        <w:rPr>
          <w:color w:val="000000"/>
          <w:szCs w:val="28"/>
        </w:rPr>
        <w:t>В последние годы ситуация заметно улучшилась. Российские компании не только не уступают по сравнительным показателям западным фирмам, но и в ряде случаев превосходят их. Уже не вызывает удивления, что отечественные производители являются наиболее рентабельными металлургическими компаниями мира.</w:t>
      </w:r>
    </w:p>
    <w:p w:rsidR="00E91AD1" w:rsidRPr="009B717D" w:rsidRDefault="00A44980" w:rsidP="00A44980">
      <w:pPr>
        <w:shd w:val="clear" w:color="auto" w:fill="FFFFFF"/>
        <w:autoSpaceDE w:val="0"/>
        <w:autoSpaceDN w:val="0"/>
        <w:adjustRightInd w:val="0"/>
        <w:spacing w:line="480" w:lineRule="auto"/>
        <w:ind w:firstLine="567"/>
        <w:jc w:val="both"/>
        <w:rPr>
          <w:color w:val="000000"/>
          <w:szCs w:val="28"/>
        </w:rPr>
      </w:pPr>
      <w:r w:rsidRPr="009B717D">
        <w:rPr>
          <w:color w:val="000000"/>
          <w:szCs w:val="28"/>
        </w:rPr>
        <w:t>Подводя итоги, можно с уверенностью констатировать, что российская металлургия заняла заметное место на фондовых рынках, причем процесс этот еще находится в стадии динамичного развития, и в перспективе мы станем свидетелями больших перемен, связанных в первую очередь с глобализацией отношений как на товарных, так и на фондовых рынках.</w:t>
      </w:r>
    </w:p>
    <w:p w:rsidR="00EF3140" w:rsidRPr="009B717D" w:rsidRDefault="00EF3140" w:rsidP="00276073">
      <w:pPr>
        <w:shd w:val="clear" w:color="auto" w:fill="FFFFFF"/>
        <w:autoSpaceDE w:val="0"/>
        <w:autoSpaceDN w:val="0"/>
        <w:adjustRightInd w:val="0"/>
        <w:spacing w:line="480" w:lineRule="auto"/>
        <w:ind w:firstLine="567"/>
        <w:jc w:val="both"/>
        <w:rPr>
          <w:szCs w:val="28"/>
        </w:rPr>
      </w:pPr>
      <w:r w:rsidRPr="009B717D">
        <w:rPr>
          <w:color w:val="000000"/>
          <w:szCs w:val="28"/>
        </w:rPr>
        <w:t>В короткой и бурной истории развития российского фондового рынка почти каждый год неповторим и отличен особыми событиями. Среди них — запуск рынка государственных ценных бумаг, допуск нерезидентов на российский рынок государственных ценных бумаг</w:t>
      </w:r>
      <w:r w:rsidR="00657606" w:rsidRPr="009B717D">
        <w:rPr>
          <w:color w:val="000000"/>
          <w:szCs w:val="28"/>
        </w:rPr>
        <w:t xml:space="preserve">. Начиная с октября </w:t>
      </w:r>
      <w:r w:rsidRPr="009B717D">
        <w:rPr>
          <w:color w:val="000000"/>
          <w:szCs w:val="28"/>
        </w:rPr>
        <w:t>1997 г. фондовый рынок вступил в самую сложную за всю свою историю стадию. Нараставшая с этого момента нестабильность конъюнктуры российского финансового (включая фондовый) рынка завершилась в августе 1998 г. резким обострением ситуации, затронувшим все сегменты рынка. Масштабы постигших рынок потрясений в сочетании с дестабилизацией работы банковской системы дают основания охарактеризовать сложившуюся ситуацию как системный кризис. С целью частичного преодоления рыночной неопределенности, восстановления рыночных ориентиров, поддержания работающей инфраструктуры рынка и предложения коммерческим банкам, участвующим в работе рынка государственных ценных бумаг, альтернативного инструмента регулирования ликвидности Банк России со 2 сентября 1998 г. эмитировал собственные краткосрочные бескупонные облигации (ОБР). В отличие от ГКО</w:t>
      </w:r>
      <w:r w:rsidR="00813AEA" w:rsidRPr="009B717D">
        <w:rPr>
          <w:color w:val="000000"/>
          <w:szCs w:val="28"/>
        </w:rPr>
        <w:t>–</w:t>
      </w:r>
      <w:r w:rsidRPr="009B717D">
        <w:rPr>
          <w:color w:val="000000"/>
          <w:szCs w:val="28"/>
        </w:rPr>
        <w:t>ОФЗ облигации Банка России не являются инструментом финансирования бюджета. В целом опыт выпуска ОБР можно оценить как положительный: они обеспечили непрерывность торговли ценными бумагами на фондовом рынке, хотя и не смогли стать финансовым инструментом, который отвлекал бы значительные по объемам рублевые средства от вложений в иностранную валюту.</w:t>
      </w:r>
    </w:p>
    <w:p w:rsidR="00E9772B" w:rsidRPr="009B717D" w:rsidRDefault="00E9772B" w:rsidP="00276073">
      <w:pPr>
        <w:pStyle w:val="3"/>
        <w:widowControl w:val="0"/>
        <w:spacing w:after="0" w:line="480" w:lineRule="auto"/>
        <w:ind w:left="0" w:firstLine="567"/>
        <w:jc w:val="both"/>
        <w:rPr>
          <w:sz w:val="28"/>
          <w:szCs w:val="28"/>
        </w:rPr>
      </w:pPr>
      <w:r w:rsidRPr="009B717D">
        <w:rPr>
          <w:sz w:val="28"/>
          <w:szCs w:val="28"/>
        </w:rPr>
        <w:t>Рассмотрим сложившиеся признаки современного российского фондового рынка, тем самым, объяснив подобное сравнение.</w:t>
      </w:r>
    </w:p>
    <w:p w:rsidR="00E9772B" w:rsidRPr="009B717D" w:rsidRDefault="00E9772B" w:rsidP="00276073">
      <w:pPr>
        <w:widowControl w:val="0"/>
        <w:spacing w:line="480" w:lineRule="auto"/>
        <w:ind w:firstLine="567"/>
        <w:jc w:val="both"/>
        <w:rPr>
          <w:szCs w:val="28"/>
        </w:rPr>
      </w:pPr>
      <w:r w:rsidRPr="009B717D">
        <w:rPr>
          <w:szCs w:val="28"/>
        </w:rPr>
        <w:t xml:space="preserve">Во-первых, </w:t>
      </w:r>
      <w:r w:rsidRPr="009B717D">
        <w:rPr>
          <w:i/>
          <w:szCs w:val="28"/>
        </w:rPr>
        <w:t>он очень мал по размерам</w:t>
      </w:r>
      <w:r w:rsidRPr="009B717D">
        <w:rPr>
          <w:szCs w:val="28"/>
        </w:rPr>
        <w:t xml:space="preserve">. В 1999г. оборот по акциям на Московской Межбанковской Валютной Бирже (ММВБ), Российской Торговой Системе (РТС) и Московской Фондовой Бирже (МФБ) составлял 5,7 млрд. долл., что по размеру сопоставимо с Пражской фондовой биржей, а по оценке – на 30-40% ниже, чем на Варшавской фондовой бирже. К концу 2000г. суммарная капитализация российского фондового рынка составила 46 млрд. долл., что сопоставимо лишь с капитализацией одной из крупнейших американских или западноевропейских компаний. Здесь же следует отметить низкую капитализацию отдельных российских предприятий. </w:t>
      </w:r>
    </w:p>
    <w:p w:rsidR="00E9772B" w:rsidRPr="009B717D" w:rsidRDefault="00E9772B" w:rsidP="00276073">
      <w:pPr>
        <w:widowControl w:val="0"/>
        <w:spacing w:line="480" w:lineRule="auto"/>
        <w:ind w:firstLine="567"/>
        <w:jc w:val="both"/>
        <w:rPr>
          <w:szCs w:val="28"/>
        </w:rPr>
      </w:pPr>
      <w:r w:rsidRPr="009B717D">
        <w:rPr>
          <w:szCs w:val="28"/>
        </w:rPr>
        <w:t>Во-вторых</w:t>
      </w:r>
      <w:r w:rsidRPr="009B717D">
        <w:rPr>
          <w:szCs w:val="28"/>
          <w:u w:val="single"/>
        </w:rPr>
        <w:t>,</w:t>
      </w:r>
      <w:r w:rsidRPr="009B717D">
        <w:rPr>
          <w:szCs w:val="28"/>
        </w:rPr>
        <w:t xml:space="preserve"> </w:t>
      </w:r>
      <w:r w:rsidRPr="009B717D">
        <w:rPr>
          <w:i/>
          <w:szCs w:val="28"/>
        </w:rPr>
        <w:t xml:space="preserve">рынок сверхконценстрирован в Москве. </w:t>
      </w:r>
      <w:r w:rsidRPr="009B717D">
        <w:rPr>
          <w:szCs w:val="28"/>
        </w:rPr>
        <w:t>По расчетам на основе данных Федеральной комиссии по ценным бумагам (ФКЦБ), Центрального Банка России (ЦРБ), ММВБ, РТС, численность мо</w:t>
      </w:r>
      <w:r w:rsidR="00276073" w:rsidRPr="009B717D">
        <w:rPr>
          <w:szCs w:val="28"/>
        </w:rPr>
        <w:t>сковских дилеров-брокеров, в том</w:t>
      </w:r>
      <w:r w:rsidRPr="009B717D">
        <w:rPr>
          <w:szCs w:val="28"/>
        </w:rPr>
        <w:t xml:space="preserve"> числе банков, составляет 40-45% от российской; на их операции проходится 80-90% оборотов внутреннего рынка акций, при этом рыночная ниша ММВБ, РТС и МФБ – более 90% российского рынка.</w:t>
      </w:r>
    </w:p>
    <w:p w:rsidR="00E9772B" w:rsidRDefault="00E9772B" w:rsidP="00276073">
      <w:pPr>
        <w:widowControl w:val="0"/>
        <w:spacing w:line="480" w:lineRule="auto"/>
        <w:ind w:firstLine="567"/>
        <w:jc w:val="both"/>
        <w:rPr>
          <w:szCs w:val="28"/>
        </w:rPr>
      </w:pPr>
      <w:r w:rsidRPr="009B717D">
        <w:rPr>
          <w:szCs w:val="28"/>
        </w:rPr>
        <w:t xml:space="preserve">В-третьих, внутренний рынок акций носит </w:t>
      </w:r>
      <w:r w:rsidRPr="009B717D">
        <w:rPr>
          <w:i/>
          <w:szCs w:val="28"/>
        </w:rPr>
        <w:t>устойчиво олигополистический характер</w:t>
      </w:r>
      <w:r w:rsidRPr="009B717D">
        <w:rPr>
          <w:szCs w:val="28"/>
        </w:rPr>
        <w:t>, а сделки сверхконцентрированы вокруг нескольких акций. Несмотря на то, что на рынке обращается более 200 акций российских компаний, как и в 1999г., активность операторов была сосредоточена главным образом в секторе «голубых фишек», тогда как акции второго эшелона практически не пользовались спросом.</w:t>
      </w:r>
    </w:p>
    <w:p w:rsidR="00FB4439" w:rsidRPr="00FD7038" w:rsidRDefault="000A4179" w:rsidP="00FB4439">
      <w:pPr>
        <w:ind w:firstLine="426"/>
        <w:jc w:val="center"/>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7" type="#_x0000_t75" style="position:absolute;left:0;text-align:left;margin-left:4.05pt;margin-top:29.1pt;width:434.1pt;height:207.05pt;z-index:251684352">
            <v:imagedata r:id="rId7" o:title=""/>
            <w10:wrap type="topAndBottom"/>
          </v:shape>
          <o:OLEObject Type="Embed" ProgID="Excel.Sheet.8" ShapeID="_x0000_s1137" DrawAspect="Content" ObjectID="_1469688533" r:id="rId8"/>
        </w:object>
      </w:r>
      <w:r w:rsidR="00E94BB0">
        <w:rPr>
          <w:b/>
        </w:rPr>
        <w:t>Рис</w:t>
      </w:r>
      <w:r w:rsidR="00FB4439" w:rsidRPr="00FD7038">
        <w:rPr>
          <w:b/>
        </w:rPr>
        <w:t>.2.Доля наиболее ликвидных акций в РТС.</w:t>
      </w:r>
    </w:p>
    <w:p w:rsidR="00FB4439" w:rsidRDefault="00FB4439" w:rsidP="00FB4439">
      <w:pPr>
        <w:jc w:val="center"/>
      </w:pPr>
    </w:p>
    <w:p w:rsidR="00E9772B" w:rsidRPr="009B717D" w:rsidRDefault="00E9772B" w:rsidP="00276073">
      <w:pPr>
        <w:widowControl w:val="0"/>
        <w:spacing w:line="480" w:lineRule="auto"/>
        <w:ind w:firstLine="567"/>
        <w:jc w:val="both"/>
        <w:rPr>
          <w:szCs w:val="28"/>
        </w:rPr>
      </w:pPr>
      <w:r w:rsidRPr="009B717D">
        <w:rPr>
          <w:szCs w:val="28"/>
        </w:rPr>
        <w:t xml:space="preserve">В-четвертых, на российском рынке (в том состоянии, в котором он находится) </w:t>
      </w:r>
      <w:r w:rsidRPr="009B717D">
        <w:rPr>
          <w:i/>
          <w:szCs w:val="28"/>
        </w:rPr>
        <w:t>не может быть массового предложения и спроса на акции</w:t>
      </w:r>
      <w:r w:rsidRPr="009B717D">
        <w:rPr>
          <w:szCs w:val="28"/>
        </w:rPr>
        <w:t xml:space="preserve">: 60-70% акционерных капиталов - в контрольных пакетах; почти 100% эмиссий акций (1998г.) носят технический характер и связаны с переоценкой активов; отсутствует массовый розничный инвестор, отсутствуют налоговые и другие стимулы выпуска акций; оптовый характер РТС. Здесь же нельзя не отметить и слабую вовлеченность населения в инвестиционные процессы, причиной чего является низкий уровень доходов и выплачиваемых эмитентом дивидендов, а следствием - отсутствие устойчивого спроса и ориентированность рынка на западный спекулятивный капитал, очень чувствительный к состоянию мировой </w:t>
      </w:r>
      <w:r w:rsidR="00276073" w:rsidRPr="009B717D">
        <w:rPr>
          <w:szCs w:val="28"/>
        </w:rPr>
        <w:t>конъюнктуры</w:t>
      </w:r>
      <w:r w:rsidRPr="009B717D">
        <w:rPr>
          <w:szCs w:val="28"/>
        </w:rPr>
        <w:t>. Несмотря на некото</w:t>
      </w:r>
      <w:r w:rsidR="00276073" w:rsidRPr="009B717D">
        <w:rPr>
          <w:szCs w:val="28"/>
        </w:rPr>
        <w:t>рый прогресс в этом направлении</w:t>
      </w:r>
      <w:r w:rsidRPr="009B717D">
        <w:rPr>
          <w:szCs w:val="28"/>
        </w:rPr>
        <w:t xml:space="preserve"> уровень вложений не достаточен для формирования надежной основы рынка.</w:t>
      </w:r>
    </w:p>
    <w:p w:rsidR="00E9772B" w:rsidRPr="009B717D" w:rsidRDefault="00E9772B" w:rsidP="00276073">
      <w:pPr>
        <w:widowControl w:val="0"/>
        <w:spacing w:line="480" w:lineRule="auto"/>
        <w:ind w:firstLine="567"/>
        <w:jc w:val="both"/>
        <w:rPr>
          <w:szCs w:val="28"/>
        </w:rPr>
      </w:pPr>
      <w:r w:rsidRPr="009B717D">
        <w:rPr>
          <w:szCs w:val="28"/>
        </w:rPr>
        <w:t xml:space="preserve">В-пятых, российский фондовый рынок имеет </w:t>
      </w:r>
      <w:r w:rsidRPr="009B717D">
        <w:rPr>
          <w:i/>
          <w:szCs w:val="28"/>
        </w:rPr>
        <w:t>краткосрочный спекулятивный характер, при крайне сильной зависимости от "горячих денег" иностранных инвесторов</w:t>
      </w:r>
      <w:r w:rsidRPr="009B717D">
        <w:rPr>
          <w:szCs w:val="28"/>
        </w:rPr>
        <w:t xml:space="preserve"> (летом 1998г. доля нерезидентов на организованном рынке акций составляла более 65%, на биржевом рынке государственных ценных бумаг - примерно 35%). В РТС, по оценке, денежные расчеты по акциям и до и после кризиса на 95% совершаются в долларах, по </w:t>
      </w:r>
      <w:r w:rsidR="00276073" w:rsidRPr="009B717D">
        <w:rPr>
          <w:szCs w:val="28"/>
        </w:rPr>
        <w:t>оффшорным</w:t>
      </w:r>
      <w:r w:rsidRPr="009B717D">
        <w:rPr>
          <w:szCs w:val="28"/>
        </w:rPr>
        <w:t xml:space="preserve"> банковским счетам, что является основой для самых стремительных движений "горячих денег".</w:t>
      </w:r>
    </w:p>
    <w:p w:rsidR="00E9772B" w:rsidRPr="009B717D" w:rsidRDefault="00E9772B" w:rsidP="00276073">
      <w:pPr>
        <w:widowControl w:val="0"/>
        <w:spacing w:line="480" w:lineRule="auto"/>
        <w:ind w:firstLine="567"/>
        <w:jc w:val="both"/>
        <w:rPr>
          <w:szCs w:val="28"/>
        </w:rPr>
      </w:pPr>
      <w:r w:rsidRPr="009B717D">
        <w:rPr>
          <w:szCs w:val="28"/>
        </w:rPr>
        <w:t xml:space="preserve">Таким образом, приход иностранных инвестиций обеспечивает подъем отечественного фондового рынка, влияя на увеличение рыночной стоимости акций российских компаний. Уход с рынка инвесторов вызывает его падение и, соответственно, снижение рыночных котировок. Стратегические инвесторы, приобретая акции, в первую очередь ориентируются на долгосрочное сотрудничество, обеспечивая рост фундаментальной стоимости компании, а портфельные ориентируются на получение сиюминутной выгоды, раздувая "пузырь" стоимости акций. После ухода спекулятивных инвесторов рыночные котировки акций таких компаний падают, как правило, до уровня значительно ниже, нежели до их прихода, оставляя после себя множество разорившихся мелких и средних инвесторов. </w:t>
      </w:r>
    </w:p>
    <w:p w:rsidR="00E9772B" w:rsidRPr="009B717D" w:rsidRDefault="00276073" w:rsidP="00276073">
      <w:pPr>
        <w:widowControl w:val="0"/>
        <w:spacing w:line="480" w:lineRule="auto"/>
        <w:ind w:firstLine="567"/>
        <w:jc w:val="both"/>
        <w:rPr>
          <w:szCs w:val="28"/>
        </w:rPr>
      </w:pPr>
      <w:r w:rsidRPr="009B717D">
        <w:rPr>
          <w:szCs w:val="28"/>
        </w:rPr>
        <w:t>К</w:t>
      </w:r>
      <w:r w:rsidR="00E9772B" w:rsidRPr="009B717D">
        <w:rPr>
          <w:szCs w:val="28"/>
        </w:rPr>
        <w:t xml:space="preserve"> настоящему времени </w:t>
      </w:r>
      <w:r w:rsidR="00E9772B" w:rsidRPr="009B717D">
        <w:rPr>
          <w:i/>
          <w:szCs w:val="28"/>
        </w:rPr>
        <w:t>объемы сделок с депозитарными расписками на российские акции на западных рынках существенно превышают объемы рынка акций в России.</w:t>
      </w:r>
      <w:r w:rsidR="00E9772B" w:rsidRPr="009B717D">
        <w:rPr>
          <w:szCs w:val="28"/>
        </w:rPr>
        <w:t xml:space="preserve"> Следствием чего является значительная зависимость отечественного фондового рынка от индексов мировой финансовой активности.</w:t>
      </w:r>
    </w:p>
    <w:p w:rsidR="00E9772B" w:rsidRPr="009B717D" w:rsidRDefault="00E9772B" w:rsidP="00276073">
      <w:pPr>
        <w:pStyle w:val="a5"/>
        <w:widowControl w:val="0"/>
        <w:spacing w:after="0" w:line="480" w:lineRule="auto"/>
        <w:ind w:firstLine="567"/>
        <w:jc w:val="both"/>
        <w:rPr>
          <w:szCs w:val="28"/>
        </w:rPr>
      </w:pPr>
      <w:r w:rsidRPr="009B717D">
        <w:rPr>
          <w:szCs w:val="28"/>
        </w:rPr>
        <w:t>В-</w:t>
      </w:r>
      <w:r w:rsidR="00276073" w:rsidRPr="009B717D">
        <w:rPr>
          <w:szCs w:val="28"/>
        </w:rPr>
        <w:t>шестых</w:t>
      </w:r>
      <w:r w:rsidRPr="009B717D">
        <w:rPr>
          <w:szCs w:val="28"/>
        </w:rPr>
        <w:t xml:space="preserve">, на отечественном фондовом рынке наблюдается </w:t>
      </w:r>
      <w:r w:rsidRPr="009B717D">
        <w:rPr>
          <w:i/>
          <w:szCs w:val="28"/>
        </w:rPr>
        <w:t>низкая информационная прозрачность</w:t>
      </w:r>
      <w:r w:rsidRPr="009B717D">
        <w:rPr>
          <w:szCs w:val="28"/>
        </w:rPr>
        <w:t xml:space="preserve"> как отдельных предприятий, так и фондового рынка вообще. В настоящее время система раскрытия информации в целом создана и на законодательном уровне (Закон о рынке ценных бумаг, Закон об акционерных обществах, постановления ФКЦБ, определяющие требования к раскрываемой информации), и в плане технической реализации (в Интернете существует сервер раскрытия информации ФКЦБ). В то же время информация, раскрываемая предприятиями, в большинстве случаев носит искаженный характер вследствие стремления менеджмента скрыть реальные доходы для уменьшения налогообложения.</w:t>
      </w:r>
    </w:p>
    <w:p w:rsidR="00E9772B" w:rsidRPr="009B717D" w:rsidRDefault="00E9772B" w:rsidP="00276073">
      <w:pPr>
        <w:pStyle w:val="a5"/>
        <w:widowControl w:val="0"/>
        <w:spacing w:after="0" w:line="480" w:lineRule="auto"/>
        <w:ind w:firstLine="567"/>
        <w:jc w:val="both"/>
        <w:rPr>
          <w:szCs w:val="28"/>
        </w:rPr>
      </w:pPr>
      <w:r w:rsidRPr="009B717D">
        <w:rPr>
          <w:szCs w:val="28"/>
        </w:rPr>
        <w:t xml:space="preserve">Суммируя вышесказанное, можно сделать вывод, что все это обуславливает низкую инвестиционную привлекательность не только отдельных предприятий, но и всей национальной экономики. Фондовый рынок является тонким барометром состояния экономики, ведь он подвержен тем же процессам деформации, что и экономическая система страны. </w:t>
      </w:r>
    </w:p>
    <w:p w:rsidR="00E9772B" w:rsidRDefault="00E9772B" w:rsidP="00276073">
      <w:pPr>
        <w:pStyle w:val="a5"/>
        <w:widowControl w:val="0"/>
        <w:spacing w:after="0" w:line="480" w:lineRule="auto"/>
        <w:ind w:firstLine="567"/>
        <w:jc w:val="both"/>
        <w:rPr>
          <w:szCs w:val="28"/>
        </w:rPr>
      </w:pPr>
      <w:r w:rsidRPr="009B717D">
        <w:rPr>
          <w:szCs w:val="28"/>
        </w:rPr>
        <w:t>Низкая насыщенность экономики денежными ресурсами - другая причина низкой ликвидности российского рынка акций. Исследования Мирового Банка показали, что чем насыщенность хозяйства финансовыми и денежными ресурсами, тем при прочих равных условиях выше темпы экономического роста. Данный вывод также справедлив по отношению к ровню развития фондового рынка.</w:t>
      </w:r>
    </w:p>
    <w:p w:rsidR="00F42834" w:rsidRDefault="00F42834" w:rsidP="00F42834">
      <w:pPr>
        <w:pStyle w:val="a5"/>
        <w:widowControl w:val="0"/>
        <w:spacing w:after="0"/>
        <w:ind w:firstLine="567"/>
        <w:jc w:val="both"/>
        <w:rPr>
          <w:szCs w:val="28"/>
        </w:rPr>
      </w:pPr>
    </w:p>
    <w:p w:rsidR="00FB4439" w:rsidRDefault="00FB4439" w:rsidP="00F42834">
      <w:pPr>
        <w:pStyle w:val="a5"/>
        <w:widowControl w:val="0"/>
        <w:spacing w:after="0"/>
        <w:ind w:firstLine="567"/>
        <w:jc w:val="both"/>
        <w:rPr>
          <w:szCs w:val="28"/>
        </w:rPr>
      </w:pPr>
    </w:p>
    <w:p w:rsidR="00FB4439" w:rsidRDefault="00FB4439" w:rsidP="00F42834">
      <w:pPr>
        <w:pStyle w:val="a5"/>
        <w:widowControl w:val="0"/>
        <w:spacing w:after="0"/>
        <w:ind w:firstLine="567"/>
        <w:jc w:val="both"/>
        <w:rPr>
          <w:szCs w:val="28"/>
        </w:rPr>
      </w:pPr>
    </w:p>
    <w:p w:rsidR="00FB4439" w:rsidRPr="009B717D" w:rsidRDefault="00FB4439" w:rsidP="00F42834">
      <w:pPr>
        <w:pStyle w:val="a5"/>
        <w:widowControl w:val="0"/>
        <w:spacing w:after="0"/>
        <w:ind w:firstLine="567"/>
        <w:jc w:val="both"/>
        <w:rPr>
          <w:szCs w:val="28"/>
        </w:rPr>
      </w:pPr>
    </w:p>
    <w:p w:rsidR="00E90ECF" w:rsidRPr="009B717D" w:rsidRDefault="00112C83" w:rsidP="00EF09ED">
      <w:pPr>
        <w:pStyle w:val="a5"/>
        <w:widowControl w:val="0"/>
        <w:spacing w:after="0" w:line="480" w:lineRule="auto"/>
        <w:ind w:firstLine="567"/>
        <w:jc w:val="center"/>
        <w:rPr>
          <w:sz w:val="32"/>
          <w:szCs w:val="28"/>
        </w:rPr>
      </w:pPr>
      <w:r w:rsidRPr="009B717D">
        <w:rPr>
          <w:sz w:val="32"/>
          <w:szCs w:val="28"/>
        </w:rPr>
        <w:t>3. М</w:t>
      </w:r>
      <w:r w:rsidR="00EF09ED" w:rsidRPr="009B717D">
        <w:rPr>
          <w:sz w:val="32"/>
          <w:szCs w:val="28"/>
        </w:rPr>
        <w:t>еханизмы</w:t>
      </w:r>
      <w:r w:rsidR="00E90ECF" w:rsidRPr="009B717D">
        <w:rPr>
          <w:sz w:val="32"/>
          <w:szCs w:val="28"/>
        </w:rPr>
        <w:t xml:space="preserve"> регулирования фондового рынка России.</w:t>
      </w:r>
    </w:p>
    <w:p w:rsidR="00E90ECF" w:rsidRPr="009B717D" w:rsidRDefault="00E90ECF" w:rsidP="00EF09ED">
      <w:pPr>
        <w:pStyle w:val="a5"/>
        <w:widowControl w:val="0"/>
        <w:spacing w:after="0" w:line="480" w:lineRule="auto"/>
        <w:ind w:firstLine="567"/>
        <w:jc w:val="both"/>
        <w:rPr>
          <w:szCs w:val="28"/>
        </w:rPr>
      </w:pPr>
      <w:r w:rsidRPr="009B717D">
        <w:rPr>
          <w:szCs w:val="28"/>
        </w:rPr>
        <w:t>Как видно из особенностей фондового рынка в нашей стране он является лишь формирующимся, характеризующимся высокими значениями системного риска вследствие острой экономической и политической нестабильности.</w:t>
      </w:r>
    </w:p>
    <w:p w:rsidR="00E90ECF" w:rsidRPr="009B717D" w:rsidRDefault="00E90ECF" w:rsidP="00112C83">
      <w:pPr>
        <w:pStyle w:val="a5"/>
        <w:widowControl w:val="0"/>
        <w:spacing w:after="0" w:line="480" w:lineRule="auto"/>
        <w:ind w:firstLine="567"/>
        <w:jc w:val="both"/>
        <w:rPr>
          <w:szCs w:val="28"/>
        </w:rPr>
      </w:pPr>
      <w:r w:rsidRPr="009B717D">
        <w:rPr>
          <w:szCs w:val="28"/>
        </w:rPr>
        <w:t>В этой связи необходимо, чтобы официальная политика восстановления и развития фондового рынка, принятая государством, предусматривала набор мер</w:t>
      </w:r>
      <w:r w:rsidR="00EF09ED" w:rsidRPr="009B717D">
        <w:rPr>
          <w:szCs w:val="28"/>
        </w:rPr>
        <w:t xml:space="preserve"> по сокращению системного риска</w:t>
      </w:r>
      <w:r w:rsidRPr="009B717D">
        <w:rPr>
          <w:szCs w:val="28"/>
        </w:rPr>
        <w:t>:</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Разработка программы антикризисного управления (регулирования) в качестве официального документа, предусматривающего ряд последовательных, в среднесрочной перспективе мер государства (финансового регулятора), направленных на сокращение системного риска, а также план действий в чрезвычайных ситуаций (при наступлении системного риска).</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В части макрофинансовой политики – должна быть проведена оценка сценариев динамики финансового рынка при различных вариантах финансово-кредитной политики, включая её валютную, денежную, бюджетную и процентную составляющие,</w:t>
      </w:r>
      <w:r w:rsidR="004C5513" w:rsidRPr="009B717D">
        <w:rPr>
          <w:szCs w:val="28"/>
        </w:rPr>
        <w:t xml:space="preserve"> </w:t>
      </w:r>
      <w:r w:rsidRPr="009B717D">
        <w:rPr>
          <w:szCs w:val="28"/>
        </w:rPr>
        <w:t>режим счета капиталов (степень и формы либерализации, наличие ограничений на движение капиталов и т.д.), баланс обязательств и активов страны в целом, отношения финансово-кредитной политике, которые бы исключали накопления краткосрочных требований к макроэкономике, возникновение спекулятивного роста цен на финансовые активы.</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Реструктурирование и развитие индустрии ценных бумаг с целью понижения системного риска, пополнение капиталов брокерско-дилерских</w:t>
      </w:r>
      <w:r w:rsidR="004C5513" w:rsidRPr="009B717D">
        <w:rPr>
          <w:szCs w:val="28"/>
        </w:rPr>
        <w:t xml:space="preserve"> </w:t>
      </w:r>
      <w:r w:rsidRPr="009B717D">
        <w:rPr>
          <w:szCs w:val="28"/>
        </w:rPr>
        <w:t>компаний и банков, занятых в фондовом бизнесе, осторожное введение и развитие рынков срочных контрактов, предусматривающее оценку решений финансового регулятора в этой области с точки зрения того, накапливается ли, остаётся постоянным или снижается системный риск.</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Создание системы мониторинга и оценки системного риска, которая давала бы возможность, основываясь на «сигналах раннего предупреждения», принимать корректирующие меры до того, как начнется и приобретет необратимый характер падения рынков (в первую очередь оценка вероятности накопления в экономике краткосрочных обязательств, снижения ее ликвидности, спекулятивных атак и краткосрочных оттоков капитала.</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Укрепление информационной прозрачности. Собственники компаний, совместно с управляющими менеджерами должны проводить регулярную работу по повышению прозрачности финансово-хозяйственной деятельности, по поддержанию рынка эмитированных акций, привлекать стратегических партнеров и инвесторов, обеспечивая конкурентное преимущество выпускаемой продукции по сравнению с зарубежными аналогами. Управление рыночной стоимостью акций – одна из главных задач для собственников, акционеров и инвесторов, так как в большинстве случаев компании-эмитенты функционируют сами по себе, а рынок эмитированных ими акций – сам по себе, не обеспечивая взаимосвязи состояния реального с фиктивным капиталом.</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Создание институциональной структуры, задачей которой было бы антикризисное управление финансовыми рынками. С этой целью формирование рабочей группы по антикризисному управлению из представителей финансовых регуляторов, операторов рынка, независимых исследователей, присоединение к международным рабочим группам и комитетам, созданным с этой целью. Определение порядка координации и последовательности действий финансовых регуляторов при наступлении чрезвычайных ситуаций на финансовых рынках необходимо учитывать исследования и рекомендации лучших международных практик в области антикризисного управления финансовыми рынками, развитие программ информационного обмена между финансовыми регуляторами, постепенное создание на этой основе системы риск-менеджмента для предупреждения и ослабления будущих кризисов.</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Для стабилизации фондового рынка и предотвращения массового оттока портфельных инвестиций на государственном уровне должен осуществляться контроль за их привлечением и использованием: необходимо ограничить портфельных инвесторов мгновенно выводить капиталы, введя процедуру заблаговременного согласования вывода капиталов (например, за 1 месяц) с соответствующими регулирующими органами. Необходимо вводить режим наибольшего благоприятствования для прямых инвестиций, например, предоставляя льготы по налогообложению доходов, полученных иностранными инвесторами в России. Привлечение государством внешних заимствований должно производиться исключительно под целевые инвестиционные проекты, отбираемые на тендерной основе.</w:t>
      </w:r>
    </w:p>
    <w:p w:rsidR="00E90ECF" w:rsidRPr="009B717D" w:rsidRDefault="00E90ECF" w:rsidP="00112C83">
      <w:pPr>
        <w:pStyle w:val="a5"/>
        <w:widowControl w:val="0"/>
        <w:numPr>
          <w:ilvl w:val="0"/>
          <w:numId w:val="14"/>
        </w:numPr>
        <w:tabs>
          <w:tab w:val="num" w:pos="1146"/>
        </w:tabs>
        <w:spacing w:after="0" w:line="480" w:lineRule="auto"/>
        <w:ind w:firstLine="567"/>
        <w:jc w:val="both"/>
        <w:rPr>
          <w:szCs w:val="28"/>
        </w:rPr>
      </w:pPr>
      <w:r w:rsidRPr="009B717D">
        <w:rPr>
          <w:szCs w:val="28"/>
        </w:rPr>
        <w:t>На государственном</w:t>
      </w:r>
      <w:r w:rsidR="004C5513" w:rsidRPr="009B717D">
        <w:rPr>
          <w:szCs w:val="28"/>
        </w:rPr>
        <w:t xml:space="preserve"> </w:t>
      </w:r>
      <w:r w:rsidRPr="009B717D">
        <w:rPr>
          <w:szCs w:val="28"/>
        </w:rPr>
        <w:t>уровне должно обеспечиваться соблюдение законных прав и интересов акционеров- инвесторов, в случае нарушения которых инвесторы должны получать компенсацию потерь, выплачиваемую в соответствии с их рыночной оценкой. Для обеспечения соответствия принимаемой на государственном уровне политики и разрабатываемых</w:t>
      </w:r>
      <w:r w:rsidR="004C5513" w:rsidRPr="009B717D">
        <w:rPr>
          <w:szCs w:val="28"/>
        </w:rPr>
        <w:t xml:space="preserve"> </w:t>
      </w:r>
      <w:r w:rsidRPr="009B717D">
        <w:rPr>
          <w:szCs w:val="28"/>
        </w:rPr>
        <w:t xml:space="preserve">в её рамках нормативных </w:t>
      </w:r>
      <w:r w:rsidR="00406009" w:rsidRPr="009B717D">
        <w:rPr>
          <w:szCs w:val="28"/>
        </w:rPr>
        <w:t>документов</w:t>
      </w:r>
      <w:r w:rsidRPr="009B717D">
        <w:rPr>
          <w:szCs w:val="28"/>
        </w:rPr>
        <w:t>, необходимо проводить предварительную экспертизу указанных нормативных документов с целью оценки их экономической эффективности и влияния на деятельность хозяйствующих субъектов в независимых органах, например, экспертизу документов по налоговому за</w:t>
      </w:r>
      <w:r w:rsidR="00406009" w:rsidRPr="009B717D">
        <w:rPr>
          <w:szCs w:val="28"/>
        </w:rPr>
        <w:t>конодательству – в аудиторско-</w:t>
      </w:r>
      <w:r w:rsidRPr="009B717D">
        <w:rPr>
          <w:szCs w:val="28"/>
        </w:rPr>
        <w:t>консалтинговых компаниях, документов по регулированию рынка ценных бумаг – в компаниях – профессиональных участниках фондового рынка.</w:t>
      </w:r>
      <w:r w:rsidR="00365E67" w:rsidRPr="009B717D">
        <w:rPr>
          <w:szCs w:val="28"/>
        </w:rPr>
        <w:t xml:space="preserve"> </w:t>
      </w:r>
      <w:r w:rsidRPr="009B717D">
        <w:rPr>
          <w:szCs w:val="28"/>
        </w:rPr>
        <w:t>Необходима совместность действий государственных органов, регулирующих рынок ценных бумаг. Огромное значение во время и в ожидании кризиса имеет совместность действий государственных ведомств, их способность обращать конфликты интересов, возникающие между ними, в источник позитивной работы, направленной на восстановление рынка.</w:t>
      </w:r>
    </w:p>
    <w:p w:rsidR="00E90ECF" w:rsidRDefault="00E90ECF" w:rsidP="00112C83">
      <w:pPr>
        <w:pStyle w:val="a5"/>
        <w:widowControl w:val="0"/>
        <w:spacing w:after="0" w:line="480" w:lineRule="auto"/>
        <w:ind w:firstLine="567"/>
        <w:jc w:val="both"/>
        <w:rPr>
          <w:szCs w:val="28"/>
        </w:rPr>
      </w:pPr>
      <w:r w:rsidRPr="009B717D">
        <w:rPr>
          <w:szCs w:val="28"/>
        </w:rPr>
        <w:t>Таким образом, в современный период все государственные органы по регулированию фондового рынка должны работать не только по принципу «мы устанавливаем правила игры и контролируем их выполнение», но и по принципу «мы строим рынки».</w:t>
      </w:r>
    </w:p>
    <w:p w:rsidR="00FB4439" w:rsidRDefault="00FB4439" w:rsidP="00112C83">
      <w:pPr>
        <w:pStyle w:val="a5"/>
        <w:widowControl w:val="0"/>
        <w:spacing w:after="0" w:line="480" w:lineRule="auto"/>
        <w:ind w:firstLine="567"/>
        <w:jc w:val="both"/>
        <w:rPr>
          <w:szCs w:val="28"/>
        </w:rPr>
      </w:pPr>
    </w:p>
    <w:p w:rsidR="00FB4439" w:rsidRDefault="00FB4439" w:rsidP="00112C83">
      <w:pPr>
        <w:pStyle w:val="a5"/>
        <w:widowControl w:val="0"/>
        <w:spacing w:after="0" w:line="480" w:lineRule="auto"/>
        <w:ind w:firstLine="567"/>
        <w:jc w:val="both"/>
        <w:rPr>
          <w:szCs w:val="28"/>
        </w:rPr>
      </w:pPr>
    </w:p>
    <w:p w:rsidR="00FB4439" w:rsidRDefault="00FB4439" w:rsidP="00112C83">
      <w:pPr>
        <w:pStyle w:val="a5"/>
        <w:widowControl w:val="0"/>
        <w:spacing w:after="0" w:line="480" w:lineRule="auto"/>
        <w:ind w:firstLine="567"/>
        <w:jc w:val="both"/>
        <w:rPr>
          <w:szCs w:val="28"/>
        </w:rPr>
      </w:pPr>
    </w:p>
    <w:p w:rsidR="00FB4439" w:rsidRPr="009B717D" w:rsidRDefault="00FB4439" w:rsidP="00112C83">
      <w:pPr>
        <w:pStyle w:val="a5"/>
        <w:widowControl w:val="0"/>
        <w:spacing w:after="0" w:line="480" w:lineRule="auto"/>
        <w:ind w:firstLine="567"/>
        <w:jc w:val="both"/>
        <w:rPr>
          <w:szCs w:val="28"/>
        </w:rPr>
      </w:pPr>
    </w:p>
    <w:p w:rsidR="00241372" w:rsidRPr="009B717D" w:rsidRDefault="00241372" w:rsidP="00501E62">
      <w:pPr>
        <w:pStyle w:val="a4"/>
        <w:widowControl w:val="0"/>
        <w:spacing w:line="480" w:lineRule="auto"/>
        <w:ind w:firstLine="567"/>
        <w:jc w:val="center"/>
        <w:rPr>
          <w:b w:val="0"/>
          <w:sz w:val="32"/>
          <w:szCs w:val="28"/>
        </w:rPr>
      </w:pPr>
      <w:r w:rsidRPr="009B717D">
        <w:rPr>
          <w:b w:val="0"/>
          <w:sz w:val="32"/>
          <w:szCs w:val="28"/>
        </w:rPr>
        <w:t>Заключение</w:t>
      </w:r>
    </w:p>
    <w:p w:rsidR="00241372" w:rsidRPr="009B717D" w:rsidRDefault="00241372" w:rsidP="00501E62">
      <w:pPr>
        <w:pStyle w:val="a4"/>
        <w:widowControl w:val="0"/>
        <w:spacing w:line="480" w:lineRule="auto"/>
        <w:ind w:firstLine="567"/>
        <w:rPr>
          <w:b w:val="0"/>
          <w:szCs w:val="28"/>
        </w:rPr>
      </w:pPr>
      <w:r w:rsidRPr="009B717D">
        <w:rPr>
          <w:b w:val="0"/>
          <w:szCs w:val="28"/>
        </w:rPr>
        <w:t>Рыночная система организации экономики потребовала адекватных механизмов воспроизводственного процесса, в частности фондового рынка, который в классических рыночных хозяйствах является признанным механизмом, отражающим состояние экономики страны.</w:t>
      </w:r>
    </w:p>
    <w:p w:rsidR="00241372" w:rsidRPr="009B717D" w:rsidRDefault="00241372" w:rsidP="00501E62">
      <w:pPr>
        <w:pStyle w:val="a4"/>
        <w:widowControl w:val="0"/>
        <w:spacing w:line="480" w:lineRule="auto"/>
        <w:ind w:firstLine="567"/>
        <w:rPr>
          <w:b w:val="0"/>
          <w:szCs w:val="28"/>
        </w:rPr>
      </w:pPr>
      <w:r w:rsidRPr="009B717D">
        <w:rPr>
          <w:b w:val="0"/>
          <w:szCs w:val="28"/>
        </w:rPr>
        <w:t>Недостаточная, только формирующаяся инфраструктура рынка в России обуславливает столь низкий уровень развития фондового рынка, а значит, он не может полноценно выполнять надлежащие функции в национальной экономике.</w:t>
      </w:r>
    </w:p>
    <w:p w:rsidR="00241372" w:rsidRPr="009B717D" w:rsidRDefault="00241372" w:rsidP="00501E62">
      <w:pPr>
        <w:widowControl w:val="0"/>
        <w:spacing w:line="480" w:lineRule="auto"/>
        <w:ind w:firstLine="567"/>
        <w:jc w:val="both"/>
        <w:rPr>
          <w:szCs w:val="28"/>
        </w:rPr>
      </w:pPr>
      <w:r w:rsidRPr="009B717D">
        <w:rPr>
          <w:szCs w:val="28"/>
        </w:rPr>
        <w:t xml:space="preserve">Безусловно, начальные ступени по формированию фондового рынка мы уже прошли, но предстоит ещё большая работа в закреплении результата и поднятии на качественно новый уровень развития и организации. </w:t>
      </w:r>
    </w:p>
    <w:p w:rsidR="00241372" w:rsidRPr="009B717D" w:rsidRDefault="00241372" w:rsidP="00501E62">
      <w:pPr>
        <w:pStyle w:val="a4"/>
        <w:widowControl w:val="0"/>
        <w:spacing w:line="480" w:lineRule="auto"/>
        <w:ind w:firstLine="567"/>
        <w:rPr>
          <w:b w:val="0"/>
          <w:szCs w:val="28"/>
        </w:rPr>
      </w:pPr>
      <w:r w:rsidRPr="009B717D">
        <w:rPr>
          <w:b w:val="0"/>
          <w:szCs w:val="28"/>
        </w:rPr>
        <w:t>Результатом дестабилизации в современном развитии фондового рынка служит низкая инвестиционная привлекательность как отдельных предприятий, так и всей национальной экономики. Следствием чего является наличие большого числа иностранных инвесторов, осуществляющих преимущественно портфельные инвестиции в российскую экономику. Кроме того происходит «бегство» российского капитала за рубеж. Таким образом, все негативные последствия в долгосрочной перспективе могут привести к тяжелейшим последствиям.</w:t>
      </w:r>
    </w:p>
    <w:p w:rsidR="00AF7F97" w:rsidRPr="009B717D" w:rsidRDefault="00AF7F97" w:rsidP="00501E62">
      <w:pPr>
        <w:widowControl w:val="0"/>
        <w:spacing w:line="480" w:lineRule="auto"/>
        <w:ind w:firstLine="567"/>
        <w:jc w:val="both"/>
        <w:rPr>
          <w:color w:val="000000"/>
          <w:szCs w:val="28"/>
        </w:rPr>
      </w:pPr>
      <w:r w:rsidRPr="009B717D">
        <w:rPr>
          <w:color w:val="000000"/>
          <w:szCs w:val="28"/>
        </w:rPr>
        <w:t>Несмотря на многие проблемы, с которыми столкнулся в настоящее время российский фондовый рынок, следует отметить, что это молодой, динамичный и перспективный рынок, который развивается на основе позитивных процессов, происходящих в нашей экономике: массового выпуска ценных бумаг в связи с приватизацией государственных предприятий, быстрого создания новых коммерческих образований и холдинговых структур, привлекающих средства на акционерной основе и т.п. Кроме того, рынок ценных бумаг играет важную роль в системе перераспределения финансовых ресурсов государства, а также, необходим для нормального функционирования рыночной экономики.</w:t>
      </w:r>
      <w:r w:rsidR="00D25D44" w:rsidRPr="009B717D">
        <w:rPr>
          <w:color w:val="000000"/>
          <w:szCs w:val="28"/>
        </w:rPr>
        <w:t xml:space="preserve"> </w:t>
      </w:r>
      <w:r w:rsidRPr="009B717D">
        <w:rPr>
          <w:color w:val="000000"/>
          <w:szCs w:val="28"/>
        </w:rPr>
        <w:t xml:space="preserve">Поэтому восстановление и регулирование развития фондового рынка является одной из первоочередных задач, стоящих перед правительством, для решения которой необходимо принятие долгосрочной государственной программы развития и регулирования фондового рынка и строгий контроль за ее исполнением. </w:t>
      </w:r>
    </w:p>
    <w:p w:rsidR="00E90ECF" w:rsidRPr="009B717D" w:rsidRDefault="00E90ECF" w:rsidP="00501E62">
      <w:pPr>
        <w:pStyle w:val="a3"/>
        <w:widowControl w:val="0"/>
        <w:spacing w:line="480" w:lineRule="auto"/>
        <w:ind w:firstLine="567"/>
        <w:jc w:val="both"/>
        <w:rPr>
          <w:rFonts w:ascii="Times New Roman" w:hAnsi="Times New Roman" w:cs="Times New Roman"/>
          <w:sz w:val="28"/>
          <w:szCs w:val="28"/>
        </w:rPr>
      </w:pPr>
      <w:r w:rsidRPr="009B717D">
        <w:rPr>
          <w:rFonts w:ascii="Times New Roman" w:hAnsi="Times New Roman" w:cs="Times New Roman"/>
          <w:sz w:val="28"/>
          <w:szCs w:val="28"/>
        </w:rPr>
        <w:t>Эффективное регулирование фондового</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является</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одной</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из</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важнейших</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задач</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правительства,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поскольку</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этот</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рынок</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является</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настолько масштабным и колеблемым,</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что может угрожать</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устойчивости</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всей экономической системы страны. Для этого необходимо всестороннее</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и продуманное воздействие государства на фондовый рынок,</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включающее</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как правовое регулирование, так и экономические способы воздействия.</w:t>
      </w:r>
    </w:p>
    <w:p w:rsidR="00E90ECF" w:rsidRPr="009B717D" w:rsidRDefault="00E90ECF" w:rsidP="00501E62">
      <w:pPr>
        <w:pStyle w:val="a3"/>
        <w:widowControl w:val="0"/>
        <w:spacing w:line="480" w:lineRule="auto"/>
        <w:ind w:firstLine="567"/>
        <w:jc w:val="both"/>
        <w:rPr>
          <w:rFonts w:ascii="Times New Roman" w:hAnsi="Times New Roman" w:cs="Times New Roman"/>
          <w:sz w:val="28"/>
          <w:szCs w:val="28"/>
        </w:rPr>
      </w:pPr>
      <w:r w:rsidRPr="009B717D">
        <w:rPr>
          <w:rFonts w:ascii="Times New Roman" w:hAnsi="Times New Roman" w:cs="Times New Roman"/>
          <w:sz w:val="28"/>
          <w:szCs w:val="28"/>
        </w:rPr>
        <w:t>В области законодательного регу</w:t>
      </w:r>
      <w:r w:rsidR="00D25D44" w:rsidRPr="009B717D">
        <w:rPr>
          <w:rFonts w:ascii="Times New Roman" w:hAnsi="Times New Roman" w:cs="Times New Roman"/>
          <w:sz w:val="28"/>
          <w:szCs w:val="28"/>
        </w:rPr>
        <w:t>лирования рынка ценных бумаг од</w:t>
      </w:r>
      <w:r w:rsidRPr="009B717D">
        <w:rPr>
          <w:rFonts w:ascii="Times New Roman" w:hAnsi="Times New Roman" w:cs="Times New Roman"/>
          <w:sz w:val="28"/>
          <w:szCs w:val="28"/>
        </w:rPr>
        <w:t>ной</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из</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первоочередных</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задач</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является принятие долгосрочной гос</w:t>
      </w:r>
      <w:r w:rsidR="00100132" w:rsidRPr="009B717D">
        <w:rPr>
          <w:rFonts w:ascii="Times New Roman" w:hAnsi="Times New Roman" w:cs="Times New Roman"/>
          <w:sz w:val="28"/>
          <w:szCs w:val="28"/>
        </w:rPr>
        <w:t>у</w:t>
      </w:r>
      <w:r w:rsidRPr="009B717D">
        <w:rPr>
          <w:rFonts w:ascii="Times New Roman" w:hAnsi="Times New Roman" w:cs="Times New Roman"/>
          <w:sz w:val="28"/>
          <w:szCs w:val="28"/>
        </w:rPr>
        <w:t>дарственной программы развития и рег</w:t>
      </w:r>
      <w:r w:rsidR="00501E62" w:rsidRPr="009B717D">
        <w:rPr>
          <w:rFonts w:ascii="Times New Roman" w:hAnsi="Times New Roman" w:cs="Times New Roman"/>
          <w:sz w:val="28"/>
          <w:szCs w:val="28"/>
        </w:rPr>
        <w:t>улирования фондового рынка.</w:t>
      </w:r>
      <w:r w:rsidR="00100132" w:rsidRPr="009B717D">
        <w:rPr>
          <w:rFonts w:ascii="Times New Roman" w:hAnsi="Times New Roman" w:cs="Times New Roman"/>
          <w:sz w:val="28"/>
          <w:szCs w:val="28"/>
        </w:rPr>
        <w:t xml:space="preserve"> Пер</w:t>
      </w:r>
      <w:r w:rsidRPr="009B717D">
        <w:rPr>
          <w:rFonts w:ascii="Times New Roman" w:hAnsi="Times New Roman" w:cs="Times New Roman"/>
          <w:sz w:val="28"/>
          <w:szCs w:val="28"/>
        </w:rPr>
        <w:t>вые шаги в этом направлении были сделаны с принятием закона "О рынке</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ценных бумаг", который решил многие проблемы регулирования фондового</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Законом установлен новый режим для цен</w:t>
      </w:r>
      <w:r w:rsidR="00100132" w:rsidRPr="009B717D">
        <w:rPr>
          <w:rFonts w:ascii="Times New Roman" w:hAnsi="Times New Roman" w:cs="Times New Roman"/>
          <w:sz w:val="28"/>
          <w:szCs w:val="28"/>
        </w:rPr>
        <w:t>ных бумаг и профессио</w:t>
      </w:r>
      <w:r w:rsidRPr="009B717D">
        <w:rPr>
          <w:rFonts w:ascii="Times New Roman" w:hAnsi="Times New Roman" w:cs="Times New Roman"/>
          <w:sz w:val="28"/>
          <w:szCs w:val="28"/>
        </w:rPr>
        <w:t>нальных участников фондового рынка,</w:t>
      </w:r>
      <w:r w:rsidR="004C5513" w:rsidRPr="009B717D">
        <w:rPr>
          <w:rFonts w:ascii="Times New Roman" w:hAnsi="Times New Roman" w:cs="Times New Roman"/>
          <w:sz w:val="28"/>
          <w:szCs w:val="28"/>
        </w:rPr>
        <w:t xml:space="preserve"> </w:t>
      </w:r>
      <w:r w:rsidR="00100132" w:rsidRPr="009B717D">
        <w:rPr>
          <w:rFonts w:ascii="Times New Roman" w:hAnsi="Times New Roman" w:cs="Times New Roman"/>
          <w:sz w:val="28"/>
          <w:szCs w:val="28"/>
        </w:rPr>
        <w:t>позволяющий избежать "суррогат</w:t>
      </w:r>
      <w:r w:rsidRPr="009B717D">
        <w:rPr>
          <w:rFonts w:ascii="Times New Roman" w:hAnsi="Times New Roman" w:cs="Times New Roman"/>
          <w:sz w:val="28"/>
          <w:szCs w:val="28"/>
        </w:rPr>
        <w:t>ной"</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деятельности</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на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рынке,</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а также определена четкая структура</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государственных органов, регулирующих рынок ценных бумаг. Необходимо</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принятие</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и других законов и нормати</w:t>
      </w:r>
      <w:r w:rsidR="00100132" w:rsidRPr="009B717D">
        <w:rPr>
          <w:rFonts w:ascii="Times New Roman" w:hAnsi="Times New Roman" w:cs="Times New Roman"/>
          <w:sz w:val="28"/>
          <w:szCs w:val="28"/>
        </w:rPr>
        <w:t>вных актов в соответствии с изб</w:t>
      </w:r>
      <w:r w:rsidRPr="009B717D">
        <w:rPr>
          <w:rFonts w:ascii="Times New Roman" w:hAnsi="Times New Roman" w:cs="Times New Roman"/>
          <w:sz w:val="28"/>
          <w:szCs w:val="28"/>
        </w:rPr>
        <w:t>ранной линией регулирования,</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способствующих дальнейшему развитию</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и</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упрочнению фондового рынка в России, и осуществление контроля за их</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исполнением.</w:t>
      </w:r>
    </w:p>
    <w:p w:rsidR="00E90ECF" w:rsidRPr="009B717D" w:rsidRDefault="00E90ECF" w:rsidP="00501E62">
      <w:pPr>
        <w:pStyle w:val="a3"/>
        <w:widowControl w:val="0"/>
        <w:spacing w:line="480" w:lineRule="auto"/>
        <w:ind w:firstLine="567"/>
        <w:jc w:val="both"/>
        <w:rPr>
          <w:rFonts w:ascii="Times New Roman" w:hAnsi="Times New Roman" w:cs="Times New Roman"/>
          <w:sz w:val="28"/>
          <w:szCs w:val="28"/>
        </w:rPr>
      </w:pPr>
      <w:r w:rsidRPr="009B717D">
        <w:rPr>
          <w:rFonts w:ascii="Times New Roman" w:hAnsi="Times New Roman" w:cs="Times New Roman"/>
          <w:sz w:val="28"/>
          <w:szCs w:val="28"/>
        </w:rPr>
        <w:t>Экономическое регулирование</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ценных</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бумаг</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 это другой</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аспект государственного регулировани</w:t>
      </w:r>
      <w:r w:rsidR="00100132" w:rsidRPr="009B717D">
        <w:rPr>
          <w:rFonts w:ascii="Times New Roman" w:hAnsi="Times New Roman" w:cs="Times New Roman"/>
          <w:sz w:val="28"/>
          <w:szCs w:val="28"/>
        </w:rPr>
        <w:t>я,</w:t>
      </w:r>
      <w:r w:rsidR="004C5513" w:rsidRPr="009B717D">
        <w:rPr>
          <w:rFonts w:ascii="Times New Roman" w:hAnsi="Times New Roman" w:cs="Times New Roman"/>
          <w:sz w:val="28"/>
          <w:szCs w:val="28"/>
        </w:rPr>
        <w:t xml:space="preserve"> </w:t>
      </w:r>
      <w:r w:rsidR="00100132" w:rsidRPr="009B717D">
        <w:rPr>
          <w:rFonts w:ascii="Times New Roman" w:hAnsi="Times New Roman" w:cs="Times New Roman"/>
          <w:sz w:val="28"/>
          <w:szCs w:val="28"/>
        </w:rPr>
        <w:t>который призван</w:t>
      </w:r>
      <w:r w:rsidR="004C5513" w:rsidRPr="009B717D">
        <w:rPr>
          <w:rFonts w:ascii="Times New Roman" w:hAnsi="Times New Roman" w:cs="Times New Roman"/>
          <w:sz w:val="28"/>
          <w:szCs w:val="28"/>
        </w:rPr>
        <w:t xml:space="preserve"> </w:t>
      </w:r>
      <w:r w:rsidR="00100132" w:rsidRPr="009B717D">
        <w:rPr>
          <w:rFonts w:ascii="Times New Roman" w:hAnsi="Times New Roman" w:cs="Times New Roman"/>
          <w:sz w:val="28"/>
          <w:szCs w:val="28"/>
        </w:rPr>
        <w:t>воздейство</w:t>
      </w:r>
      <w:r w:rsidRPr="009B717D">
        <w:rPr>
          <w:rFonts w:ascii="Times New Roman" w:hAnsi="Times New Roman" w:cs="Times New Roman"/>
          <w:sz w:val="28"/>
          <w:szCs w:val="28"/>
        </w:rPr>
        <w:t>вать на фондовый рынок при помощи ра</w:t>
      </w:r>
      <w:r w:rsidR="00100132" w:rsidRPr="009B717D">
        <w:rPr>
          <w:rFonts w:ascii="Times New Roman" w:hAnsi="Times New Roman" w:cs="Times New Roman"/>
          <w:sz w:val="28"/>
          <w:szCs w:val="28"/>
        </w:rPr>
        <w:t>зличных экономических инструмен</w:t>
      </w:r>
      <w:r w:rsidRPr="009B717D">
        <w:rPr>
          <w:rFonts w:ascii="Times New Roman" w:hAnsi="Times New Roman" w:cs="Times New Roman"/>
          <w:sz w:val="28"/>
          <w:szCs w:val="28"/>
        </w:rPr>
        <w:t>тов:</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налогообложение,</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ставка рефинансирования,</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нормы обязательных</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резервов</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и операции с государственными ценными бумагами на открытом</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рынке.</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В этой области перед государством стоит</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задача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преодоления</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отрицательного воздействия других ви</w:t>
      </w:r>
      <w:r w:rsidR="00100132" w:rsidRPr="009B717D">
        <w:rPr>
          <w:rFonts w:ascii="Times New Roman" w:hAnsi="Times New Roman" w:cs="Times New Roman"/>
          <w:sz w:val="28"/>
          <w:szCs w:val="28"/>
        </w:rPr>
        <w:t>дов государственного регулирова</w:t>
      </w:r>
      <w:r w:rsidRPr="009B717D">
        <w:rPr>
          <w:rFonts w:ascii="Times New Roman" w:hAnsi="Times New Roman" w:cs="Times New Roman"/>
          <w:sz w:val="28"/>
          <w:szCs w:val="28"/>
        </w:rPr>
        <w:t>ния (фискального,</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монетарного),</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ог</w:t>
      </w:r>
      <w:r w:rsidR="00100132" w:rsidRPr="009B717D">
        <w:rPr>
          <w:rFonts w:ascii="Times New Roman" w:hAnsi="Times New Roman" w:cs="Times New Roman"/>
          <w:sz w:val="28"/>
          <w:szCs w:val="28"/>
        </w:rPr>
        <w:t>раничивающего инвестиционный по</w:t>
      </w:r>
      <w:r w:rsidRPr="009B717D">
        <w:rPr>
          <w:rFonts w:ascii="Times New Roman" w:hAnsi="Times New Roman" w:cs="Times New Roman"/>
          <w:sz w:val="28"/>
          <w:szCs w:val="28"/>
        </w:rPr>
        <w:t>тенциал участников фондового рынка.</w:t>
      </w:r>
    </w:p>
    <w:p w:rsidR="00501E62" w:rsidRDefault="00E90ECF" w:rsidP="00501E62">
      <w:pPr>
        <w:pStyle w:val="a3"/>
        <w:widowControl w:val="0"/>
        <w:spacing w:line="480" w:lineRule="auto"/>
        <w:ind w:firstLine="567"/>
        <w:jc w:val="both"/>
        <w:rPr>
          <w:rFonts w:ascii="Times New Roman" w:hAnsi="Times New Roman" w:cs="Times New Roman"/>
          <w:sz w:val="28"/>
          <w:szCs w:val="28"/>
        </w:rPr>
      </w:pPr>
      <w:r w:rsidRPr="009B717D">
        <w:rPr>
          <w:rFonts w:ascii="Times New Roman" w:hAnsi="Times New Roman" w:cs="Times New Roman"/>
          <w:sz w:val="28"/>
          <w:szCs w:val="28"/>
        </w:rPr>
        <w:t>Но возможно самым главным аспектом роли</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государства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на</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рынке</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ценных</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бумаг</w:t>
      </w:r>
      <w:r w:rsidR="004C5513" w:rsidRPr="009B717D">
        <w:rPr>
          <w:rFonts w:ascii="Times New Roman" w:hAnsi="Times New Roman" w:cs="Times New Roman"/>
          <w:sz w:val="28"/>
          <w:szCs w:val="28"/>
        </w:rPr>
        <w:t xml:space="preserve"> </w:t>
      </w:r>
      <w:r w:rsidRPr="009B717D">
        <w:rPr>
          <w:rFonts w:ascii="Times New Roman" w:hAnsi="Times New Roman" w:cs="Times New Roman"/>
          <w:sz w:val="28"/>
          <w:szCs w:val="28"/>
        </w:rPr>
        <w:t>является обеспечение защищенности рынка от отклонений</w:t>
      </w:r>
      <w:r w:rsidR="00100132" w:rsidRPr="009B717D">
        <w:rPr>
          <w:rFonts w:ascii="Times New Roman" w:hAnsi="Times New Roman" w:cs="Times New Roman"/>
          <w:sz w:val="28"/>
          <w:szCs w:val="28"/>
        </w:rPr>
        <w:t xml:space="preserve"> </w:t>
      </w:r>
      <w:r w:rsidRPr="009B717D">
        <w:rPr>
          <w:rFonts w:ascii="Times New Roman" w:hAnsi="Times New Roman" w:cs="Times New Roman"/>
          <w:sz w:val="28"/>
          <w:szCs w:val="28"/>
        </w:rPr>
        <w:t>политического маятника и создание ус</w:t>
      </w:r>
      <w:r w:rsidR="00100132" w:rsidRPr="009B717D">
        <w:rPr>
          <w:rFonts w:ascii="Times New Roman" w:hAnsi="Times New Roman" w:cs="Times New Roman"/>
          <w:sz w:val="28"/>
          <w:szCs w:val="28"/>
        </w:rPr>
        <w:t>ловий для формирования</w:t>
      </w:r>
      <w:r w:rsidR="004C5513" w:rsidRPr="009B717D">
        <w:rPr>
          <w:rFonts w:ascii="Times New Roman" w:hAnsi="Times New Roman" w:cs="Times New Roman"/>
          <w:sz w:val="28"/>
          <w:szCs w:val="28"/>
        </w:rPr>
        <w:t xml:space="preserve"> </w:t>
      </w:r>
      <w:r w:rsidR="00100132" w:rsidRPr="009B717D">
        <w:rPr>
          <w:rFonts w:ascii="Times New Roman" w:hAnsi="Times New Roman" w:cs="Times New Roman"/>
          <w:sz w:val="28"/>
          <w:szCs w:val="28"/>
        </w:rPr>
        <w:t>устойчи</w:t>
      </w:r>
      <w:r w:rsidRPr="009B717D">
        <w:rPr>
          <w:rFonts w:ascii="Times New Roman" w:hAnsi="Times New Roman" w:cs="Times New Roman"/>
          <w:sz w:val="28"/>
          <w:szCs w:val="28"/>
        </w:rPr>
        <w:t>вого рынка экономического роста.</w:t>
      </w:r>
    </w:p>
    <w:p w:rsidR="00341D29" w:rsidRDefault="00341D29" w:rsidP="00501E62">
      <w:pPr>
        <w:pStyle w:val="a3"/>
        <w:widowControl w:val="0"/>
        <w:spacing w:line="480" w:lineRule="auto"/>
        <w:ind w:firstLine="567"/>
        <w:jc w:val="both"/>
        <w:rPr>
          <w:rFonts w:ascii="Times New Roman" w:hAnsi="Times New Roman" w:cs="Times New Roman"/>
          <w:sz w:val="28"/>
          <w:szCs w:val="28"/>
        </w:rPr>
      </w:pPr>
    </w:p>
    <w:p w:rsidR="00341D29" w:rsidRDefault="00341D29" w:rsidP="00501E62">
      <w:pPr>
        <w:pStyle w:val="a3"/>
        <w:widowControl w:val="0"/>
        <w:spacing w:line="480" w:lineRule="auto"/>
        <w:ind w:firstLine="567"/>
        <w:jc w:val="both"/>
        <w:rPr>
          <w:rFonts w:ascii="Times New Roman" w:hAnsi="Times New Roman" w:cs="Times New Roman"/>
          <w:sz w:val="28"/>
          <w:szCs w:val="28"/>
        </w:rPr>
      </w:pPr>
      <w:r>
        <w:rPr>
          <w:rFonts w:ascii="Times New Roman" w:hAnsi="Times New Roman" w:cs="Times New Roman"/>
          <w:sz w:val="28"/>
          <w:szCs w:val="28"/>
        </w:rPr>
        <w:t>08.05.2007</w:t>
      </w:r>
    </w:p>
    <w:p w:rsidR="00341D29" w:rsidRPr="009B717D" w:rsidRDefault="00341D29" w:rsidP="00501E62">
      <w:pPr>
        <w:pStyle w:val="a3"/>
        <w:widowControl w:val="0"/>
        <w:spacing w:line="480" w:lineRule="auto"/>
        <w:ind w:firstLine="567"/>
        <w:jc w:val="both"/>
        <w:rPr>
          <w:rFonts w:ascii="Times New Roman" w:hAnsi="Times New Roman" w:cs="Times New Roman"/>
          <w:sz w:val="28"/>
          <w:szCs w:val="28"/>
        </w:rPr>
      </w:pPr>
    </w:p>
    <w:p w:rsidR="00E90ECF" w:rsidRPr="009B717D" w:rsidRDefault="00501E62" w:rsidP="00501E62">
      <w:pPr>
        <w:pStyle w:val="a3"/>
        <w:widowControl w:val="0"/>
        <w:spacing w:line="480" w:lineRule="auto"/>
        <w:ind w:firstLine="567"/>
        <w:jc w:val="center"/>
        <w:rPr>
          <w:rFonts w:ascii="Times New Roman" w:hAnsi="Times New Roman" w:cs="Times New Roman"/>
          <w:sz w:val="28"/>
          <w:szCs w:val="28"/>
        </w:rPr>
      </w:pPr>
      <w:r w:rsidRPr="009B717D">
        <w:rPr>
          <w:rFonts w:ascii="Times New Roman" w:hAnsi="Times New Roman" w:cs="Times New Roman"/>
          <w:sz w:val="28"/>
          <w:szCs w:val="28"/>
        </w:rPr>
        <w:br w:type="page"/>
        <w:t>Список литературы:</w:t>
      </w:r>
    </w:p>
    <w:p w:rsidR="00552107" w:rsidRPr="008D29DC" w:rsidRDefault="00D309CC" w:rsidP="009B717D">
      <w:pPr>
        <w:numPr>
          <w:ilvl w:val="0"/>
          <w:numId w:val="20"/>
        </w:numPr>
        <w:tabs>
          <w:tab w:val="left" w:pos="360"/>
        </w:tabs>
        <w:spacing w:line="480" w:lineRule="auto"/>
        <w:jc w:val="both"/>
        <w:rPr>
          <w:szCs w:val="28"/>
        </w:rPr>
      </w:pPr>
      <w:r w:rsidRPr="009B717D">
        <w:rPr>
          <w:spacing w:val="-8"/>
          <w:szCs w:val="28"/>
        </w:rPr>
        <w:t>Абрамов А.</w:t>
      </w:r>
      <w:r w:rsidR="00552107" w:rsidRPr="009B717D">
        <w:rPr>
          <w:spacing w:val="-8"/>
          <w:szCs w:val="28"/>
        </w:rPr>
        <w:t xml:space="preserve"> </w:t>
      </w:r>
      <w:r w:rsidR="00DA744D" w:rsidRPr="009B717D">
        <w:rPr>
          <w:spacing w:val="-8"/>
          <w:szCs w:val="28"/>
        </w:rPr>
        <w:t>Проблемы конкурентоспособности российского фондового рынка</w:t>
      </w:r>
      <w:r w:rsidR="00552107" w:rsidRPr="009B717D">
        <w:rPr>
          <w:spacing w:val="-8"/>
          <w:szCs w:val="28"/>
        </w:rPr>
        <w:t xml:space="preserve"> // Вопросы </w:t>
      </w:r>
      <w:r w:rsidR="00DA744D" w:rsidRPr="009B717D">
        <w:rPr>
          <w:spacing w:val="-8"/>
          <w:szCs w:val="28"/>
        </w:rPr>
        <w:t>экономики. – 2005</w:t>
      </w:r>
      <w:r w:rsidR="00552107" w:rsidRPr="009B717D">
        <w:rPr>
          <w:spacing w:val="-8"/>
          <w:szCs w:val="28"/>
        </w:rPr>
        <w:t>. №</w:t>
      </w:r>
      <w:r w:rsidR="00DA744D" w:rsidRPr="009B717D">
        <w:rPr>
          <w:spacing w:val="-8"/>
          <w:szCs w:val="28"/>
        </w:rPr>
        <w:t>12. – С. 32-50</w:t>
      </w:r>
      <w:r w:rsidR="00552107" w:rsidRPr="009B717D">
        <w:rPr>
          <w:spacing w:val="-8"/>
          <w:szCs w:val="28"/>
        </w:rPr>
        <w:t>.</w:t>
      </w:r>
    </w:p>
    <w:p w:rsidR="008D29DC" w:rsidRPr="008D29DC" w:rsidRDefault="008D29DC" w:rsidP="009B717D">
      <w:pPr>
        <w:numPr>
          <w:ilvl w:val="0"/>
          <w:numId w:val="20"/>
        </w:numPr>
        <w:tabs>
          <w:tab w:val="left" w:pos="360"/>
        </w:tabs>
        <w:spacing w:line="480" w:lineRule="auto"/>
        <w:jc w:val="both"/>
        <w:rPr>
          <w:szCs w:val="28"/>
        </w:rPr>
      </w:pPr>
      <w:r>
        <w:rPr>
          <w:spacing w:val="-8"/>
          <w:szCs w:val="28"/>
        </w:rPr>
        <w:t>Вавулин Опцион эмитента – новый фондовый инструмент // ЭКО. – 2003. №11.</w:t>
      </w:r>
    </w:p>
    <w:p w:rsidR="008D29DC" w:rsidRPr="00655542" w:rsidRDefault="008D29DC" w:rsidP="009B717D">
      <w:pPr>
        <w:numPr>
          <w:ilvl w:val="0"/>
          <w:numId w:val="20"/>
        </w:numPr>
        <w:tabs>
          <w:tab w:val="left" w:pos="360"/>
        </w:tabs>
        <w:spacing w:line="480" w:lineRule="auto"/>
        <w:jc w:val="both"/>
        <w:rPr>
          <w:szCs w:val="28"/>
        </w:rPr>
      </w:pPr>
      <w:r>
        <w:rPr>
          <w:spacing w:val="-8"/>
          <w:szCs w:val="28"/>
        </w:rPr>
        <w:t>Веденеев В. Фондовый рынок сибирского федерального округа // Сибирская финансовая школа. – 2002. №4.</w:t>
      </w:r>
    </w:p>
    <w:p w:rsidR="00655542" w:rsidRDefault="00655542" w:rsidP="00655542">
      <w:pPr>
        <w:numPr>
          <w:ilvl w:val="0"/>
          <w:numId w:val="20"/>
        </w:numPr>
        <w:tabs>
          <w:tab w:val="left" w:pos="360"/>
        </w:tabs>
        <w:spacing w:line="480" w:lineRule="auto"/>
        <w:jc w:val="both"/>
        <w:rPr>
          <w:szCs w:val="28"/>
        </w:rPr>
      </w:pPr>
      <w:r>
        <w:rPr>
          <w:spacing w:val="-8"/>
          <w:szCs w:val="28"/>
        </w:rPr>
        <w:t>Данилов Ю. Прогнозирование трендовой динамики российского фондового рынка // вопросы экономики – 2003. №8.</w:t>
      </w:r>
    </w:p>
    <w:p w:rsidR="00655542" w:rsidRDefault="00655542" w:rsidP="00655542">
      <w:pPr>
        <w:numPr>
          <w:ilvl w:val="0"/>
          <w:numId w:val="20"/>
        </w:numPr>
        <w:tabs>
          <w:tab w:val="left" w:pos="360"/>
        </w:tabs>
        <w:spacing w:line="480" w:lineRule="auto"/>
        <w:jc w:val="both"/>
        <w:rPr>
          <w:szCs w:val="28"/>
        </w:rPr>
      </w:pPr>
      <w:r>
        <w:rPr>
          <w:szCs w:val="28"/>
        </w:rPr>
        <w:t>Добров А. Сибирские компании на мировом фондовом рынке: взгляд в будущее // ЭКО – 2004. №10.</w:t>
      </w:r>
    </w:p>
    <w:p w:rsidR="00655542" w:rsidRDefault="00655542" w:rsidP="00655542">
      <w:pPr>
        <w:numPr>
          <w:ilvl w:val="0"/>
          <w:numId w:val="20"/>
        </w:numPr>
        <w:tabs>
          <w:tab w:val="left" w:pos="360"/>
        </w:tabs>
        <w:spacing w:line="480" w:lineRule="auto"/>
        <w:jc w:val="both"/>
        <w:rPr>
          <w:szCs w:val="28"/>
        </w:rPr>
      </w:pPr>
      <w:r>
        <w:rPr>
          <w:szCs w:val="28"/>
        </w:rPr>
        <w:t>Доронин И. Мировые фондовые рынки: закономерности развития и современное состояние // Деньги и кредит. – 2002.</w:t>
      </w:r>
      <w:r w:rsidR="00192005">
        <w:rPr>
          <w:szCs w:val="28"/>
        </w:rPr>
        <w:t xml:space="preserve"> №3.</w:t>
      </w:r>
    </w:p>
    <w:p w:rsidR="00C15047" w:rsidRDefault="00C15047" w:rsidP="00655542">
      <w:pPr>
        <w:numPr>
          <w:ilvl w:val="0"/>
          <w:numId w:val="20"/>
        </w:numPr>
        <w:tabs>
          <w:tab w:val="left" w:pos="360"/>
        </w:tabs>
        <w:spacing w:line="480" w:lineRule="auto"/>
        <w:jc w:val="both"/>
        <w:rPr>
          <w:szCs w:val="28"/>
        </w:rPr>
      </w:pPr>
      <w:r>
        <w:rPr>
          <w:szCs w:val="28"/>
        </w:rPr>
        <w:t xml:space="preserve">Евстигнеев В. Российский фондовый рынок – попытка объяснения с позиций информационной эффективности // МЭ и Мо. – </w:t>
      </w:r>
      <w:r w:rsidR="0071490E">
        <w:rPr>
          <w:szCs w:val="28"/>
        </w:rPr>
        <w:t>2000. №4.</w:t>
      </w:r>
    </w:p>
    <w:p w:rsidR="0071490E" w:rsidRDefault="0071490E" w:rsidP="00655542">
      <w:pPr>
        <w:numPr>
          <w:ilvl w:val="0"/>
          <w:numId w:val="20"/>
        </w:numPr>
        <w:tabs>
          <w:tab w:val="left" w:pos="360"/>
        </w:tabs>
        <w:spacing w:line="480" w:lineRule="auto"/>
        <w:jc w:val="both"/>
        <w:rPr>
          <w:szCs w:val="28"/>
        </w:rPr>
      </w:pPr>
      <w:r>
        <w:rPr>
          <w:szCs w:val="28"/>
        </w:rPr>
        <w:t>Козлов Н. Банки и инвестиционные компании на российском фондовом рынке // ЭКО. – 2003. №7.</w:t>
      </w:r>
    </w:p>
    <w:p w:rsidR="0071490E" w:rsidRDefault="0071490E" w:rsidP="00655542">
      <w:pPr>
        <w:numPr>
          <w:ilvl w:val="0"/>
          <w:numId w:val="20"/>
        </w:numPr>
        <w:tabs>
          <w:tab w:val="left" w:pos="360"/>
        </w:tabs>
        <w:spacing w:line="480" w:lineRule="auto"/>
        <w:jc w:val="both"/>
        <w:rPr>
          <w:szCs w:val="28"/>
        </w:rPr>
      </w:pPr>
      <w:r>
        <w:rPr>
          <w:szCs w:val="28"/>
        </w:rPr>
        <w:t>Мильчакова Н.А. Фондовые рынки российских регионов // Финансы. – 1996.№12.</w:t>
      </w:r>
    </w:p>
    <w:p w:rsidR="008D29DC" w:rsidRPr="009B717D" w:rsidRDefault="0071490E" w:rsidP="008D29DC">
      <w:pPr>
        <w:numPr>
          <w:ilvl w:val="0"/>
          <w:numId w:val="20"/>
        </w:numPr>
        <w:tabs>
          <w:tab w:val="left" w:pos="360"/>
        </w:tabs>
        <w:spacing w:line="480" w:lineRule="auto"/>
        <w:jc w:val="both"/>
        <w:rPr>
          <w:szCs w:val="28"/>
        </w:rPr>
      </w:pPr>
      <w:r>
        <w:rPr>
          <w:szCs w:val="28"/>
        </w:rPr>
        <w:t>Пелих С., Рачковская</w:t>
      </w:r>
      <w:r w:rsidR="008D29DC">
        <w:rPr>
          <w:szCs w:val="28"/>
        </w:rPr>
        <w:t xml:space="preserve"> О. Две концепции развития фондового рынка // Финансы. – 1999. №10.</w:t>
      </w:r>
    </w:p>
    <w:p w:rsidR="00DA744D" w:rsidRPr="008D29DC" w:rsidRDefault="00DA744D" w:rsidP="009B717D">
      <w:pPr>
        <w:numPr>
          <w:ilvl w:val="0"/>
          <w:numId w:val="20"/>
        </w:numPr>
        <w:tabs>
          <w:tab w:val="left" w:pos="360"/>
        </w:tabs>
        <w:spacing w:line="480" w:lineRule="auto"/>
        <w:jc w:val="both"/>
        <w:rPr>
          <w:szCs w:val="28"/>
        </w:rPr>
      </w:pPr>
      <w:r w:rsidRPr="009B717D">
        <w:rPr>
          <w:spacing w:val="-8"/>
          <w:szCs w:val="28"/>
        </w:rPr>
        <w:t>Петросьян А. Развитие мирового металлургического комплекса и фондовый рынок // Вопросы экономики. – 2005. №12. – С. 104-114.</w:t>
      </w:r>
    </w:p>
    <w:p w:rsidR="008D29DC" w:rsidRPr="009B717D" w:rsidRDefault="008D29DC" w:rsidP="009B717D">
      <w:pPr>
        <w:numPr>
          <w:ilvl w:val="0"/>
          <w:numId w:val="20"/>
        </w:numPr>
        <w:tabs>
          <w:tab w:val="left" w:pos="360"/>
        </w:tabs>
        <w:spacing w:line="480" w:lineRule="auto"/>
        <w:jc w:val="both"/>
        <w:rPr>
          <w:szCs w:val="28"/>
        </w:rPr>
      </w:pPr>
      <w:r>
        <w:rPr>
          <w:spacing w:val="-8"/>
          <w:szCs w:val="28"/>
        </w:rPr>
        <w:t>Пономаренко Е. Инвестиционные возможности бюджетных и внебюджетных фондов // Российский экономический журнал. – 1998. №1.</w:t>
      </w:r>
    </w:p>
    <w:p w:rsidR="00552107" w:rsidRPr="008D29DC" w:rsidRDefault="00DA744D" w:rsidP="009B717D">
      <w:pPr>
        <w:numPr>
          <w:ilvl w:val="0"/>
          <w:numId w:val="20"/>
        </w:numPr>
        <w:tabs>
          <w:tab w:val="left" w:pos="360"/>
        </w:tabs>
        <w:spacing w:line="480" w:lineRule="auto"/>
        <w:jc w:val="both"/>
        <w:rPr>
          <w:szCs w:val="28"/>
        </w:rPr>
      </w:pPr>
      <w:r w:rsidRPr="009B717D">
        <w:rPr>
          <w:spacing w:val="-8"/>
          <w:szCs w:val="28"/>
        </w:rPr>
        <w:t>Рожков А. Построение прогнозного индекса для фондового рынка // Вопросы экономики. – 2005. №12. – С. 51-55.</w:t>
      </w:r>
    </w:p>
    <w:p w:rsidR="008D29DC" w:rsidRPr="009B717D" w:rsidRDefault="008D29DC" w:rsidP="009B717D">
      <w:pPr>
        <w:numPr>
          <w:ilvl w:val="0"/>
          <w:numId w:val="20"/>
        </w:numPr>
        <w:tabs>
          <w:tab w:val="left" w:pos="360"/>
        </w:tabs>
        <w:spacing w:line="480" w:lineRule="auto"/>
        <w:jc w:val="both"/>
        <w:rPr>
          <w:szCs w:val="28"/>
        </w:rPr>
      </w:pPr>
      <w:r>
        <w:rPr>
          <w:spacing w:val="-8"/>
          <w:szCs w:val="28"/>
        </w:rPr>
        <w:t>Сизов Ю. Актуальные проблемы развития фондового рынка // Вопросы экономики. – 2003. №7.</w:t>
      </w:r>
    </w:p>
    <w:p w:rsidR="00DA744D" w:rsidRPr="008D29DC" w:rsidRDefault="00DA744D" w:rsidP="009B717D">
      <w:pPr>
        <w:numPr>
          <w:ilvl w:val="0"/>
          <w:numId w:val="20"/>
        </w:numPr>
        <w:tabs>
          <w:tab w:val="left" w:pos="360"/>
        </w:tabs>
        <w:spacing w:line="480" w:lineRule="auto"/>
        <w:jc w:val="both"/>
        <w:rPr>
          <w:szCs w:val="28"/>
        </w:rPr>
      </w:pPr>
      <w:r w:rsidRPr="009B717D">
        <w:rPr>
          <w:spacing w:val="-8"/>
          <w:szCs w:val="28"/>
        </w:rPr>
        <w:t>Скоробогатов А. Фондовый рынок, институциональная структура и проблема стабильности капиталистической экономики // Вопросы экономики. – 2006. №12. – С. 80-97.</w:t>
      </w:r>
    </w:p>
    <w:p w:rsidR="008D29DC" w:rsidRPr="009B717D" w:rsidRDefault="008D29DC" w:rsidP="009B717D">
      <w:pPr>
        <w:numPr>
          <w:ilvl w:val="0"/>
          <w:numId w:val="20"/>
        </w:numPr>
        <w:tabs>
          <w:tab w:val="left" w:pos="360"/>
        </w:tabs>
        <w:spacing w:line="480" w:lineRule="auto"/>
        <w:jc w:val="both"/>
        <w:rPr>
          <w:szCs w:val="28"/>
        </w:rPr>
      </w:pPr>
      <w:r>
        <w:rPr>
          <w:spacing w:val="-8"/>
          <w:szCs w:val="28"/>
        </w:rPr>
        <w:t>Шабалин А. Усиление возможностей между фондовым рынком и реальным сектором // ЭКО. – 2002. №9.</w:t>
      </w:r>
    </w:p>
    <w:p w:rsidR="00DA744D" w:rsidRPr="009B717D" w:rsidRDefault="00DA744D" w:rsidP="009B717D">
      <w:pPr>
        <w:numPr>
          <w:ilvl w:val="0"/>
          <w:numId w:val="20"/>
        </w:numPr>
        <w:tabs>
          <w:tab w:val="left" w:pos="360"/>
        </w:tabs>
        <w:spacing w:line="480" w:lineRule="auto"/>
        <w:jc w:val="both"/>
        <w:rPr>
          <w:szCs w:val="28"/>
        </w:rPr>
      </w:pPr>
      <w:r w:rsidRPr="009B717D">
        <w:rPr>
          <w:spacing w:val="-8"/>
          <w:szCs w:val="28"/>
        </w:rPr>
        <w:t>Экономика: Учебник. 3-е изд., перераб. и доп. / Под ред. д-ра экон. наук проф. А.С. Булатова. – М.: Юристъ, 2002. – 896 с.</w:t>
      </w:r>
    </w:p>
    <w:p w:rsidR="00501E62" w:rsidRDefault="00501E62" w:rsidP="00501E62">
      <w:pPr>
        <w:pStyle w:val="a3"/>
        <w:widowControl w:val="0"/>
        <w:spacing w:line="480" w:lineRule="auto"/>
        <w:ind w:firstLine="567"/>
        <w:jc w:val="both"/>
        <w:rPr>
          <w:rFonts w:ascii="Times New Roman" w:hAnsi="Times New Roman" w:cs="Times New Roman"/>
          <w:sz w:val="28"/>
          <w:szCs w:val="28"/>
        </w:rPr>
      </w:pPr>
    </w:p>
    <w:p w:rsidR="00501E62" w:rsidRDefault="00501E62" w:rsidP="00501E62">
      <w:pPr>
        <w:pStyle w:val="a3"/>
        <w:widowControl w:val="0"/>
        <w:spacing w:line="480" w:lineRule="auto"/>
        <w:ind w:firstLine="567"/>
        <w:jc w:val="both"/>
        <w:rPr>
          <w:rFonts w:ascii="Times New Roman" w:hAnsi="Times New Roman" w:cs="Times New Roman"/>
          <w:sz w:val="28"/>
          <w:szCs w:val="28"/>
        </w:rPr>
      </w:pPr>
    </w:p>
    <w:p w:rsidR="00501E62" w:rsidRPr="00100132" w:rsidRDefault="00501E62" w:rsidP="00501E62">
      <w:pPr>
        <w:pStyle w:val="a3"/>
        <w:widowControl w:val="0"/>
        <w:spacing w:line="480" w:lineRule="auto"/>
        <w:ind w:firstLine="567"/>
        <w:jc w:val="both"/>
        <w:rPr>
          <w:rFonts w:ascii="Times New Roman" w:hAnsi="Times New Roman" w:cs="Times New Roman"/>
          <w:sz w:val="28"/>
          <w:szCs w:val="28"/>
        </w:rPr>
      </w:pPr>
      <w:bookmarkStart w:id="1" w:name="_GoBack"/>
      <w:bookmarkEnd w:id="1"/>
    </w:p>
    <w:sectPr w:rsidR="00501E62" w:rsidRPr="00100132" w:rsidSect="004C27D9">
      <w:footerReference w:type="even" r:id="rId9"/>
      <w:footerReference w:type="defaul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38C" w:rsidRDefault="0081138C">
      <w:r>
        <w:separator/>
      </w:r>
    </w:p>
  </w:endnote>
  <w:endnote w:type="continuationSeparator" w:id="0">
    <w:p w:rsidR="0081138C" w:rsidRDefault="0081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B2A" w:rsidRDefault="00A76B2A" w:rsidP="004C27D9">
    <w:pPr>
      <w:pStyle w:val="a6"/>
      <w:framePr w:wrap="around" w:vAnchor="text" w:hAnchor="margin" w:xAlign="center" w:y="1"/>
      <w:rPr>
        <w:rStyle w:val="a7"/>
        <w:sz w:val="18"/>
      </w:rPr>
    </w:pPr>
    <w:r>
      <w:rPr>
        <w:rStyle w:val="a7"/>
        <w:sz w:val="18"/>
      </w:rPr>
      <w:fldChar w:fldCharType="begin"/>
    </w:r>
    <w:r>
      <w:rPr>
        <w:rStyle w:val="a7"/>
        <w:sz w:val="18"/>
      </w:rPr>
      <w:instrText xml:space="preserve">PAGE  </w:instrText>
    </w:r>
    <w:r>
      <w:rPr>
        <w:rStyle w:val="a7"/>
        <w:sz w:val="18"/>
      </w:rPr>
      <w:fldChar w:fldCharType="separate"/>
    </w:r>
    <w:r>
      <w:rPr>
        <w:rStyle w:val="a7"/>
        <w:noProof/>
        <w:sz w:val="18"/>
      </w:rPr>
      <w:t>15</w:t>
    </w:r>
    <w:r>
      <w:rPr>
        <w:rStyle w:val="a7"/>
        <w:sz w:val="18"/>
      </w:rPr>
      <w:fldChar w:fldCharType="end"/>
    </w:r>
  </w:p>
  <w:p w:rsidR="00A76B2A" w:rsidRDefault="00A76B2A">
    <w:pPr>
      <w:pStyle w:val="a6"/>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B2A" w:rsidRPr="00F42834" w:rsidRDefault="00A76B2A" w:rsidP="004C27D9">
    <w:pPr>
      <w:pStyle w:val="a6"/>
      <w:framePr w:wrap="around" w:vAnchor="text" w:hAnchor="margin" w:xAlign="center" w:y="1"/>
      <w:rPr>
        <w:rStyle w:val="a7"/>
      </w:rPr>
    </w:pPr>
    <w:r w:rsidRPr="00F42834">
      <w:rPr>
        <w:rStyle w:val="a7"/>
      </w:rPr>
      <w:fldChar w:fldCharType="begin"/>
    </w:r>
    <w:r w:rsidRPr="00F42834">
      <w:rPr>
        <w:rStyle w:val="a7"/>
      </w:rPr>
      <w:instrText xml:space="preserve">PAGE  </w:instrText>
    </w:r>
    <w:r w:rsidRPr="00F42834">
      <w:rPr>
        <w:rStyle w:val="a7"/>
      </w:rPr>
      <w:fldChar w:fldCharType="separate"/>
    </w:r>
    <w:r w:rsidR="0081138C">
      <w:rPr>
        <w:rStyle w:val="a7"/>
        <w:noProof/>
      </w:rPr>
      <w:t>2</w:t>
    </w:r>
    <w:r w:rsidRPr="00F42834">
      <w:rPr>
        <w:rStyle w:val="a7"/>
      </w:rPr>
      <w:fldChar w:fldCharType="end"/>
    </w:r>
  </w:p>
  <w:p w:rsidR="00A76B2A" w:rsidRDefault="00A76B2A">
    <w:pPr>
      <w:pStyle w:val="a6"/>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38C" w:rsidRDefault="0081138C">
      <w:r>
        <w:separator/>
      </w:r>
    </w:p>
  </w:footnote>
  <w:footnote w:type="continuationSeparator" w:id="0">
    <w:p w:rsidR="0081138C" w:rsidRDefault="0081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5FF"/>
    <w:multiLevelType w:val="singleLevel"/>
    <w:tmpl w:val="00981398"/>
    <w:lvl w:ilvl="0">
      <w:start w:val="1"/>
      <w:numFmt w:val="upperRoman"/>
      <w:lvlText w:val="%1."/>
      <w:lvlJc w:val="left"/>
      <w:pPr>
        <w:tabs>
          <w:tab w:val="num" w:pos="890"/>
        </w:tabs>
        <w:ind w:left="0" w:firstLine="170"/>
      </w:pPr>
    </w:lvl>
  </w:abstractNum>
  <w:abstractNum w:abstractNumId="1">
    <w:nsid w:val="052E55A9"/>
    <w:multiLevelType w:val="hybridMultilevel"/>
    <w:tmpl w:val="E90861C2"/>
    <w:lvl w:ilvl="0" w:tplc="4C3AD692">
      <w:start w:val="1"/>
      <w:numFmt w:val="bullet"/>
      <w:lvlText w:val=""/>
      <w:lvlJc w:val="left"/>
      <w:pPr>
        <w:tabs>
          <w:tab w:val="num" w:pos="227"/>
        </w:tabs>
        <w:ind w:left="0" w:firstLine="567"/>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2B7D5B"/>
    <w:multiLevelType w:val="singleLevel"/>
    <w:tmpl w:val="775445C4"/>
    <w:lvl w:ilvl="0">
      <w:start w:val="1"/>
      <w:numFmt w:val="bullet"/>
      <w:lvlText w:val=""/>
      <w:lvlJc w:val="left"/>
      <w:pPr>
        <w:tabs>
          <w:tab w:val="num" w:pos="360"/>
        </w:tabs>
        <w:ind w:left="0" w:firstLine="0"/>
      </w:pPr>
      <w:rPr>
        <w:rFonts w:ascii="Symbol" w:hAnsi="Symbol" w:hint="default"/>
      </w:rPr>
    </w:lvl>
  </w:abstractNum>
  <w:abstractNum w:abstractNumId="3">
    <w:nsid w:val="141E76EF"/>
    <w:multiLevelType w:val="singleLevel"/>
    <w:tmpl w:val="0F0C947C"/>
    <w:lvl w:ilvl="0">
      <w:start w:val="1"/>
      <w:numFmt w:val="decimal"/>
      <w:lvlText w:val="%1)"/>
      <w:lvlJc w:val="left"/>
      <w:pPr>
        <w:tabs>
          <w:tab w:val="num" w:pos="360"/>
        </w:tabs>
        <w:ind w:left="0" w:firstLine="0"/>
      </w:pPr>
    </w:lvl>
  </w:abstractNum>
  <w:abstractNum w:abstractNumId="4">
    <w:nsid w:val="15C01F8C"/>
    <w:multiLevelType w:val="singleLevel"/>
    <w:tmpl w:val="D090A70A"/>
    <w:lvl w:ilvl="0">
      <w:start w:val="1"/>
      <w:numFmt w:val="bullet"/>
      <w:lvlText w:val=""/>
      <w:lvlJc w:val="left"/>
      <w:pPr>
        <w:tabs>
          <w:tab w:val="num" w:pos="360"/>
        </w:tabs>
        <w:ind w:left="360" w:hanging="360"/>
      </w:pPr>
      <w:rPr>
        <w:rFonts w:ascii="Symbol" w:hAnsi="Symbol" w:hint="default"/>
        <w:effect w:val="none"/>
      </w:rPr>
    </w:lvl>
  </w:abstractNum>
  <w:abstractNum w:abstractNumId="5">
    <w:nsid w:val="1767011E"/>
    <w:multiLevelType w:val="multilevel"/>
    <w:tmpl w:val="684A56D8"/>
    <w:lvl w:ilvl="0">
      <w:start w:val="1"/>
      <w:numFmt w:val="bullet"/>
      <w:lvlText w:val=""/>
      <w:lvlJc w:val="left"/>
      <w:pPr>
        <w:tabs>
          <w:tab w:val="num" w:pos="510"/>
        </w:tabs>
        <w:ind w:left="0" w:firstLine="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25048F"/>
    <w:multiLevelType w:val="singleLevel"/>
    <w:tmpl w:val="103C4E3A"/>
    <w:lvl w:ilvl="0">
      <w:start w:val="1"/>
      <w:numFmt w:val="bullet"/>
      <w:lvlText w:val="-"/>
      <w:lvlJc w:val="left"/>
      <w:pPr>
        <w:tabs>
          <w:tab w:val="num" w:pos="786"/>
        </w:tabs>
        <w:ind w:left="786" w:hanging="360"/>
      </w:pPr>
      <w:rPr>
        <w:rFonts w:hint="default"/>
      </w:rPr>
    </w:lvl>
  </w:abstractNum>
  <w:abstractNum w:abstractNumId="7">
    <w:nsid w:val="2692760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28DF2B8B"/>
    <w:multiLevelType w:val="hybridMultilevel"/>
    <w:tmpl w:val="48623814"/>
    <w:lvl w:ilvl="0" w:tplc="3740E254">
      <w:start w:val="1"/>
      <w:numFmt w:val="decimal"/>
      <w:lvlText w:val="%1."/>
      <w:lvlJc w:val="left"/>
      <w:pPr>
        <w:tabs>
          <w:tab w:val="num" w:pos="0"/>
        </w:tabs>
        <w:ind w:left="0" w:firstLine="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2037C2"/>
    <w:multiLevelType w:val="hybridMultilevel"/>
    <w:tmpl w:val="9F0E551A"/>
    <w:lvl w:ilvl="0" w:tplc="9296EFD4">
      <w:start w:val="1"/>
      <w:numFmt w:val="bullet"/>
      <w:lvlText w:val=""/>
      <w:lvlJc w:val="left"/>
      <w:pPr>
        <w:tabs>
          <w:tab w:val="num" w:pos="964"/>
        </w:tabs>
        <w:ind w:left="851" w:hanging="34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EE965A5"/>
    <w:multiLevelType w:val="singleLevel"/>
    <w:tmpl w:val="F7ECE14A"/>
    <w:lvl w:ilvl="0">
      <w:start w:val="1"/>
      <w:numFmt w:val="bullet"/>
      <w:lvlText w:val=""/>
      <w:lvlJc w:val="left"/>
      <w:pPr>
        <w:tabs>
          <w:tab w:val="num" w:pos="700"/>
        </w:tabs>
        <w:ind w:left="0" w:firstLine="340"/>
      </w:pPr>
      <w:rPr>
        <w:rFonts w:ascii="Symbol" w:hAnsi="Symbol" w:hint="default"/>
      </w:rPr>
    </w:lvl>
  </w:abstractNum>
  <w:abstractNum w:abstractNumId="11">
    <w:nsid w:val="3ABA40A6"/>
    <w:multiLevelType w:val="hybridMultilevel"/>
    <w:tmpl w:val="E9A62E24"/>
    <w:lvl w:ilvl="0" w:tplc="3BB4CFCC">
      <w:start w:val="1"/>
      <w:numFmt w:val="bullet"/>
      <w:lvlText w:val=""/>
      <w:lvlJc w:val="left"/>
      <w:pPr>
        <w:tabs>
          <w:tab w:val="num" w:pos="624"/>
        </w:tabs>
        <w:ind w:left="624"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D8E15D0"/>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52DC0901"/>
    <w:multiLevelType w:val="singleLevel"/>
    <w:tmpl w:val="BA4EF012"/>
    <w:lvl w:ilvl="0">
      <w:start w:val="1"/>
      <w:numFmt w:val="bullet"/>
      <w:lvlText w:val=""/>
      <w:lvlJc w:val="left"/>
      <w:pPr>
        <w:tabs>
          <w:tab w:val="num" w:pos="360"/>
        </w:tabs>
        <w:ind w:left="0" w:firstLine="0"/>
      </w:pPr>
      <w:rPr>
        <w:rFonts w:ascii="Wingdings" w:hAnsi="Wingdings" w:hint="default"/>
      </w:rPr>
    </w:lvl>
  </w:abstractNum>
  <w:abstractNum w:abstractNumId="14">
    <w:nsid w:val="604333D5"/>
    <w:multiLevelType w:val="singleLevel"/>
    <w:tmpl w:val="E9D076B8"/>
    <w:lvl w:ilvl="0">
      <w:start w:val="1"/>
      <w:numFmt w:val="upperRoman"/>
      <w:lvlText w:val="%1."/>
      <w:lvlJc w:val="left"/>
      <w:pPr>
        <w:tabs>
          <w:tab w:val="num" w:pos="720"/>
        </w:tabs>
        <w:ind w:left="0" w:firstLine="0"/>
      </w:pPr>
      <w:rPr>
        <w:sz w:val="28"/>
      </w:rPr>
    </w:lvl>
  </w:abstractNum>
  <w:abstractNum w:abstractNumId="15">
    <w:nsid w:val="615E179A"/>
    <w:multiLevelType w:val="hybridMultilevel"/>
    <w:tmpl w:val="41AE03E8"/>
    <w:lvl w:ilvl="0" w:tplc="C3E47A48">
      <w:start w:val="1"/>
      <w:numFmt w:val="bullet"/>
      <w:lvlText w:val=""/>
      <w:lvlJc w:val="left"/>
      <w:pPr>
        <w:tabs>
          <w:tab w:val="num" w:pos="426"/>
        </w:tabs>
        <w:ind w:left="0" w:firstLine="426"/>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4665D01"/>
    <w:multiLevelType w:val="hybridMultilevel"/>
    <w:tmpl w:val="684A56D8"/>
    <w:lvl w:ilvl="0" w:tplc="7DF0C212">
      <w:start w:val="1"/>
      <w:numFmt w:val="bullet"/>
      <w:lvlText w:val=""/>
      <w:lvlJc w:val="left"/>
      <w:pPr>
        <w:tabs>
          <w:tab w:val="num" w:pos="510"/>
        </w:tabs>
        <w:ind w:left="0" w:firstLine="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4C76A4"/>
    <w:multiLevelType w:val="singleLevel"/>
    <w:tmpl w:val="775445C4"/>
    <w:lvl w:ilvl="0">
      <w:start w:val="1"/>
      <w:numFmt w:val="bullet"/>
      <w:lvlText w:val=""/>
      <w:lvlJc w:val="left"/>
      <w:pPr>
        <w:tabs>
          <w:tab w:val="num" w:pos="360"/>
        </w:tabs>
        <w:ind w:left="0" w:firstLine="0"/>
      </w:pPr>
      <w:rPr>
        <w:rFonts w:ascii="Symbol" w:hAnsi="Symbol" w:hint="default"/>
      </w:rPr>
    </w:lvl>
  </w:abstractNum>
  <w:abstractNum w:abstractNumId="18">
    <w:nsid w:val="7A3B0475"/>
    <w:multiLevelType w:val="hybridMultilevel"/>
    <w:tmpl w:val="403CA220"/>
    <w:lvl w:ilvl="0" w:tplc="5F885DB2">
      <w:start w:val="1"/>
      <w:numFmt w:val="bullet"/>
      <w:lvlText w:val="o"/>
      <w:lvlJc w:val="left"/>
      <w:pPr>
        <w:tabs>
          <w:tab w:val="num" w:pos="700"/>
        </w:tabs>
        <w:ind w:left="0" w:firstLine="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FA81B2A"/>
    <w:multiLevelType w:val="multilevel"/>
    <w:tmpl w:val="D05880A0"/>
    <w:lvl w:ilvl="0">
      <w:start w:val="1"/>
      <w:numFmt w:val="decimal"/>
      <w:lvlText w:val="%1."/>
      <w:lvlJc w:val="left"/>
      <w:pPr>
        <w:tabs>
          <w:tab w:val="num" w:pos="624"/>
        </w:tabs>
        <w:ind w:left="0" w:firstLine="170"/>
      </w:pPr>
      <w:rPr>
        <w:rFonts w:hint="default"/>
      </w:rPr>
    </w:lvl>
    <w:lvl w:ilvl="1">
      <w:start w:val="2"/>
      <w:numFmt w:val="decimal"/>
      <w:isLgl/>
      <w:lvlText w:val="%1.%2."/>
      <w:lvlJc w:val="left"/>
      <w:pPr>
        <w:tabs>
          <w:tab w:val="num" w:pos="1155"/>
        </w:tabs>
        <w:ind w:left="1155" w:hanging="720"/>
      </w:pPr>
      <w:rPr>
        <w:rFonts w:hint="default"/>
      </w:rPr>
    </w:lvl>
    <w:lvl w:ilvl="2">
      <w:start w:val="1"/>
      <w:numFmt w:val="decimal"/>
      <w:isLgl/>
      <w:lvlText w:val="%1.%2.%3."/>
      <w:lvlJc w:val="left"/>
      <w:pPr>
        <w:tabs>
          <w:tab w:val="num" w:pos="1420"/>
        </w:tabs>
        <w:ind w:left="1420" w:hanging="720"/>
      </w:pPr>
      <w:rPr>
        <w:rFonts w:hint="default"/>
      </w:rPr>
    </w:lvl>
    <w:lvl w:ilvl="3">
      <w:start w:val="1"/>
      <w:numFmt w:val="decimal"/>
      <w:isLgl/>
      <w:lvlText w:val="%1.%2.%3.%4."/>
      <w:lvlJc w:val="left"/>
      <w:pPr>
        <w:tabs>
          <w:tab w:val="num" w:pos="2045"/>
        </w:tabs>
        <w:ind w:left="2045" w:hanging="1080"/>
      </w:pPr>
      <w:rPr>
        <w:rFonts w:hint="default"/>
      </w:rPr>
    </w:lvl>
    <w:lvl w:ilvl="4">
      <w:start w:val="1"/>
      <w:numFmt w:val="decimal"/>
      <w:isLgl/>
      <w:lvlText w:val="%1.%2.%3.%4.%5."/>
      <w:lvlJc w:val="left"/>
      <w:pPr>
        <w:tabs>
          <w:tab w:val="num" w:pos="2670"/>
        </w:tabs>
        <w:ind w:left="2670" w:hanging="1440"/>
      </w:pPr>
      <w:rPr>
        <w:rFonts w:hint="default"/>
      </w:rPr>
    </w:lvl>
    <w:lvl w:ilvl="5">
      <w:start w:val="1"/>
      <w:numFmt w:val="decimal"/>
      <w:isLgl/>
      <w:lvlText w:val="%1.%2.%3.%4.%5.%6."/>
      <w:lvlJc w:val="left"/>
      <w:pPr>
        <w:tabs>
          <w:tab w:val="num" w:pos="2935"/>
        </w:tabs>
        <w:ind w:left="2935" w:hanging="1440"/>
      </w:pPr>
      <w:rPr>
        <w:rFonts w:hint="default"/>
      </w:rPr>
    </w:lvl>
    <w:lvl w:ilvl="6">
      <w:start w:val="1"/>
      <w:numFmt w:val="decimal"/>
      <w:isLgl/>
      <w:lvlText w:val="%1.%2.%3.%4.%5.%6.%7."/>
      <w:lvlJc w:val="left"/>
      <w:pPr>
        <w:tabs>
          <w:tab w:val="num" w:pos="3560"/>
        </w:tabs>
        <w:ind w:left="3560" w:hanging="1800"/>
      </w:pPr>
      <w:rPr>
        <w:rFonts w:hint="default"/>
      </w:rPr>
    </w:lvl>
    <w:lvl w:ilvl="7">
      <w:start w:val="1"/>
      <w:numFmt w:val="decimal"/>
      <w:isLgl/>
      <w:lvlText w:val="%1.%2.%3.%4.%5.%6.%7.%8."/>
      <w:lvlJc w:val="left"/>
      <w:pPr>
        <w:tabs>
          <w:tab w:val="num" w:pos="4185"/>
        </w:tabs>
        <w:ind w:left="4185" w:hanging="2160"/>
      </w:pPr>
      <w:rPr>
        <w:rFonts w:hint="default"/>
      </w:rPr>
    </w:lvl>
    <w:lvl w:ilvl="8">
      <w:start w:val="1"/>
      <w:numFmt w:val="decimal"/>
      <w:isLgl/>
      <w:lvlText w:val="%1.%2.%3.%4.%5.%6.%7.%8.%9."/>
      <w:lvlJc w:val="left"/>
      <w:pPr>
        <w:tabs>
          <w:tab w:val="num" w:pos="4450"/>
        </w:tabs>
        <w:ind w:left="4450" w:hanging="2160"/>
      </w:pPr>
      <w:rPr>
        <w:rFonts w:hint="default"/>
      </w:rPr>
    </w:lvl>
  </w:abstractNum>
  <w:num w:numId="1">
    <w:abstractNumId w:val="15"/>
  </w:num>
  <w:num w:numId="2">
    <w:abstractNumId w:val="14"/>
  </w:num>
  <w:num w:numId="3">
    <w:abstractNumId w:val="4"/>
  </w:num>
  <w:num w:numId="4">
    <w:abstractNumId w:val="12"/>
  </w:num>
  <w:num w:numId="5">
    <w:abstractNumId w:val="7"/>
  </w:num>
  <w:num w:numId="6">
    <w:abstractNumId w:val="6"/>
  </w:num>
  <w:num w:numId="7">
    <w:abstractNumId w:val="17"/>
  </w:num>
  <w:num w:numId="8">
    <w:abstractNumId w:val="2"/>
  </w:num>
  <w:num w:numId="9">
    <w:abstractNumId w:val="3"/>
  </w:num>
  <w:num w:numId="10">
    <w:abstractNumId w:val="10"/>
  </w:num>
  <w:num w:numId="11">
    <w:abstractNumId w:val="13"/>
  </w:num>
  <w:num w:numId="12">
    <w:abstractNumId w:val="16"/>
  </w:num>
  <w:num w:numId="13">
    <w:abstractNumId w:val="18"/>
  </w:num>
  <w:num w:numId="14">
    <w:abstractNumId w:val="0"/>
  </w:num>
  <w:num w:numId="15">
    <w:abstractNumId w:val="19"/>
  </w:num>
  <w:num w:numId="16">
    <w:abstractNumId w:val="9"/>
  </w:num>
  <w:num w:numId="17">
    <w:abstractNumId w:val="11"/>
  </w:num>
  <w:num w:numId="18">
    <w:abstractNumId w:val="5"/>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5592"/>
    <w:rsid w:val="00063900"/>
    <w:rsid w:val="00071A2A"/>
    <w:rsid w:val="00094017"/>
    <w:rsid w:val="000A4179"/>
    <w:rsid w:val="000C5592"/>
    <w:rsid w:val="00100132"/>
    <w:rsid w:val="00102BBB"/>
    <w:rsid w:val="00112C83"/>
    <w:rsid w:val="00172339"/>
    <w:rsid w:val="001806A0"/>
    <w:rsid w:val="00192005"/>
    <w:rsid w:val="001E3E29"/>
    <w:rsid w:val="0023699A"/>
    <w:rsid w:val="00241372"/>
    <w:rsid w:val="00276073"/>
    <w:rsid w:val="002C2FA1"/>
    <w:rsid w:val="00313545"/>
    <w:rsid w:val="00341D29"/>
    <w:rsid w:val="00343B57"/>
    <w:rsid w:val="00365E67"/>
    <w:rsid w:val="00394AE3"/>
    <w:rsid w:val="003D1802"/>
    <w:rsid w:val="00400538"/>
    <w:rsid w:val="00406009"/>
    <w:rsid w:val="00443442"/>
    <w:rsid w:val="004C27D9"/>
    <w:rsid w:val="004C5513"/>
    <w:rsid w:val="004E047D"/>
    <w:rsid w:val="00501E62"/>
    <w:rsid w:val="00506AB9"/>
    <w:rsid w:val="00511D57"/>
    <w:rsid w:val="00552107"/>
    <w:rsid w:val="005B7F00"/>
    <w:rsid w:val="00655542"/>
    <w:rsid w:val="00657606"/>
    <w:rsid w:val="00671AE1"/>
    <w:rsid w:val="006A7F27"/>
    <w:rsid w:val="00703C18"/>
    <w:rsid w:val="0070650A"/>
    <w:rsid w:val="0071490E"/>
    <w:rsid w:val="00740F16"/>
    <w:rsid w:val="0074271E"/>
    <w:rsid w:val="0075610C"/>
    <w:rsid w:val="00794BE3"/>
    <w:rsid w:val="007C2D71"/>
    <w:rsid w:val="0081138C"/>
    <w:rsid w:val="00813AEA"/>
    <w:rsid w:val="00872CC7"/>
    <w:rsid w:val="008833A1"/>
    <w:rsid w:val="008C6021"/>
    <w:rsid w:val="008D29DC"/>
    <w:rsid w:val="009B717D"/>
    <w:rsid w:val="00A4140C"/>
    <w:rsid w:val="00A44980"/>
    <w:rsid w:val="00A76B2A"/>
    <w:rsid w:val="00A92A58"/>
    <w:rsid w:val="00AA35FF"/>
    <w:rsid w:val="00AE42A8"/>
    <w:rsid w:val="00AF7F97"/>
    <w:rsid w:val="00B575F9"/>
    <w:rsid w:val="00BF2FB4"/>
    <w:rsid w:val="00C15047"/>
    <w:rsid w:val="00C76F67"/>
    <w:rsid w:val="00CB540D"/>
    <w:rsid w:val="00D23A77"/>
    <w:rsid w:val="00D25159"/>
    <w:rsid w:val="00D25D44"/>
    <w:rsid w:val="00D309CC"/>
    <w:rsid w:val="00D37AE3"/>
    <w:rsid w:val="00D55BDC"/>
    <w:rsid w:val="00D730E3"/>
    <w:rsid w:val="00DA744D"/>
    <w:rsid w:val="00E27C5F"/>
    <w:rsid w:val="00E40882"/>
    <w:rsid w:val="00E90ECF"/>
    <w:rsid w:val="00E91AD1"/>
    <w:rsid w:val="00E94BB0"/>
    <w:rsid w:val="00E9772B"/>
    <w:rsid w:val="00EF09ED"/>
    <w:rsid w:val="00EF3140"/>
    <w:rsid w:val="00F2122F"/>
    <w:rsid w:val="00F42834"/>
    <w:rsid w:val="00F67622"/>
    <w:rsid w:val="00FB4439"/>
    <w:rsid w:val="00FE4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5:chartTrackingRefBased/>
  <w15:docId w15:val="{AD486A09-FF14-42C8-A278-0E692643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16"/>
    <w:rPr>
      <w:sz w:val="28"/>
      <w:szCs w:val="24"/>
    </w:rPr>
  </w:style>
  <w:style w:type="paragraph" w:styleId="1">
    <w:name w:val="heading 1"/>
    <w:basedOn w:val="a"/>
    <w:next w:val="a"/>
    <w:qFormat/>
    <w:rsid w:val="00E90ECF"/>
    <w:pPr>
      <w:keepNext/>
      <w:jc w:val="center"/>
      <w:outlineLvl w:val="0"/>
    </w:pPr>
    <w:rPr>
      <w:szCs w:val="20"/>
    </w:rPr>
  </w:style>
  <w:style w:type="paragraph" w:styleId="2">
    <w:name w:val="heading 2"/>
    <w:basedOn w:val="a"/>
    <w:next w:val="a"/>
    <w:qFormat/>
    <w:rsid w:val="00E90ECF"/>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E90ECF"/>
    <w:pPr>
      <w:autoSpaceDE w:val="0"/>
      <w:autoSpaceDN w:val="0"/>
    </w:pPr>
    <w:rPr>
      <w:rFonts w:ascii="Courier New" w:hAnsi="Courier New" w:cs="Courier New"/>
      <w:sz w:val="20"/>
      <w:szCs w:val="20"/>
    </w:rPr>
  </w:style>
  <w:style w:type="paragraph" w:styleId="a4">
    <w:name w:val="Body Text Indent"/>
    <w:basedOn w:val="a"/>
    <w:rsid w:val="00E90ECF"/>
    <w:pPr>
      <w:ind w:firstLine="426"/>
      <w:jc w:val="both"/>
    </w:pPr>
    <w:rPr>
      <w:b/>
      <w:szCs w:val="20"/>
    </w:rPr>
  </w:style>
  <w:style w:type="paragraph" w:styleId="20">
    <w:name w:val="Body Text Indent 2"/>
    <w:basedOn w:val="a"/>
    <w:rsid w:val="00E90ECF"/>
    <w:pPr>
      <w:spacing w:after="120" w:line="480" w:lineRule="auto"/>
      <w:ind w:left="283"/>
    </w:pPr>
  </w:style>
  <w:style w:type="paragraph" w:styleId="3">
    <w:name w:val="Body Text Indent 3"/>
    <w:basedOn w:val="a"/>
    <w:rsid w:val="00E90ECF"/>
    <w:pPr>
      <w:spacing w:after="120"/>
      <w:ind w:left="283"/>
    </w:pPr>
    <w:rPr>
      <w:sz w:val="16"/>
      <w:szCs w:val="16"/>
    </w:rPr>
  </w:style>
  <w:style w:type="paragraph" w:styleId="a5">
    <w:name w:val="Body Text"/>
    <w:basedOn w:val="a"/>
    <w:rsid w:val="00E90ECF"/>
    <w:pPr>
      <w:spacing w:after="120"/>
    </w:pPr>
  </w:style>
  <w:style w:type="paragraph" w:styleId="a6">
    <w:name w:val="footer"/>
    <w:basedOn w:val="a"/>
    <w:rsid w:val="00E90ECF"/>
    <w:pPr>
      <w:tabs>
        <w:tab w:val="center" w:pos="4153"/>
        <w:tab w:val="right" w:pos="8306"/>
      </w:tabs>
    </w:pPr>
    <w:rPr>
      <w:sz w:val="20"/>
      <w:szCs w:val="20"/>
    </w:rPr>
  </w:style>
  <w:style w:type="character" w:styleId="a7">
    <w:name w:val="page number"/>
    <w:basedOn w:val="a0"/>
    <w:rsid w:val="00E90ECF"/>
  </w:style>
  <w:style w:type="table" w:styleId="21">
    <w:name w:val="Table Grid 2"/>
    <w:basedOn w:val="22"/>
    <w:rsid w:val="00E90EC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22">
    <w:name w:val="Table Simple 2"/>
    <w:basedOn w:val="a1"/>
    <w:rsid w:val="00E90EC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8">
    <w:name w:val="Table Grid"/>
    <w:basedOn w:val="a1"/>
    <w:rsid w:val="00E91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rsid w:val="00F42834"/>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4948</Words>
  <Characters>28209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аграрный университет</vt:lpstr>
    </vt:vector>
  </TitlesOfParts>
  <Company>Курятник</Company>
  <LinksUpToDate>false</LinksUpToDate>
  <CharactersWithSpaces>33091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аграрный университет</dc:title>
  <dc:subject/>
  <dc:creator>Уточка</dc:creator>
  <cp:keywords/>
  <cp:lastModifiedBy>Irina</cp:lastModifiedBy>
  <cp:revision>2</cp:revision>
  <cp:lastPrinted>2007-05-26T20:32:00Z</cp:lastPrinted>
  <dcterms:created xsi:type="dcterms:W3CDTF">2014-08-16T07:02:00Z</dcterms:created>
  <dcterms:modified xsi:type="dcterms:W3CDTF">2014-08-16T07:02:00Z</dcterms:modified>
</cp:coreProperties>
</file>