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BA" w:rsidRPr="00201604" w:rsidRDefault="00361544" w:rsidP="00201604">
      <w:pPr>
        <w:pStyle w:val="a3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/>
          <w:b/>
          <w:sz w:val="28"/>
          <w:szCs w:val="28"/>
        </w:rPr>
      </w:pPr>
      <w:r w:rsidRPr="00201604">
        <w:rPr>
          <w:rFonts w:ascii="Times New Roman" w:hAnsi="Times New Roman"/>
          <w:b/>
          <w:sz w:val="28"/>
          <w:szCs w:val="28"/>
        </w:rPr>
        <w:t>Общие сведения об организации ОАО «ВСМПО – АВИСМА»</w:t>
      </w:r>
    </w:p>
    <w:p w:rsidR="00361544" w:rsidRDefault="0036154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01604" w:rsidRPr="00201604" w:rsidRDefault="00201604" w:rsidP="00201604">
      <w:pPr>
        <w:spacing w:after="0" w:line="360" w:lineRule="auto"/>
        <w:ind w:right="-96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 xml:space="preserve">Открытое акционерное общество </w:t>
      </w:r>
      <w:r>
        <w:rPr>
          <w:rFonts w:ascii="Times New Roman" w:hAnsi="Times New Roman"/>
          <w:sz w:val="28"/>
          <w:szCs w:val="28"/>
        </w:rPr>
        <w:t xml:space="preserve">ОАО «ВСМПО – АВИСМА» </w:t>
      </w: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 xml:space="preserve">создано решением Совета директоров </w:t>
      </w:r>
      <w:r>
        <w:rPr>
          <w:rFonts w:ascii="Times New Roman" w:hAnsi="Times New Roman"/>
          <w:sz w:val="28"/>
          <w:szCs w:val="28"/>
        </w:rPr>
        <w:t>ОАО «ВСМПО – АВИСМА»</w:t>
      </w: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 xml:space="preserve"> (протокол № 10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18</w:t>
      </w: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02</w:t>
      </w: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1993</w:t>
      </w:r>
      <w:r w:rsidRPr="0001766B">
        <w:rPr>
          <w:rFonts w:ascii="Times New Roman" w:eastAsia="Times New Roman" w:hAnsi="Times New Roman"/>
          <w:sz w:val="28"/>
          <w:szCs w:val="20"/>
          <w:lang w:eastAsia="ru-RU"/>
        </w:rPr>
        <w:t xml:space="preserve"> г.). Общество создано на неопределенный срок.</w:t>
      </w:r>
    </w:p>
    <w:p w:rsidR="00361544" w:rsidRPr="00361544" w:rsidRDefault="0036154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61544">
        <w:rPr>
          <w:rFonts w:ascii="Times New Roman" w:hAnsi="Times New Roman"/>
          <w:sz w:val="28"/>
          <w:szCs w:val="28"/>
        </w:rPr>
        <w:t>Место нахождения общества: Россия, Свердловская область, г. Верхняя Салда,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544">
        <w:rPr>
          <w:rFonts w:ascii="Times New Roman" w:hAnsi="Times New Roman"/>
          <w:sz w:val="28"/>
          <w:szCs w:val="28"/>
        </w:rPr>
        <w:t>Парковая, 1</w:t>
      </w:r>
    </w:p>
    <w:p w:rsidR="00361544" w:rsidRDefault="0036154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61544">
        <w:rPr>
          <w:rFonts w:ascii="Times New Roman" w:hAnsi="Times New Roman"/>
          <w:sz w:val="28"/>
          <w:szCs w:val="28"/>
        </w:rPr>
        <w:t>Основные виды деятельности</w:t>
      </w:r>
      <w:r w:rsidR="00201604">
        <w:rPr>
          <w:rFonts w:ascii="Times New Roman" w:hAnsi="Times New Roman"/>
          <w:sz w:val="28"/>
          <w:szCs w:val="28"/>
        </w:rPr>
        <w:t xml:space="preserve"> предприятия - </w:t>
      </w:r>
      <w:r w:rsidRPr="00361544">
        <w:rPr>
          <w:rFonts w:ascii="Times New Roman" w:hAnsi="Times New Roman"/>
          <w:sz w:val="28"/>
          <w:szCs w:val="28"/>
        </w:rPr>
        <w:t>производство и поставка титановой продукции (прутки, плиты, листы, слитки, биллеты, слябы, штамповки, трубы из титановых сп</w:t>
      </w:r>
      <w:r w:rsidR="00201604">
        <w:rPr>
          <w:rFonts w:ascii="Times New Roman" w:hAnsi="Times New Roman"/>
          <w:sz w:val="28"/>
          <w:szCs w:val="28"/>
        </w:rPr>
        <w:t xml:space="preserve">лавов и др.). </w:t>
      </w:r>
      <w:r w:rsidRPr="00361544">
        <w:rPr>
          <w:rFonts w:ascii="Times New Roman" w:hAnsi="Times New Roman"/>
          <w:sz w:val="28"/>
          <w:szCs w:val="28"/>
        </w:rPr>
        <w:t>Кроме того, предприятие производит ферротитан и продукцию из алюминиевых сплавов.</w:t>
      </w:r>
    </w:p>
    <w:p w:rsidR="00D31D6F" w:rsidRDefault="00D31D6F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>ОАО «Корпорация ВСМПО-АВИСМА»</w:t>
      </w:r>
      <w:r>
        <w:rPr>
          <w:rFonts w:ascii="Times New Roman" w:hAnsi="Times New Roman"/>
          <w:sz w:val="28"/>
          <w:szCs w:val="28"/>
        </w:rPr>
        <w:t xml:space="preserve"> крупнейший в мире производитель титановой продукции – слитков и всех видов полуфабрикатов из титановых сплавов.</w:t>
      </w:r>
    </w:p>
    <w:p w:rsidR="00201604" w:rsidRPr="00201604" w:rsidRDefault="0020160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>Главные цели Корпорации:</w:t>
      </w:r>
    </w:p>
    <w:p w:rsidR="00201604" w:rsidRPr="00201604" w:rsidRDefault="0020160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>•     Выпуск продукции, удовлетворяющей требованиям и ожиданиям заказчиков, соответствующим международным и национальным стандартам и обязательным</w:t>
      </w:r>
      <w:r>
        <w:rPr>
          <w:rFonts w:ascii="Times New Roman" w:hAnsi="Times New Roman"/>
          <w:sz w:val="28"/>
          <w:szCs w:val="28"/>
        </w:rPr>
        <w:t xml:space="preserve"> требованиям надзорных органов.</w:t>
      </w:r>
    </w:p>
    <w:p w:rsidR="00201604" w:rsidRPr="00201604" w:rsidRDefault="0020160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 xml:space="preserve">•     Повышение конкурентоспособности производимой продукции </w:t>
      </w:r>
      <w:r>
        <w:rPr>
          <w:rFonts w:ascii="Times New Roman" w:hAnsi="Times New Roman"/>
          <w:sz w:val="28"/>
          <w:szCs w:val="28"/>
        </w:rPr>
        <w:t>на внутренних и внешних рынках.</w:t>
      </w:r>
    </w:p>
    <w:p w:rsidR="00201604" w:rsidRPr="00201604" w:rsidRDefault="0020160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>Кроме того, задачей ОАО «Корпорация ВСМПО-АВИСМА» является обеспечение базовых  отраслей экономики, выход  в  наиболее  престижные секторы  мировых рынков: авиацию, космо</w:t>
      </w:r>
      <w:r>
        <w:rPr>
          <w:rFonts w:ascii="Times New Roman" w:hAnsi="Times New Roman"/>
          <w:sz w:val="28"/>
          <w:szCs w:val="28"/>
        </w:rPr>
        <w:t>с, химию, энергетику, экологию.</w:t>
      </w:r>
    </w:p>
    <w:p w:rsidR="00201604" w:rsidRDefault="00201604" w:rsidP="0020160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01604">
        <w:rPr>
          <w:rFonts w:ascii="Times New Roman" w:hAnsi="Times New Roman"/>
          <w:sz w:val="28"/>
          <w:szCs w:val="28"/>
        </w:rPr>
        <w:t>Миссия ОАО «Корпорации ВСМПО-АВИСМА» - обеспечение жизнедеятельности предприятия, сохранение титановой отрасли России, интеграция в мировую экономику.</w:t>
      </w:r>
    </w:p>
    <w:p w:rsidR="009C71F1" w:rsidRPr="009C71F1" w:rsidRDefault="009C71F1" w:rsidP="009C71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F1">
        <w:rPr>
          <w:rFonts w:ascii="Times New Roman" w:hAnsi="Times New Roman"/>
          <w:sz w:val="28"/>
          <w:szCs w:val="28"/>
        </w:rPr>
        <w:t>Основное производство компании находится в Верхней Салде. Также в структуру входит Березниковский титано-магниевый комбинат «Ависма», крупнейший в мире производитель титановой губки — исходного сырья для производства титана.</w:t>
      </w:r>
    </w:p>
    <w:p w:rsidR="009C71F1" w:rsidRPr="009C71F1" w:rsidRDefault="009C71F1" w:rsidP="009C71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F1">
        <w:rPr>
          <w:rFonts w:ascii="Times New Roman" w:hAnsi="Times New Roman"/>
          <w:sz w:val="28"/>
          <w:szCs w:val="28"/>
        </w:rPr>
        <w:t>Компания является ведущим поставщиком авиационного титана для Airbus и вторым — для компании Boeing. 70 % продукции поставляется на экспорт. Корпорация обеспечивает до 40 % потребностей Boeing в титане, 60 % потребн</w:t>
      </w:r>
      <w:r>
        <w:rPr>
          <w:rFonts w:ascii="Times New Roman" w:hAnsi="Times New Roman"/>
          <w:sz w:val="28"/>
          <w:szCs w:val="28"/>
        </w:rPr>
        <w:t>остей EADS, 100 % — Embraer.</w:t>
      </w:r>
    </w:p>
    <w:p w:rsidR="009C71F1" w:rsidRPr="009C71F1" w:rsidRDefault="009C71F1" w:rsidP="009C71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F1">
        <w:rPr>
          <w:rFonts w:ascii="Times New Roman" w:hAnsi="Times New Roman"/>
          <w:sz w:val="28"/>
          <w:szCs w:val="28"/>
        </w:rPr>
        <w:t>Помимо этого, «ВСМПО-АВИСМА» поставляет титан и алюминий (и изделия из них) для других отраслей хозяйства, а также выпускает товары народного потребления, в том числе кованые колесные диски. Компания ВСМПО является одной из трех российских компаний, имеющих международную аккредитацию «Nadcap» для производителей в аэрокосмич</w:t>
      </w:r>
      <w:r>
        <w:rPr>
          <w:rFonts w:ascii="Times New Roman" w:hAnsi="Times New Roman"/>
          <w:sz w:val="28"/>
          <w:szCs w:val="28"/>
        </w:rPr>
        <w:t>еской и военной промышленности.</w:t>
      </w:r>
    </w:p>
    <w:p w:rsidR="009C71F1" w:rsidRPr="009C71F1" w:rsidRDefault="009C71F1" w:rsidP="009C71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F1">
        <w:rPr>
          <w:rFonts w:ascii="Times New Roman" w:hAnsi="Times New Roman"/>
          <w:sz w:val="28"/>
          <w:szCs w:val="28"/>
        </w:rPr>
        <w:t>В начале 2008 года было объявлено о подписании долгосрочного контракта с фирмой «Сафран», который выводит «ВСМПО-АВИСМА» на позиции основного поставщика титана для группы международных производителей. Сум</w:t>
      </w:r>
      <w:r>
        <w:rPr>
          <w:rFonts w:ascii="Times New Roman" w:hAnsi="Times New Roman"/>
          <w:sz w:val="28"/>
          <w:szCs w:val="28"/>
        </w:rPr>
        <w:t>ма контракта свыше $300 млн.</w:t>
      </w:r>
    </w:p>
    <w:p w:rsidR="00361544" w:rsidRDefault="009C71F1" w:rsidP="009C71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1F1">
        <w:rPr>
          <w:rFonts w:ascii="Times New Roman" w:hAnsi="Times New Roman"/>
          <w:sz w:val="28"/>
          <w:szCs w:val="28"/>
        </w:rPr>
        <w:t>В 1-м квартале 2009 ожидается появление СП с Boeing. Основная задача этого совместного предприятия — выпуск продукции для нового самолета Boeing Dreamliner.[8]</w:t>
      </w:r>
    </w:p>
    <w:p w:rsidR="0091746C" w:rsidRDefault="0091746C" w:rsidP="00201604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746C" w:rsidRDefault="0091746C" w:rsidP="00201604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746C" w:rsidRDefault="0091746C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1F1" w:rsidRDefault="009C71F1" w:rsidP="00D31D6F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604" w:rsidRPr="00201604" w:rsidRDefault="00201604" w:rsidP="00201604">
      <w:pPr>
        <w:suppressLineNumbers/>
        <w:tabs>
          <w:tab w:val="left" w:pos="-720"/>
          <w:tab w:val="left" w:pos="540"/>
          <w:tab w:val="left" w:pos="993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2016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Анализ финансового положения </w:t>
      </w:r>
      <w:r w:rsidRPr="00201604">
        <w:rPr>
          <w:rFonts w:ascii="Times New Roman" w:hAnsi="Times New Roman"/>
          <w:b/>
          <w:sz w:val="28"/>
          <w:szCs w:val="28"/>
        </w:rPr>
        <w:t>ОАО «Корпорации ВСМПО-АВИСМА»</w:t>
      </w:r>
    </w:p>
    <w:p w:rsidR="00201604" w:rsidRDefault="00201604" w:rsidP="00201604">
      <w:pPr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Приведенный ниже анализ финансового положения и эффективности деятельности </w:t>
      </w:r>
      <w:r w:rsidRPr="00201604">
        <w:rPr>
          <w:rFonts w:ascii="Times New Roman" w:hAnsi="Times New Roman"/>
          <w:sz w:val="28"/>
          <w:szCs w:val="28"/>
        </w:rPr>
        <w:t xml:space="preserve">ОАО «Корпорации ВСМПО-АВИСМА» </w:t>
      </w:r>
      <w:r w:rsidRPr="0001766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 за период с 01.01.200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176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31.12.20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1766B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tbl>
      <w:tblPr>
        <w:tblW w:w="9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"/>
        <w:gridCol w:w="142"/>
        <w:gridCol w:w="922"/>
        <w:gridCol w:w="608"/>
        <w:gridCol w:w="596"/>
        <w:gridCol w:w="918"/>
        <w:gridCol w:w="216"/>
        <w:gridCol w:w="8"/>
        <w:gridCol w:w="418"/>
        <w:gridCol w:w="488"/>
        <w:gridCol w:w="646"/>
        <w:gridCol w:w="425"/>
        <w:gridCol w:w="142"/>
        <w:gridCol w:w="283"/>
        <w:gridCol w:w="318"/>
        <w:gridCol w:w="302"/>
        <w:gridCol w:w="303"/>
        <w:gridCol w:w="1062"/>
        <w:gridCol w:w="26"/>
        <w:gridCol w:w="27"/>
      </w:tblGrid>
      <w:tr w:rsidR="00263CBF" w:rsidRPr="0010278B" w:rsidTr="0091746C">
        <w:trPr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</w:t>
            </w:r>
            <w:r w:rsid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263CBF" w:rsidRPr="0010278B" w:rsidTr="0091746C">
        <w:trPr>
          <w:trHeight w:val="465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Абс.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Отн.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CBF" w:rsidRPr="0010278B" w:rsidTr="0091746C">
        <w:trPr>
          <w:trHeight w:val="300"/>
        </w:trPr>
        <w:tc>
          <w:tcPr>
            <w:tcW w:w="95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ПОКАЗАТЕЛИ</w:t>
            </w:r>
          </w:p>
        </w:tc>
      </w:tr>
      <w:tr w:rsidR="00263CBF" w:rsidRPr="0010278B" w:rsidTr="0091746C">
        <w:trPr>
          <w:trHeight w:val="237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выручка (К1)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К1=Вв/Т,        где Вв-валовая выручка по оплате;               Т- количество месяцев в отчетном периоде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30656250/ 12 =       </w:t>
            </w: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2554687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29110355/ 12=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2425863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-128824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trHeight w:val="123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денежных средств в выручке (К2)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К2=Дс/Вв,              где Дс - денежные средства в выручке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4220855/ 30656250=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0,13  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664984/ 29110355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trHeight w:val="1731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(К3)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К3= ∑Чсс/Т,         где ∑Чсс - среднесписочная численность работников за все месяцы отчетного года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21096/12=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1758 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21084/12  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trHeight w:val="3522"/>
        </w:trPr>
        <w:tc>
          <w:tcPr>
            <w:tcW w:w="95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3CBF" w:rsidRPr="00263CBF" w:rsidRDefault="00263CBF" w:rsidP="009F0B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ВЫВОД: Среднемесячная выручка характеризует объем доходов организации за рассматриваемый период и определяет основной финансовый ресурс предприятия, который используется для осуществления хозяйственной деятельности, в том числе для исполнения обязательств перед фискальной системой государства, другими организациями, своими работниками. Тенденция к снижению данного показателя характеризует предприятие с отрицательной точки зрения, что вполне</w:t>
            </w:r>
            <w:r w:rsidR="009174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вероятно в условиях кризиса. </w:t>
            </w:r>
            <w:r w:rsidRPr="00263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изменилась незначительно, что характеризует предприятие с положительной социальной стороны.</w:t>
            </w:r>
          </w:p>
        </w:tc>
      </w:tr>
      <w:tr w:rsidR="00263CBF" w:rsidRPr="0010278B" w:rsidTr="0091746C">
        <w:trPr>
          <w:gridAfter w:val="1"/>
          <w:wAfter w:w="27" w:type="dxa"/>
          <w:trHeight w:val="300"/>
        </w:trPr>
        <w:tc>
          <w:tcPr>
            <w:tcW w:w="1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Рекоменд. значение</w:t>
            </w:r>
          </w:p>
        </w:tc>
      </w:tr>
      <w:tr w:rsidR="00263CBF" w:rsidRPr="0010278B" w:rsidTr="0091746C">
        <w:trPr>
          <w:gridAfter w:val="1"/>
          <w:wAfter w:w="27" w:type="dxa"/>
          <w:trHeight w:val="300"/>
        </w:trPr>
        <w:tc>
          <w:tcPr>
            <w:tcW w:w="1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Абс.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Отн.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BF" w:rsidRPr="00263CBF" w:rsidRDefault="00263CBF" w:rsidP="00263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CBF" w:rsidRPr="0010278B" w:rsidTr="0091746C">
        <w:trPr>
          <w:gridAfter w:val="1"/>
          <w:wAfter w:w="27" w:type="dxa"/>
          <w:trHeight w:val="300"/>
        </w:trPr>
        <w:tc>
          <w:tcPr>
            <w:tcW w:w="95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ПЛАТЕЖЕСПОСОБНОСТИ</w:t>
            </w:r>
          </w:p>
        </w:tc>
      </w:tr>
      <w:tr w:rsidR="00263CBF" w:rsidRPr="0010278B" w:rsidTr="0091746C">
        <w:trPr>
          <w:gridAfter w:val="1"/>
          <w:wAfter w:w="27" w:type="dxa"/>
          <w:trHeight w:val="754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платежеспособности (К4)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К4= с.690+с.590/К1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4429586+ 11507577/2554687=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5346901+ 22157176/ 2425863=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более 1</w:t>
            </w:r>
          </w:p>
        </w:tc>
      </w:tr>
      <w:tr w:rsidR="00263CBF" w:rsidRPr="0010278B" w:rsidTr="0091746C">
        <w:trPr>
          <w:gridAfter w:val="1"/>
          <w:wAfter w:w="27" w:type="dxa"/>
          <w:trHeight w:val="980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задолженности по кредитам банка и займам (К5)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К5= с.590+с.610/К1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4429586+ 8309181/ 2554687=     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5346901+ 16705868/ 2425863=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gridAfter w:val="1"/>
          <w:wAfter w:w="27" w:type="dxa"/>
          <w:trHeight w:val="968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задолженности другим организациям (К6)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К6= с.621+с.625/К1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892181+ 1159713/ 2554687=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2259890+  1468609/ 2425863=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gridAfter w:val="1"/>
          <w:wAfter w:w="27" w:type="dxa"/>
          <w:trHeight w:val="855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задолженности фискальной системе (К7)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К7= с.623+с.624/К1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59811+  439918/  2554687=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82302+ 170043/ 2425863=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gridAfter w:val="1"/>
          <w:wAfter w:w="27" w:type="dxa"/>
          <w:trHeight w:val="983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внутреннего долга (К8)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К8= с.622+с.630+с.640+с.650+с.660/К1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57485 +432877+ 1612+ 154799/ 2554687=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392447+ 1035360+ 1469+ 41188/ 2425863=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gridAfter w:val="1"/>
          <w:wAfter w:w="27" w:type="dxa"/>
          <w:trHeight w:val="1124"/>
        </w:trPr>
        <w:tc>
          <w:tcPr>
            <w:tcW w:w="1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платежеспособности по текущим обязательствам (К9)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К9=с.690/К1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11507577/ 2554687=           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22157176/ 2425863 =  </w:t>
            </w: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BF" w:rsidRPr="00263CBF" w:rsidRDefault="00263CBF" w:rsidP="00263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63CBF" w:rsidRPr="0010278B" w:rsidTr="0091746C">
        <w:trPr>
          <w:gridAfter w:val="1"/>
          <w:wAfter w:w="27" w:type="dxa"/>
          <w:trHeight w:val="3915"/>
        </w:trPr>
        <w:tc>
          <w:tcPr>
            <w:tcW w:w="95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746C" w:rsidRPr="0091746C" w:rsidRDefault="00263CBF" w:rsidP="009174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3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ВЫВОД: Показатель «степень платежеспособности общая» характеризует общую ситуацию с платежеспособностью предприятия, объемами ее заемных средств и сроками возможного погашения задолженности организации перед ее кредиторами. Кроме того, данный показатель показывает, в какие средние сроки предприятие может рассчитаться со своими кредиторами при условии сохранения среднемесячной выручки, полученной в данном отчетном периоде, если не осуществлять никаких текущих расходов, а всю выручку направлять на расчеты с кредиторами. Тенденция к повышению показателя отрицательно характеризует экономику предприятия. Показатель «степень платежеспособности по текущим обязательствам» характеризует ситуацию с текущей платежеспособностью предприятия, объемами ее краткосрочных заемных средств и сроками возможного погашения текущей задолженности предприятия перед его кредиторами. Тенденция показателя к повышению также отрицательно характеризует ситуацию текущей платежеспособности на предприятии. </w:t>
            </w:r>
          </w:p>
        </w:tc>
      </w:tr>
      <w:tr w:rsidR="0091746C" w:rsidRPr="0010278B" w:rsidTr="0091746C">
        <w:trPr>
          <w:gridAfter w:val="2"/>
          <w:wAfter w:w="53" w:type="dxa"/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C" w:rsidRDefault="0091746C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C" w:rsidRDefault="0091746C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C" w:rsidRDefault="0091746C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C" w:rsidRDefault="0091746C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46C" w:rsidRDefault="0091746C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Рекоменд. значение</w:t>
            </w:r>
          </w:p>
        </w:tc>
      </w:tr>
      <w:tr w:rsidR="009F0B4E" w:rsidRPr="0010278B" w:rsidTr="0091746C">
        <w:trPr>
          <w:gridAfter w:val="2"/>
          <w:wAfter w:w="53" w:type="dxa"/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B4E" w:rsidRPr="0010278B" w:rsidTr="0091746C">
        <w:trPr>
          <w:gridAfter w:val="2"/>
          <w:wAfter w:w="53" w:type="dxa"/>
          <w:trHeight w:val="300"/>
        </w:trPr>
        <w:tc>
          <w:tcPr>
            <w:tcW w:w="9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ФИНАНСОВОЙ УСТОЙЧИВОСТИ</w:t>
            </w:r>
          </w:p>
        </w:tc>
      </w:tr>
      <w:tr w:rsidR="009F0B4E" w:rsidRPr="0010278B" w:rsidTr="0091746C">
        <w:trPr>
          <w:gridAfter w:val="2"/>
          <w:wAfter w:w="53" w:type="dxa"/>
          <w:trHeight w:val="14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покрытия текущих обязательств оборотными активами (К10)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К10 = с. 290/с.690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28832599/ 11507577=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36251595/ 22157176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1,6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0,64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менее 2</w:t>
            </w:r>
          </w:p>
        </w:tc>
      </w:tr>
      <w:tr w:rsidR="009F0B4E" w:rsidRPr="0010278B" w:rsidTr="0091746C">
        <w:trPr>
          <w:gridAfter w:val="2"/>
          <w:wAfter w:w="53" w:type="dxa"/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Собственный капитал в обороте (К11)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К11=с.490-с.190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25659863-12764427+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12895436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27699448-18951930= 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8747518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-4147918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F0B4E" w:rsidRPr="0010278B" w:rsidTr="0091746C">
        <w:trPr>
          <w:gridAfter w:val="2"/>
          <w:wAfter w:w="53" w:type="dxa"/>
          <w:trHeight w:val="13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обеспеченности собственными средствами (К12)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К12= с.490-с.190/с.290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25659863-12764427/ 28832599= 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27699448-18951930/ 36251595=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менее 0,1</w:t>
            </w:r>
          </w:p>
        </w:tc>
      </w:tr>
      <w:tr w:rsidR="009F0B4E" w:rsidRPr="0010278B" w:rsidTr="0091746C">
        <w:trPr>
          <w:gridAfter w:val="2"/>
          <w:wAfter w:w="53" w:type="dxa"/>
          <w:trHeight w:val="15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автономии (финансовой независимости) (К13)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К13= с. 490/с.190+с.290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25659863/12764427+ 28832599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27699448/ 18951930+ 36251595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менее 0,5</w:t>
            </w:r>
          </w:p>
        </w:tc>
      </w:tr>
      <w:tr w:rsidR="009F0B4E" w:rsidRPr="0010278B" w:rsidTr="0091746C">
        <w:trPr>
          <w:gridAfter w:val="2"/>
          <w:wAfter w:w="53" w:type="dxa"/>
          <w:trHeight w:val="1695"/>
        </w:trPr>
        <w:tc>
          <w:tcPr>
            <w:tcW w:w="9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B4E" w:rsidRDefault="009F0B4E" w:rsidP="009F0B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ВЫВОД: Существенно снизился собственный капитал в обороте – на 4 147 918 тыс. руб., что послужило снижению интегральному показателю финансовой устойчивости предприятия – коэффициенту автономии, но не смотря на снижение коэффициент автономии ниже нормв не опустился.</w:t>
            </w:r>
          </w:p>
          <w:p w:rsidR="009F0B4E" w:rsidRPr="009F0B4E" w:rsidRDefault="009F0B4E" w:rsidP="009F0B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Коэффициент обеспеченности собственными средствами уменьшился, но находиться в пределах нормы.</w:t>
            </w:r>
          </w:p>
        </w:tc>
      </w:tr>
    </w:tbl>
    <w:p w:rsidR="00263CBF" w:rsidRDefault="00263CBF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8"/>
        <w:gridCol w:w="1496"/>
        <w:gridCol w:w="1336"/>
        <w:gridCol w:w="1842"/>
        <w:gridCol w:w="993"/>
        <w:gridCol w:w="703"/>
        <w:gridCol w:w="1088"/>
      </w:tblGrid>
      <w:tr w:rsidR="009F0B4E" w:rsidRPr="0010278B" w:rsidTr="009F0B4E">
        <w:trPr>
          <w:trHeight w:val="3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Рекоменд. значение</w:t>
            </w:r>
          </w:p>
        </w:tc>
      </w:tr>
      <w:tr w:rsidR="009F0B4E" w:rsidRPr="0010278B" w:rsidTr="009F0B4E">
        <w:trPr>
          <w:trHeight w:val="30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Отн.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B4E" w:rsidRPr="0010278B" w:rsidTr="009F0B4E">
        <w:trPr>
          <w:trHeight w:val="300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ЭФФЕКТИВНОСТИ ИСПОЛЬЗОВАНИЯ ОБОРОТНОГО КАПИТАЛА (ДЕЛОВОЙ АКТИВНОСТИ), ДОХОДНОСТИ И ФИНАНСОВОГО РЕЗУЛЬТАТА (РЕНТАБЕЛЬНОСТИ)</w:t>
            </w:r>
          </w:p>
        </w:tc>
      </w:tr>
      <w:tr w:rsidR="009F0B4E" w:rsidRPr="0010278B" w:rsidTr="009F0B4E">
        <w:trPr>
          <w:trHeight w:val="159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обеспеченности собственными оборотными средствами (К14)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К14=с.290/К1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28832599/ 2554687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36251595/2425863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 менее 1</w:t>
            </w:r>
          </w:p>
        </w:tc>
      </w:tr>
      <w:tr w:rsidR="009F0B4E" w:rsidRPr="0010278B" w:rsidTr="009F0B4E">
        <w:trPr>
          <w:trHeight w:val="1485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оборотных средств в производстве (К15)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К15= (с.210+с.220-с.215/К1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9465989+ 919745-1382/ 2554687   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11162101+1156224-1375/ 2425863 =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0B4E" w:rsidRPr="0010278B" w:rsidTr="009F0B4E">
        <w:trPr>
          <w:trHeight w:val="156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Коэффициент оборотных средств в расчетах (К16)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К16=с.290-с.210-с.220+с.215/К1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28832599-9465989- 919745+1382/ 2554687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36251595-11162101-1156224+1375/ 2425863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0B4E" w:rsidRPr="0010278B" w:rsidTr="009F0B4E">
        <w:trPr>
          <w:trHeight w:val="975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Рентабельность оборотного капитала (К17)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К17=с.190 ф.2/ с.290 ф.1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6216338/28832599 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2668096/ 36251595=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-0,13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0B4E" w:rsidRPr="0010278B" w:rsidTr="009F0B4E">
        <w:trPr>
          <w:trHeight w:val="102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Рентабельность продаж (К18)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К18=с.50 ф.2/ с.10 ф.2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9521727/ 30656250 =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6609060/29110355=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-0,1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0,15</w:t>
            </w:r>
          </w:p>
        </w:tc>
      </w:tr>
      <w:tr w:rsidR="009F0B4E" w:rsidRPr="0010278B" w:rsidTr="009F0B4E">
        <w:trPr>
          <w:trHeight w:val="2175"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ВЫВОД:Рентабельность оборотного капитала отражает эффективность использования оборотного капитала и определяет сколько рублей прибыли приходится на 1 рубль вложений в оборотные активы. Его снижение свидетельствует о нерациональности в управлении оборотным капиталом.</w:t>
            </w:r>
            <w:r w:rsidRPr="009F0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Показатель рентабельности продаж  показывает прибыльность текущей деятельности корпорации, которая сократилась на конец анализируемого периода. Таким образом у Общества уменьшаются возможности самостоятельно финансировать свой оборотный капитал, не привлекая для этих целей внешние источники.  </w:t>
            </w:r>
          </w:p>
        </w:tc>
      </w:tr>
    </w:tbl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Default="009F0B4E" w:rsidP="009F0B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21"/>
        <w:gridCol w:w="1177"/>
        <w:gridCol w:w="1470"/>
        <w:gridCol w:w="992"/>
        <w:gridCol w:w="992"/>
        <w:gridCol w:w="851"/>
        <w:gridCol w:w="1417"/>
      </w:tblGrid>
      <w:tr w:rsidR="009F0B4E" w:rsidRPr="0010278B" w:rsidTr="0091746C">
        <w:trPr>
          <w:trHeight w:val="300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расчета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Рекоменд. значение</w:t>
            </w:r>
          </w:p>
        </w:tc>
      </w:tr>
      <w:tr w:rsidR="009F0B4E" w:rsidRPr="0010278B" w:rsidTr="0091746C">
        <w:trPr>
          <w:trHeight w:val="30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4E" w:rsidRPr="009F0B4E" w:rsidRDefault="009F0B4E" w:rsidP="009F0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B4E" w:rsidRPr="0010278B" w:rsidTr="0091746C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ЭФФЕКТИВНОСТИ ИСПОЛЬЗОВАНИЯ ТРУДОВЫХ РЕСУРСОВ</w:t>
            </w:r>
          </w:p>
        </w:tc>
      </w:tr>
      <w:tr w:rsidR="009F0B4E" w:rsidRPr="0010278B" w:rsidTr="0091746C">
        <w:trPr>
          <w:trHeight w:val="118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выроботка нам 1 работника К 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К19= К1/К3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2554687/ 1758=  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2425863/ 1757= </w:t>
            </w: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B4E" w:rsidRPr="009F0B4E" w:rsidRDefault="009F0B4E" w:rsidP="009F0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0B4E" w:rsidRPr="0010278B" w:rsidTr="0091746C">
        <w:trPr>
          <w:trHeight w:val="945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B4E" w:rsidRPr="009F0B4E" w:rsidRDefault="009F0B4E" w:rsidP="0091746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0B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ВЫВОД: Среднемесячная выроботка на одного рабочего к концу проверяемого периода уменьшилась, что говорит о снижении темпов роста предприятия</w:t>
            </w:r>
            <w:r w:rsidRPr="009F0B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9C71F1" w:rsidRDefault="009C71F1" w:rsidP="00FE0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0B56" w:rsidRDefault="00FE0B56" w:rsidP="00FE0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0B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вероятности</w:t>
      </w:r>
      <w:r w:rsidRPr="00FE0B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банкротства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E0B56" w:rsidRDefault="00FE0B56" w:rsidP="00FE0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Двухфакторная модель Альтмана</w:t>
      </w:r>
    </w:p>
    <w:p w:rsidR="00FE0B56" w:rsidRDefault="00FE0B56" w:rsidP="00D31D6F">
      <w:pPr>
        <w:spacing w:after="0" w:line="360" w:lineRule="auto"/>
        <w:ind w:firstLine="709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Z = - 0,3877+(-1,0736) х 1,6 (К0)+0,579 х </w:t>
      </w:r>
      <w:r w:rsidR="00D31D6F" w:rsidRPr="0010278B">
        <w:rPr>
          <w:rFonts w:ascii="Times New Roman" w:eastAsia="Times New Roman" w:hAnsi="Times New Roman"/>
          <w:sz w:val="28"/>
          <w:szCs w:val="28"/>
          <w:lang w:eastAsia="ru-RU"/>
        </w:rPr>
        <w:t>0,4(К1) = - 0,3877-1,71776 + 0,2316  = - 1,87386, так как показатель больше 0, то вероятность банкротства ОАО «Корпорация ВСМПО-АВИСМА» низка.</w:t>
      </w:r>
    </w:p>
    <w:p w:rsidR="00FE0B56" w:rsidRPr="00FE0B56" w:rsidRDefault="00D31D6F" w:rsidP="00FE0B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Пятифакторная модель Альтмана</w:t>
      </w:r>
    </w:p>
    <w:p w:rsidR="00FE0B56" w:rsidRPr="0010278B" w:rsidRDefault="00FE0B56" w:rsidP="00FE0B5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>Z-счет = 1,2К</w:t>
      </w:r>
      <w:r w:rsidRPr="001027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 + 1,4К</w:t>
      </w:r>
      <w:r w:rsidRPr="001027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 + 3,3К</w:t>
      </w:r>
      <w:r w:rsidRPr="001027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 + 0,6К</w:t>
      </w:r>
      <w:r w:rsidRPr="001027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 + К</w:t>
      </w:r>
      <w:r w:rsidRPr="001027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5 , </w:t>
      </w: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</w:p>
    <w:p w:rsidR="00FE0B56" w:rsidRPr="0010278B" w:rsidRDefault="00FE0B56" w:rsidP="00FE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"/>
        <w:gridCol w:w="3145"/>
        <w:gridCol w:w="1408"/>
        <w:gridCol w:w="1597"/>
        <w:gridCol w:w="1750"/>
      </w:tblGrid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Коэф-т 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Значение на 31.12.2010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Множитель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Произведение 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(гр. 3 х гр. 4)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оборотного капитала к величине всех активов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0,78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нераспределенной прибыли и фондов спец. назначения к величине всех активов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0,54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фин. результата от продаж к величине всех активов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собственного капитала к заемному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</w:tr>
      <w:tr w:rsidR="00FE0B56" w:rsidRPr="0010278B" w:rsidTr="00FE0B5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FE0B5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5</w:t>
            </w:r>
          </w:p>
        </w:tc>
        <w:tc>
          <w:tcPr>
            <w:tcW w:w="1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Отношение выручки от продаж к величине всех активов</w:t>
            </w:r>
          </w:p>
        </w:tc>
        <w:tc>
          <w:tcPr>
            <w:tcW w:w="7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0,53</w:t>
            </w:r>
          </w:p>
        </w:tc>
      </w:tr>
      <w:tr w:rsidR="00FE0B56" w:rsidRPr="0010278B" w:rsidTr="005F56D2">
        <w:trPr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Z-счет Альтмана: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0B56" w:rsidRPr="00FE0B56" w:rsidRDefault="00FE0B56" w:rsidP="00FE0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0B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2,84</w:t>
            </w:r>
          </w:p>
        </w:tc>
      </w:tr>
    </w:tbl>
    <w:p w:rsidR="00FE0B56" w:rsidRPr="0010278B" w:rsidRDefault="00FE0B56" w:rsidP="00FE0B56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>Предполагаемая вероятность банкротства в зависимости от значения Z-счета Альтмана составляет:</w:t>
      </w:r>
    </w:p>
    <w:p w:rsidR="00FE0B56" w:rsidRPr="00FE0B56" w:rsidRDefault="00FE0B56" w:rsidP="00FE0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B56">
        <w:rPr>
          <w:rFonts w:ascii="Times New Roman" w:eastAsia="Times New Roman" w:hAnsi="Times New Roman"/>
          <w:sz w:val="28"/>
          <w:szCs w:val="28"/>
          <w:lang w:eastAsia="ru-RU"/>
        </w:rPr>
        <w:t>1,8 и менее – очень высокая;</w:t>
      </w:r>
    </w:p>
    <w:p w:rsidR="00FE0B56" w:rsidRPr="00FE0B56" w:rsidRDefault="00FE0B56" w:rsidP="00FE0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B56">
        <w:rPr>
          <w:rFonts w:ascii="Times New Roman" w:eastAsia="Times New Roman" w:hAnsi="Times New Roman"/>
          <w:sz w:val="28"/>
          <w:szCs w:val="28"/>
          <w:lang w:eastAsia="ru-RU"/>
        </w:rPr>
        <w:t>от 1,81 до 2,7 – высокая;</w:t>
      </w:r>
    </w:p>
    <w:p w:rsidR="00FE0B56" w:rsidRPr="00FE0B56" w:rsidRDefault="00FE0B56" w:rsidP="00FE0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B56">
        <w:rPr>
          <w:rFonts w:ascii="Times New Roman" w:eastAsia="Times New Roman" w:hAnsi="Times New Roman"/>
          <w:sz w:val="28"/>
          <w:szCs w:val="28"/>
          <w:lang w:eastAsia="ru-RU"/>
        </w:rPr>
        <w:t>от 2,71 до 2,9 – существует возможность;</w:t>
      </w:r>
    </w:p>
    <w:p w:rsidR="00FE0B56" w:rsidRPr="00FE0B56" w:rsidRDefault="00FE0B56" w:rsidP="00FE0B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B56">
        <w:rPr>
          <w:rFonts w:ascii="Times New Roman" w:eastAsia="Times New Roman" w:hAnsi="Times New Roman"/>
          <w:sz w:val="28"/>
          <w:szCs w:val="28"/>
          <w:lang w:eastAsia="ru-RU"/>
        </w:rPr>
        <w:t>от 3,0 и выше – очень низкая.</w:t>
      </w:r>
    </w:p>
    <w:p w:rsidR="00FE0B56" w:rsidRPr="0010278B" w:rsidRDefault="00FE0B56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8B">
        <w:rPr>
          <w:rFonts w:ascii="Times New Roman" w:eastAsia="Times New Roman" w:hAnsi="Times New Roman"/>
          <w:sz w:val="28"/>
          <w:szCs w:val="28"/>
          <w:lang w:eastAsia="ru-RU"/>
        </w:rPr>
        <w:t>Для ОАО «Корпорация ВСМПО-АВИСМА» значение Z-счета на 31 декабря 2010  г. составило 2,84. Это свидетельствует о том, что существует некоторая вероятность банкротства ОАО. Однако следует обратить внимание, что полученные на основе Z-счета Альтмана выводы нельзя признать безоговорочно достоверными ввиду ограничений на использования данного показателя в условиях российской экономики.</w:t>
      </w: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71F1" w:rsidRPr="0010278B" w:rsidRDefault="009C71F1" w:rsidP="00FE0B5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B4E" w:rsidRPr="009C71F1" w:rsidRDefault="009C71F1" w:rsidP="009C71F1">
      <w:pPr>
        <w:pStyle w:val="a3"/>
        <w:numPr>
          <w:ilvl w:val="1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102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ОАО «Корпорация ВСМПО-АВИСМА» на ближайшую перспективу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1. Новая стратегия предприятия заключается в сокращении всех затрат, которые не повлияют на выпуск продукции. В первую очередь урезаются производственные затраты: расходы на транспорт и нецелесообразные в данный момент складские запасы. Параллельно уменьшается фонд заработной платы, сокращаются невостребованные должности и неэффективные сотрудники.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сократить рабочую неделю, уменьшить общую численность работников или перевести часть сотрудников в отпуска с оплатой двух третей заработной платы. 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>Изменение графиков работы будет полностью зависеть от загруженности конкретно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цеха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. Там, где снижение производства составляет 35-50 %, будет установлен график с 5:2 в три или две рабочие смены. В наиболее трудной ситуации один из главных цехов – №32. Здесь объем выплавки слитков сократился до 50 % от уровня 2008 года, схожая ситуация в соседнем цехе № 31. 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принципы работы коснутся и менеджеров предприятия. На сокращенную рабочую неделю их переводить не будут, но пересмотрят фонд оплаты труда в сторону снижения. 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предприятие делает ставку на сохранение кадров: в случае, если из «ВСМПО-Ависма» уйдут специалисты, восстанавливать прежние объемы производства будет сложно. 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бухгалтерской отчетности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 «ВСМПО-Ависма» легко пережила последствия кризиса. Чистая прибыль корпорации за первое полугодие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>года снизилась только на 5 % по сравнению с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годом. На практике же выручка от продаж в первом полугодии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составила 12,8 млрд. рублей, что ниже продаж за аналогичный период прошлого года на 2,1 млрд., или на 14,2 %. 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>Достаточно высокий объем чистой прибыли в корпорации объясняют высоким курсом доллара. Топ-менеджмент предприятия отмечает, что «ВСМПО-Ависма» как экспортоориентированная компания отгружает 70 % продукции за рубеж, и прирост доходов корпорации был вызван высоким курсом доллара в первом полугодии. Позже курс доллара начал снижаться, что мгновенно отразилось на финансовых показателях. Ситуацию осложнило и падение спроса на продукцию. Задержка в серийном производстве новых титаноемких самолетов В787 и А380 привела к тому, что объемы поставок продукции заводам Boeing и Airbus в 2008 году сохранились на уровне 2007 года. В 2009 авиакосмические концерны также не смогли усилить позиции: программа производства А380 не вышла на планируемые объемы производства самолетов, в результате выпуск составил только треть от запланированного.</w:t>
      </w:r>
    </w:p>
    <w:p w:rsidR="009C71F1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Потери удастся частично компенсировать за счет текущих контрактов. В рамках договоренности с Airbus/EADS корпорация будет поставлять все основные виды титанового проката. Общая сумма 20-летнего контракта может достигнуть 4 млрд. долларов. Продолжается выполнение договора с фирмой Goodrich – в 2009 году корпорация поставляет штамповки по проекту Airbus на сумму около 400 млн. долларов. </w:t>
      </w:r>
    </w:p>
    <w:p w:rsidR="009F0B4E" w:rsidRPr="009C71F1" w:rsidRDefault="009C71F1" w:rsidP="009C71F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>В целом в рамках стратегии оптимизации предприятие планирует найти возможности сэкономить 30 % от затрат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C71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Это позволит сохранить производство и дать возможности развиваться. </w:t>
      </w:r>
      <w:bookmarkStart w:id="0" w:name="_GoBack"/>
      <w:bookmarkEnd w:id="0"/>
    </w:p>
    <w:sectPr w:rsidR="009F0B4E" w:rsidRPr="009C71F1" w:rsidSect="0091746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79" w:rsidRDefault="00FF6679" w:rsidP="0091746C">
      <w:pPr>
        <w:spacing w:after="0" w:line="240" w:lineRule="auto"/>
      </w:pPr>
      <w:r>
        <w:separator/>
      </w:r>
    </w:p>
  </w:endnote>
  <w:endnote w:type="continuationSeparator" w:id="0">
    <w:p w:rsidR="00FF6679" w:rsidRDefault="00FF6679" w:rsidP="0091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79" w:rsidRDefault="00FF6679" w:rsidP="0091746C">
      <w:pPr>
        <w:spacing w:after="0" w:line="240" w:lineRule="auto"/>
      </w:pPr>
      <w:r>
        <w:separator/>
      </w:r>
    </w:p>
  </w:footnote>
  <w:footnote w:type="continuationSeparator" w:id="0">
    <w:p w:rsidR="00FF6679" w:rsidRDefault="00FF6679" w:rsidP="0091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46C" w:rsidRDefault="0091746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3619E">
      <w:rPr>
        <w:noProof/>
      </w:rPr>
      <w:t>11</w:t>
    </w:r>
    <w:r>
      <w:fldChar w:fldCharType="end"/>
    </w:r>
  </w:p>
  <w:p w:rsidR="0091746C" w:rsidRDefault="009174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550C"/>
    <w:multiLevelType w:val="hybridMultilevel"/>
    <w:tmpl w:val="206C491C"/>
    <w:lvl w:ilvl="0" w:tplc="9D46EF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7B1026"/>
    <w:multiLevelType w:val="multilevel"/>
    <w:tmpl w:val="ED1E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71C08"/>
    <w:multiLevelType w:val="hybridMultilevel"/>
    <w:tmpl w:val="13D2D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A2469"/>
    <w:multiLevelType w:val="hybridMultilevel"/>
    <w:tmpl w:val="B5EC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544"/>
    <w:rsid w:val="0010278B"/>
    <w:rsid w:val="00201604"/>
    <w:rsid w:val="00263CBF"/>
    <w:rsid w:val="00361544"/>
    <w:rsid w:val="0043619E"/>
    <w:rsid w:val="005F56D2"/>
    <w:rsid w:val="0091746C"/>
    <w:rsid w:val="009C71F1"/>
    <w:rsid w:val="009F0B4E"/>
    <w:rsid w:val="00B558BA"/>
    <w:rsid w:val="00BE03A8"/>
    <w:rsid w:val="00D31D6F"/>
    <w:rsid w:val="00FE0B56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AB100-475A-4302-87BF-9339E3F6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1746C"/>
  </w:style>
  <w:style w:type="paragraph" w:styleId="a6">
    <w:name w:val="footer"/>
    <w:basedOn w:val="a"/>
    <w:link w:val="a7"/>
    <w:uiPriority w:val="99"/>
    <w:unhideWhenUsed/>
    <w:rsid w:val="0091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1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2014-07-13T06:33:00Z</dcterms:created>
  <dcterms:modified xsi:type="dcterms:W3CDTF">2014-07-13T06:33:00Z</dcterms:modified>
</cp:coreProperties>
</file>