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774" w:rsidRPr="001D5306" w:rsidRDefault="00F26774" w:rsidP="001D5306">
      <w:pPr>
        <w:pStyle w:val="a3"/>
        <w:rPr>
          <w:rFonts w:ascii="Courier New" w:hAnsi="Courier New" w:cs="Courier New"/>
        </w:rPr>
      </w:pPr>
    </w:p>
    <w:p w:rsidR="00F26774" w:rsidRPr="001D5306" w:rsidRDefault="00D33700" w:rsidP="001D5306">
      <w:pPr>
        <w:pStyle w:val="a3"/>
        <w:rPr>
          <w:rFonts w:ascii="Courier New" w:hAnsi="Courier New" w:cs="Courier New"/>
        </w:rPr>
      </w:pPr>
      <w:r w:rsidRPr="001D5306">
        <w:rPr>
          <w:rFonts w:ascii="Courier New" w:hAnsi="Courier New" w:cs="Courier New"/>
        </w:rPr>
        <w:t xml:space="preserve">&lt;p align=justify&gt;&lt;br&gt;    В городе NN было два рода мужчин: толстые и тоненькие. Тоненькие больше вились около дам и занимали не очень важные места, по особенным поручениям, а толстые - "были почетные чиновники в городе". Они занимали самые важные посты. В лирических отступлениях Николай Васильевич отобразил характеры помещиков, показал паразитизм их существования, отсутствие привычки к труду и угнетение крепостного народа. Из помещиков можно выделить злого крепостника Плюшкина, которого автор называл "прорехой на человечестве". Писатель стремился донести до читателя всю боль и свои переживания о судьбе крепостного народа.&lt;br /&gt;    Герои поэмы "Мертвые души", созданной под непосредственным влиянием Пушкина, поистине кажутся нам "знакомыми незнакомцами". Портретную галерею этого произведения открывает Манилов. Он по натуре обходителен, добр, вежлив, но все это приняло у него смешные, уродливые формы. Он никому и ничем не доставил пользы. Ни великих, ни малых дел от Манилова и ему подобных ждать нельзя.&lt;br /&gt;    Гоголь разоблачил явление маниловщины, характеризующее чиновничество России. Слово "маниловщина" стало нарицательным. Манилов страшен Гоголю. Пока этот помещик благоденствует и мечта"ет; его имение разрушается, крестьяне разучились трудиться - они льянствуют, разгильдяйничают. Долг помещика - организовать жизнь своих крепостных, дать им возможность с пользой для себя жить и трудиться. "Маниловщина" больше самого Манилова. "Маниловщина", если ее рассматривать не только как общечеловеческое явление, а как явление определенной эпохи и определенной среды, была в высшей степени свойственна высшему чиновничье-бюрократичес-кому строю России.&lt;br /&gt;    Провинциальный помещик Манилов подражал "первому помещику России" - Николаю I и его окружению. Гоголь изобразил "маниловщину" верхов через ее отражение в провинциальной среде. "Маниловщина" Николая Первого и его окружения предстала перед читателем окарикатуренной не столько Гоголем, сколько самой провинциальной жизнью", - писал Д.Лихачев. А как часто в нашей жизни мы встречаем людей, подобных Манилову, именно поэтому, читая "Мертвые души", этот герой кажется нам "знакомым незнакомцем".&lt;br /&gt;    Собакевич - в отличие от Манилова и Ноздрева - связан с хозяйственной деятельностью. Он хитрый пройдоха. Гоголь беспощадно разоблачает жадного накопителя, которого "омедведила" система крепостного права. Интересы Собакеви-ча ограниченны. Цель его жизни - это материальное обогащение и вкусная еда. А сколько людей, живущих по такому же принципу, встречается в нашей действительности?&lt;br /&gt;    “"Мертвые души" потрясли всю Россию”, - отмечал Герцен. Крепостники-дворяне, узнавшие себя в разных лицах этого произведения, реакционная критика злобно осудили и автора, и поэму, обвиняя Гоголя в том, что он не любит Россию, что это насмешка над русским обществом. Гоголь знал, как отнесутся к его труду представители правящих сословий, но он считал своим долгом перед Россией и народом "показать, хотя с одного боку, всю Русь". Он писал: "Бывает время, когда нельзя устремить общество или даже все поколение к прекрасному, пока не покажешь всю глубину его настоящей мерзости". Эта мысль не покидала писателя-гражданина в продолжение его работы над поэмой "Мертвые души"&lt;br /&gt;&lt;br /&gt;&lt;br /&gt;&lt;/p&gt;  </w:t>
      </w:r>
    </w:p>
    <w:p w:rsidR="001D5306" w:rsidRDefault="001D5306" w:rsidP="001D5306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1D5306" w:rsidSect="001D5306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3A3"/>
    <w:rsid w:val="001D5306"/>
    <w:rsid w:val="009823A3"/>
    <w:rsid w:val="00D33700"/>
    <w:rsid w:val="00E23BED"/>
    <w:rsid w:val="00F2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26AE2-8C33-4F6F-A7D6-0CEA8FA3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D53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1D530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2014-06-21T03:58:00Z</dcterms:created>
  <dcterms:modified xsi:type="dcterms:W3CDTF">2014-06-21T03:58:00Z</dcterms:modified>
</cp:coreProperties>
</file>