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BE" w:rsidRPr="006179BE" w:rsidRDefault="006179BE" w:rsidP="00617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179BE">
        <w:rPr>
          <w:rFonts w:ascii="Times New Roman" w:eastAsia="Times New Roman" w:hAnsi="Times New Roman"/>
          <w:b/>
          <w:sz w:val="32"/>
          <w:szCs w:val="32"/>
          <w:lang w:eastAsia="ru-RU"/>
        </w:rPr>
        <w:t>Бюджетная политика РФ на современном этапе</w:t>
      </w:r>
    </w:p>
    <w:p w:rsidR="006179BE" w:rsidRPr="006179BE" w:rsidRDefault="006179BE" w:rsidP="006179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Основу бюджетной политики составляют стратегические направления экономической и социальной политики государства; именно они определяют размеры и пропорции централизуемых государством финансовых ресурсов, перспективы использования бюджетных средств в интересах решения главных экономических и социальных задач. В условиях рынка бюджетная политика - главный рычаг определения основных направлений экономического воздействия государства на общественное производство. Для обеспечения эффективности бюджетной политики при ее разработке должны соблюдаться определенные требования. Главное из них - научный подход к ее разработке, учитывающий реальное состояние экономики, финансов и бюджетной системы страны. Бюджетная политика не может быть эффективной, если четко не определены основные ее направления на ближайший период и перспективу, не сформулированы главные цели и первоочередные задачи. При этом обоснованность выдвигаемых мер и предстоящих решений должна подкрепляться соответствующими расчетами, позволяющими определить не только общую стоимость затрат государства в связи с принимаемыми решениями, но и отдаленные финансовые последствия. Результативность бюджетной политики во многом зависит также от соблюдения двух условий: политической стабильности в стране и высокого уровня профессионализма работников бюджетной сферы. В разработке бюджетной политики участвуют законодательные (представительные) и исполнительные органы власти, причем, полномочия разных ветвей и уровней власти различаются в разных странах в зависимости от особенностей государственного устройства, исторических традиций, сложившихся принципов разграничения полномочий и т.п. Специфика конституционного строя современной России обусловила то, что приоритет в разработке бюджетной политики принадлежит Президенту РФ, который определяет основные ее направления, цели и задачи на текущий год и на перспективу в ежегодных посланиях Федеральному Собранию. </w:t>
      </w:r>
    </w:p>
    <w:p w:rsidR="006179BE" w:rsidRPr="006179BE" w:rsidRDefault="006179BE" w:rsidP="006179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Главной целью бюджетной политики России является повышение уровня и качества жизни населения</w:t>
      </w:r>
      <w:r w:rsidRPr="006179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Государство должно способствовать повышению реальных доходов и занятости населения, росту сбережений и имущества граждан, развитию рынка жилья. В сфере его прямой ответственности - удовлетворение потребностей граждан в качественном и доступном жилье, услугах образования, здравоохранения, культурном и духовном развитии, информации, досуге, безусловное выполнение всех законодательно установленные социальных гарантий, в том числе пенсионное и социальное обеспечение, социальная защита граждан, нуждающихся в государственной помощи. </w:t>
      </w:r>
    </w:p>
    <w:p w:rsidR="006179BE" w:rsidRPr="006179BE" w:rsidRDefault="006179BE" w:rsidP="006179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 для решения социальных проблем - высокие темпы устойчивого экономического роста, обеспечивающего создание новых рабочих мест, рост заработной платы в экономике, расширению финансовых возможностей государства. Для этого, прежде всего, необходимо поддерживать финансовую стабильность (низкую инфляцию и стабильность национальной валюты), определяющей степень доверия людей к государству и готовность инвестировать в экономику страны. Важное значение для развития бизнеса имеет снижение налоговой нагрузки на экономику и административных барьеров, защита прав собственности, обеспечение экономическую свободы и условий равной конкуренции. Государство должно поддерживать развитие транспортной, коммуникационной и энергетической инфраструктуры, авиа- и судостроения, экспорта интеллектуальных услуг, космической отрасли и других стратегических отраслей экономики. </w:t>
      </w:r>
    </w:p>
    <w:p w:rsidR="006179BE" w:rsidRPr="006179BE" w:rsidRDefault="006179BE" w:rsidP="006179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Обеспечение обороноспособности и безопасности</w:t>
      </w:r>
      <w:r w:rsidRPr="006179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- необходимое условие для развития страны. Социальный прогресс невозможен в стране, граждане которой страдают от военных конфликтов, терроризма, преступности, стихийных бедствий. Разрушительный потенциал насилия, природных и техногенных катастроф постоянно растет, и долг государства - сделать все для защиты граждан от этих угроз. Обеспечение высокой боеготовности Вооруженных сил, их техническое переоснащение, создание профессиональной, мобильной армии, борьба с терроризмом и распространением оружия массового поражения, предупреждение локальных конфликтов, предотвращение и ликвидация последствий чрезвычайных ситуаций и стихийных бедствий входят в число основных приоритетов бюджетных расходов. </w:t>
      </w:r>
    </w:p>
    <w:p w:rsidR="006179BE" w:rsidRPr="006179BE" w:rsidRDefault="006179BE" w:rsidP="006179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будущего развития</w:t>
      </w:r>
      <w:r w:rsidRPr="006179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- важнейшая миссия социально ответственного государства. Люди должны быть уверены в завтрашнем дне, убеждены в том, что их дети и внуки будут благодарны старшим поколениям, заложившим основы будущего процветания страны в целом, а значит и каждой семьи в отдельности. Развитие природного и научного потенциала, конкурентоспособной системы образования, формирование инновационной среды, поддержка передовых технологий, обеспечение прав и свобод граждан, развитие демократии и гражданского общества, эффективная организация самого государства, борьба с коррупцией - необходимые предпосылки для достижения этой цели. Непосредственный вклад в ее достижение должно внести комплексное решение демографической проблемы. </w:t>
      </w:r>
    </w:p>
    <w:p w:rsidR="006179BE" w:rsidRPr="006179BE" w:rsidRDefault="006179BE" w:rsidP="006179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Целый ряд публичных обязательств исполняется за счет государственных внебюджетных фондов. Однако решающий вклад в реализацию стратегических целей развития страны вносит федеральный бюджет</w:t>
      </w:r>
      <w:r w:rsidRPr="006179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его параметры существенно влияют на уровень инфляции, динамику валютного курса, налоговую нагрузку и другие условия экономического развития. Финансовое обеспечение деятельности государства в стратегических сферах деятельности и наиболее значимых социальных гарантий осуществляется за счет средств федерального бюджета. Наконец, из федерального бюджета предоставляются значительные объемы трансфертов бюджетам субъектов Российской Федерации и бюджетам государственных внебюджетных фондов Российской Федерации. </w:t>
      </w:r>
    </w:p>
    <w:p w:rsidR="006179BE" w:rsidRPr="006179BE" w:rsidRDefault="006179BE" w:rsidP="006179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поэтому конкретные требования к бюджетной политике ежегодно формулируются в Бюджетном послании Президента Российской Федерации. </w:t>
      </w:r>
    </w:p>
    <w:p w:rsidR="006179BE" w:rsidRPr="006179BE" w:rsidRDefault="006179BE" w:rsidP="006179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задачи бюджетной политики при формировании проекта федерального бюджета на 2008-2010 годы и стратегии на долгосрочную перспективу: </w:t>
      </w:r>
    </w:p>
    <w:p w:rsidR="006179BE" w:rsidRPr="006179BE" w:rsidRDefault="006179BE" w:rsidP="006179B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превращение федерального бюджета в эффективный инструмент макроэкономического регулирования;</w:t>
      </w:r>
    </w:p>
    <w:p w:rsidR="006179BE" w:rsidRPr="006179BE" w:rsidRDefault="006179BE" w:rsidP="006179B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обеспечение долгосрочной сбалансированности бюджета;</w:t>
      </w:r>
    </w:p>
    <w:p w:rsidR="006179BE" w:rsidRPr="006179BE" w:rsidRDefault="006179BE" w:rsidP="006179B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дальнейшее удлинение горизонта бюджетного планирования;</w:t>
      </w:r>
    </w:p>
    <w:p w:rsidR="006179BE" w:rsidRPr="006179BE" w:rsidRDefault="006179BE" w:rsidP="006179B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обеспечение исполнения расходных обязательств;</w:t>
      </w:r>
    </w:p>
    <w:p w:rsidR="006179BE" w:rsidRPr="006179BE" w:rsidRDefault="006179BE" w:rsidP="006179B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проведение анализа эффективности всех расходов бюджета;</w:t>
      </w:r>
    </w:p>
    <w:p w:rsidR="006179BE" w:rsidRPr="006179BE" w:rsidRDefault="006179BE" w:rsidP="006179B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переход на современные принципы осуществления государственных капитальных вложений;</w:t>
      </w:r>
    </w:p>
    <w:p w:rsidR="006179BE" w:rsidRPr="006179BE" w:rsidRDefault="006179BE" w:rsidP="006179B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применение механизмов, стимулирующих бюджетные учреждения к повышению качества оказываемых ими услуг и повышению эффективности бюджетных расходов, расширение полномочий главных распорядителей бюджетных средств по определению форм финансового обеспечения оказания государственных услуг;</w:t>
      </w:r>
    </w:p>
    <w:p w:rsidR="006179BE" w:rsidRPr="006179BE" w:rsidRDefault="006179BE" w:rsidP="006179B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финансового менеджмента в бюджетном секторе;</w:t>
      </w:r>
    </w:p>
    <w:p w:rsidR="006179BE" w:rsidRPr="006179BE" w:rsidRDefault="006179BE" w:rsidP="006179B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решение проблемы несбалансированности Пенсионного фонда Российской Федерации;</w:t>
      </w:r>
    </w:p>
    <w:p w:rsidR="006179BE" w:rsidRPr="006179BE" w:rsidRDefault="006179BE" w:rsidP="006179B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содействие опережающему социально-экономическому развитию Дальнего Востока и Забайкалья.</w:t>
      </w:r>
    </w:p>
    <w:p w:rsidR="006179BE" w:rsidRPr="006179BE" w:rsidRDefault="006179BE" w:rsidP="006179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2008-2010 годов направлен на повышение уровня жизни населения и выполнение всех обязательств перед гражданами, поддержку стратегических и инновационных отраслей, обеспечение безопасности, создание потенциала для устойчивого развития страны. </w:t>
      </w:r>
    </w:p>
    <w:p w:rsidR="006179BE" w:rsidRPr="006179BE" w:rsidRDefault="006179BE" w:rsidP="006179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Сформированные в 2000-2006 годах бюджетные процедуры позволяют обеспечить прозрачность и подотчетность формирования и исполнения бюджетов, оперативность и достоверность бюджетной отчетности. Жесткая финансовая дисциплина и контроль целевого использования бюджетных средств обеспечивают расходование бюджета в полном соответствии с потребностями бюджетной сети в ресурсах. Вместе с тем, бюджетирование по ресурсам не позволяет учитывать цели государственной политики при формировании бюджета и не гарантирует эффективного и результативного использования имеющихся ресурсов. </w:t>
      </w:r>
    </w:p>
    <w:p w:rsidR="006179BE" w:rsidRPr="006179BE" w:rsidRDefault="006179BE" w:rsidP="006179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Бюджетирование по результатам подразумевает, помимо прозрачности распределения и использования финансовых ресурсов, повышение эффективности их распределения и использования. Первое означает концентрацию бюджетных средств на решении приоритетных задач государственной политики, второе - наиболее эффективное и экономное использование этих средств для достижения запланированного результата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179BE" w:rsidRPr="006179BE" w:rsidRDefault="006179BE" w:rsidP="00617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Таблица 1</w:t>
      </w:r>
      <w:r w:rsidRPr="006179BE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 - Повышение эффективности планирования расходов</w:t>
      </w:r>
    </w:p>
    <w:tbl>
      <w:tblPr>
        <w:tblW w:w="101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5244"/>
      </w:tblGrid>
      <w:tr w:rsidR="006179BE" w:rsidRPr="006179BE" w:rsidTr="005B06E6">
        <w:trPr>
          <w:trHeight w:val="318"/>
          <w:tblCellSpacing w:w="0" w:type="dxa"/>
          <w:jc w:val="center"/>
        </w:trPr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Положение Бюджетного послания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Реализация в Бюджетном кодексе РФ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5B06E6">
        <w:trPr>
          <w:trHeight w:val="318"/>
          <w:tblCellSpacing w:w="0" w:type="dxa"/>
          <w:jc w:val="center"/>
        </w:trPr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5B06E6">
        <w:trPr>
          <w:trHeight w:val="1243"/>
          <w:tblCellSpacing w:w="0" w:type="dxa"/>
          <w:jc w:val="center"/>
        </w:trPr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Сформировались затянутые и громоздкие процедуры составления и рассмотрения проектов бюджетов, не позволяющие четко разделить политические и «технологические» аспекты бюджетного процесса.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Закон о федеральном бюджете будет приниматься Государственной Думой в трех, а не в четырех чтениях. При этом действующие обязательства закреплены в бюджете, а новые решения принимаются только по объему и составу принимаемых обязательств.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5B06E6">
        <w:trPr>
          <w:trHeight w:val="835"/>
          <w:tblCellSpacing w:w="0" w:type="dxa"/>
          <w:jc w:val="center"/>
        </w:trPr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 до конца отлажены процедуры выбора новых расходных обязательств, прежде всего - при принятии решений о реализации долгосрочных бюджетных программ.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 планировании расходов на реализацию долгосрочных целевых программ предусматривается разделение действующих и принимаемых обязательств. Утвержденные бюджетные целевые программы становятся действующими обязательствами, объем финансирования которых подлежит пересмотру только в случае изменения заявленных результатов и внесения соответствующих изменений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нормативные акты об утверждении программы.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5B06E6">
        <w:trPr>
          <w:trHeight w:val="940"/>
          <w:tblCellSpacing w:w="0" w:type="dxa"/>
          <w:jc w:val="center"/>
        </w:trPr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Законодательно не установлен механизм обеспечения стабильности финансирования программных мероприятий в объемах, определенных при их утверждении.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Утвержденные программы включаются в реестр расходных обязательств и подлежат безусловному финансированию в объеме согласно паспорту программы.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5B06E6">
        <w:trPr>
          <w:trHeight w:val="1562"/>
          <w:tblCellSpacing w:w="0" w:type="dxa"/>
          <w:jc w:val="center"/>
        </w:trPr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Качество многих федеральных целевых программ не соответствует современным требованиям. Состав программных мероприятий не всегда тщательно продумывается и просчитывается при утверждении программ, что в дальнейшем приводит к необходимости их корректировки.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каждой долгосрочной целевой программе планируется ежегодно проводить оценку эффективности ее реализации и одновременно с проектом закона о бюджете представлять отчеты о реализации долгосрочной целевой программы.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5B06E6">
        <w:trPr>
          <w:trHeight w:val="1895"/>
          <w:tblCellSpacing w:w="0" w:type="dxa"/>
          <w:jc w:val="center"/>
        </w:trPr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Вследствие сложившейся практики ежегодного пересмотра объемов капитальных вложений строительство запланированных объектов ведется неритмично, нормативные сроки их ввода в эксплуатацию регулярно не выдерживаются, происходит постоянное неоправданное удорожание стоимости строительства, снижается его качество.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Устанавливается новый порядок финансирования капитальных расходов, при котором каждый крупный проект утверждается отдельным нормативным правовым актом с указанием полной стоимости на весь срок реализации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 включается в реестр расходных обязательств.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5B06E6">
        <w:trPr>
          <w:trHeight w:val="146"/>
          <w:tblCellSpacing w:w="0" w:type="dxa"/>
          <w:jc w:val="center"/>
        </w:trPr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Документом, регламентирующим взаимоотношения между государственным заказчиком и подрядчиком, должен стать контракт, заключаемый на весь период реализации инвестиционного проекта.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Предусмотрена возможность заключения трехлетних государственных контрактов, а в рамках долгосрочных целевых программ и инвестиционных проектов - более длительных контрактов.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5B06E6">
        <w:trPr>
          <w:trHeight w:val="146"/>
          <w:tblCellSpacing w:w="0" w:type="dxa"/>
          <w:jc w:val="center"/>
        </w:trPr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Расходы на весь период реализации инвестиционного проекта, в отношении которого заключен государственный контракт, подлежат включению в расходные обязательства государства и не могут быть пересмотрены.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Инвестиционные проекты утверждаются отдельными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нормативными правовыми актами на весь срок действия. Утвержденные программы и проекты включаются в реестр расходных обязательств и подлежат безусловному финансированию в полном объеме.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B06E6" w:rsidRDefault="005B06E6" w:rsidP="00617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</w:pPr>
    </w:p>
    <w:p w:rsidR="005B06E6" w:rsidRDefault="005B06E6" w:rsidP="00617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</w:pPr>
    </w:p>
    <w:p w:rsidR="005B06E6" w:rsidRDefault="005B06E6" w:rsidP="00617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</w:pPr>
    </w:p>
    <w:p w:rsidR="006179BE" w:rsidRPr="006179BE" w:rsidRDefault="009462A0" w:rsidP="00617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Таблица </w:t>
      </w:r>
      <w:r w:rsidR="006179BE" w:rsidRPr="006179BE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2 - Повышение качества бюджетной отчетности и ответственности за достижение результатов</w:t>
      </w:r>
    </w:p>
    <w:tbl>
      <w:tblPr>
        <w:tblW w:w="102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5132"/>
      </w:tblGrid>
      <w:tr w:rsidR="006179BE" w:rsidRPr="006179BE" w:rsidTr="006179BE">
        <w:trPr>
          <w:trHeight w:val="134"/>
          <w:tblCellSpacing w:w="0" w:type="dxa"/>
          <w:jc w:val="center"/>
        </w:trPr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Положение Бюджетного послания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Реализация в Бюджетном кодексе РФ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6179BE">
        <w:trPr>
          <w:trHeight w:val="134"/>
          <w:tblCellSpacing w:w="0" w:type="dxa"/>
          <w:jc w:val="center"/>
        </w:trPr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6179BE">
        <w:trPr>
          <w:trHeight w:val="134"/>
          <w:tblCellSpacing w:w="0" w:type="dxa"/>
          <w:jc w:val="center"/>
        </w:trPr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Необходимо внедрить в практику деятельности Правительства Российской Федерации современные методы оценки эффективности бюджетных расходов с точки зрения конечных целей социально-экономической политики, обязательное соизмерение с этими целями достигнутых результатов.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Федеральные органы исполнительной власти ежегодно составляют Доклады о результатах и основных направлениях деятельности, в которых описаны цели и конечные результаты деятельности.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 подготовке бюджета главные распорядители бюджетных средств представляют обоснования бюджетных ассигнований, содержащие характеристику непосредственных результатов использования бюджетных ассигнований.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6179BE">
        <w:trPr>
          <w:trHeight w:val="1435"/>
          <w:tblCellSpacing w:w="0" w:type="dxa"/>
          <w:jc w:val="center"/>
        </w:trPr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Следует расширять состав и улучшать качество предоставляемой законодательным органам, общественности, гражданам информации о достигнутых и планируемых целях бюджетной политики и результатах использования бюджетных ассигнований.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Доклады о результатах и основных направлениях деятельности публикуются и размещаются на официальных сайтах в сети Интернет. Начиная с бюджетного цикла 2008-2010, Пояснительная записка к проекту федерального бюджета содержит результаты деятельности федеральных органов власти.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6179BE">
        <w:trPr>
          <w:trHeight w:val="1449"/>
          <w:tblCellSpacing w:w="0" w:type="dxa"/>
          <w:jc w:val="center"/>
        </w:trPr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Требуется усиление статистического наблюдения за результатами осуществляемых программ, внедрение регулярных специализированных статистических обследований, призванных обеспечить оценку эффективности бюджетных расходов.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Федеральной целевой программой «Развитие государственной статистики России в 2007-2011 годах» предусмотрено начало мониторинга новых статистических показателей, отражающих результаты деятельности государственных органов и эффективность использования ими бюджетных средств.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179BE" w:rsidRPr="006179BE" w:rsidRDefault="006179BE" w:rsidP="005B06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9BE">
        <w:rPr>
          <w:rFonts w:ascii="Times New Roman" w:eastAsia="Times New Roman" w:hAnsi="Times New Roman"/>
          <w:sz w:val="27"/>
          <w:szCs w:val="27"/>
          <w:lang w:eastAsia="ru-RU"/>
        </w:rPr>
        <w:t>На этапе исполнения бюджета важно, чтобы отраслевые министерства и ведомства обладали достаточным объемом полномочий для наиболее эффективного управления финансовыми ресурсами в целях достижения запланированных результатов.</w:t>
      </w:r>
      <w:r w:rsidRPr="006179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179BE" w:rsidRPr="006179BE" w:rsidRDefault="006179BE" w:rsidP="005B06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9BE">
        <w:rPr>
          <w:rFonts w:ascii="Times New Roman" w:eastAsia="Times New Roman" w:hAnsi="Times New Roman"/>
          <w:sz w:val="27"/>
          <w:szCs w:val="27"/>
          <w:lang w:eastAsia="ru-RU"/>
        </w:rPr>
        <w:t>Планирование и исполнение бюджета должно сопровождаться полной информацией о направлениях и результатах использования ресурсов, на основании которой должны приниматься решения об изменении бюджетной политики, а органы исполнительной власти - нести ответственность за качественное исполнение своих функций.</w:t>
      </w:r>
      <w:r w:rsidRPr="006179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179BE" w:rsidRPr="006179BE" w:rsidRDefault="006179BE" w:rsidP="005B06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9BE">
        <w:rPr>
          <w:rFonts w:ascii="Times New Roman" w:eastAsia="Times New Roman" w:hAnsi="Times New Roman"/>
          <w:sz w:val="27"/>
          <w:szCs w:val="27"/>
          <w:lang w:eastAsia="ru-RU"/>
        </w:rPr>
        <w:t>Первые шаги в направлении повышения эффективности расходов были сделаны в соответствии с Концепцией реформирования бюджетного процесса в Российской Федерации в 2004-2006 годах.</w:t>
      </w:r>
      <w:r w:rsidRPr="006179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179BE" w:rsidRPr="006179BE" w:rsidRDefault="006179BE" w:rsidP="005B06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9BE">
        <w:rPr>
          <w:rFonts w:ascii="Times New Roman" w:eastAsia="Times New Roman" w:hAnsi="Times New Roman"/>
          <w:sz w:val="27"/>
          <w:szCs w:val="27"/>
          <w:lang w:eastAsia="ru-RU"/>
        </w:rPr>
        <w:t>Принятые в 2007 году поправки в Бюджетный кодекс Российской Федерации закрепляют новые правила и процедуры, позволило устранить часть фундаментальных проблем бюджетной системы и предоставляют возможности для повышения эффективности использования бюджетных ресурсов.</w:t>
      </w:r>
      <w:r w:rsidRPr="006179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179BE" w:rsidRPr="006179BE" w:rsidRDefault="006179BE" w:rsidP="005B06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9BE">
        <w:rPr>
          <w:rFonts w:ascii="Times New Roman" w:eastAsia="Times New Roman" w:hAnsi="Times New Roman"/>
          <w:sz w:val="27"/>
          <w:szCs w:val="27"/>
          <w:lang w:eastAsia="ru-RU"/>
        </w:rPr>
        <w:t>Значительная часть общественных услуг и социальных гарантий предоставляется региональными и местными органами власти. Однако в связи с неравномерностью размещения налоговой базы и различий в климатических и социально-экономических условиях, бюджетные потребности территорий, а также возможности их финансирования за счет собственных доходных источников значительно различаются.</w:t>
      </w:r>
      <w:r w:rsidRPr="006179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179BE" w:rsidRPr="006179BE" w:rsidRDefault="006179BE" w:rsidP="005B06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9BE">
        <w:rPr>
          <w:rFonts w:ascii="Times New Roman" w:eastAsia="Times New Roman" w:hAnsi="Times New Roman"/>
          <w:sz w:val="27"/>
          <w:szCs w:val="27"/>
          <w:lang w:eastAsia="ru-RU"/>
        </w:rPr>
        <w:t xml:space="preserve">В связи с этим одной из ключевых задач федеральной бюджетной политики является выравнивание бюджетной обеспеченности </w:t>
      </w:r>
      <w:r w:rsidR="009462A0">
        <w:rPr>
          <w:rFonts w:ascii="Times New Roman" w:eastAsia="Times New Roman" w:hAnsi="Times New Roman"/>
          <w:sz w:val="27"/>
          <w:szCs w:val="27"/>
          <w:lang w:eastAsia="ru-RU"/>
        </w:rPr>
        <w:t>субъектов Российской Федерации</w:t>
      </w:r>
      <w:r w:rsidRPr="006179B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179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179BE" w:rsidRPr="006179BE" w:rsidRDefault="006179BE" w:rsidP="00617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6179BE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Таблица 2.3 - Выравнивание бюджетной обеспеченности субъектов РФ</w:t>
      </w:r>
    </w:p>
    <w:tbl>
      <w:tblPr>
        <w:tblW w:w="101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047"/>
      </w:tblGrid>
      <w:tr w:rsidR="006179BE" w:rsidRPr="006179BE" w:rsidTr="005B06E6">
        <w:trPr>
          <w:tblCellSpacing w:w="0" w:type="dxa"/>
          <w:jc w:val="center"/>
        </w:trPr>
        <w:tc>
          <w:tcPr>
            <w:tcW w:w="5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Положение Бюджетного послания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Реализация при формировании федерального бюджета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5B06E6">
        <w:trPr>
          <w:tblCellSpacing w:w="0" w:type="dxa"/>
          <w:jc w:val="center"/>
        </w:trPr>
        <w:tc>
          <w:tcPr>
            <w:tcW w:w="5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5B06E6">
        <w:trPr>
          <w:tblCellSpacing w:w="0" w:type="dxa"/>
          <w:jc w:val="center"/>
        </w:trPr>
        <w:tc>
          <w:tcPr>
            <w:tcW w:w="5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Считаю обоснованными предложенные Правительством Российской Федерации меры, касающиеся повышения стимулов для субъектов Российской Федерации и муниципальных образований к снижению уровня дотационности.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Расчеты дотаций на выравнивание бюджетной обеспеченности регионов на 2008-2010 годы проведены в соответствии с уточненной методикой, предусматривающей использование стимулов к наращиванию собственной доходной базы субъекта Российской Федерации.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5B06E6">
        <w:trPr>
          <w:tblCellSpacing w:w="0" w:type="dxa"/>
          <w:jc w:val="center"/>
        </w:trPr>
        <w:tc>
          <w:tcPr>
            <w:tcW w:w="5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Необходимо наладить действенный контроль за соблюдением дотационными и высокодотационными субъектами Российской Федерации и муниципальными образованиями вводимых для них дополнительных требований и ограничений.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Проводится регулярный мониторинг соблюдения субъектами РФ требований Бюджетного кодекса РФ и качества управления региональными бюджетами, а также контроль за выполнением соглашений по повышению эффективности использования бюджетных средств и увеличения налоговых доходов в высокодотационных субъектах Российской Федерации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5B06E6">
        <w:trPr>
          <w:tblCellSpacing w:w="0" w:type="dxa"/>
          <w:jc w:val="center"/>
        </w:trPr>
        <w:tc>
          <w:tcPr>
            <w:tcW w:w="5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Органам публичной власти всех уровней необходимо исходить из того, что максимально эффективным стимулом для развития собственного налогового потенциала является стабильность закрепления налоговых доходов, а также отсутствие прямой зависимости между фактическими или прогнозируемыми доходами и расходами и объемами дотаций на выравнивание бюджетной обеспеченности - с другой.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Стабильное закрепление налоговых доходов за уровнями власти предусмотрено Бюджетным кодексом Российской Федерации. Новая методика выравнивания бюджетной обеспеченности содержит стимулы для увеличения налоговой базы и доходных источников и обеспечивает минимально необходимый уровень дотаций для регионов с низкими доходами.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5B06E6">
        <w:trPr>
          <w:tblCellSpacing w:w="0" w:type="dxa"/>
          <w:jc w:val="center"/>
        </w:trPr>
        <w:tc>
          <w:tcPr>
            <w:tcW w:w="5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уже строящимся объектам, находящимся в государственной собственности субъектов РФ и в муниципальной собственности, включавшимся в перечень строек и объектов для федеральных государственных нужд, в федеральном бюджете необходимо предусмотреть средства софинансирования в размере, соответствующем федеральной доле в общем объеме ассигнований, необходимых для завершения строительства указанных объектов.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Завершение финансирования таких мероприятий предусмотрено в составе федерального бюджета.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5B06E6">
        <w:trPr>
          <w:tblCellSpacing w:w="0" w:type="dxa"/>
          <w:jc w:val="center"/>
        </w:trPr>
        <w:tc>
          <w:tcPr>
            <w:tcW w:w="5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Следует продолжить передачу реализации инвестиционных проектов по строительству объектов, находящихся в собственности субъектов Российской Федерации и в муниципальной собственности, на финансирование из региональных и местных бюджетов.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Учтено при разработке методики распределения субсидий на развитие социальной и инженерной инфраструктуры субъектов Российской Федерации и муниципальных образований.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9BE" w:rsidRPr="006179BE" w:rsidTr="005B06E6">
        <w:trPr>
          <w:tblCellSpacing w:w="0" w:type="dxa"/>
          <w:jc w:val="center"/>
        </w:trPr>
        <w:tc>
          <w:tcPr>
            <w:tcW w:w="5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Следует продолжить оправдавшую себя практику поддержки бюджетных реформ, оказываемую через Фонд реформирования региональных и муниципальных финансов. При этом необходимо расширить использование механизмов поощрения регионов и муниципальных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образований, ориентированных на реализацию приоритетных реформ и программ развития в целом.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9BE" w:rsidRPr="006179BE" w:rsidRDefault="006179BE" w:rsidP="00617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9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2008-2010 годы предусмотрено увеличение объемов Фонда реформирования региональных и муниципальных финансов и количества субъектов Российской Федерации и муниципальных образований, получающих на конкурсной основе субсидии на проведение бюджетных реформ.</w:t>
            </w:r>
            <w:r w:rsidRPr="0061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179BE" w:rsidRPr="006179BE" w:rsidRDefault="006179BE" w:rsidP="005B06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Начиная с 2008 года предусматривается увеличение объема дотаций на выравнивание бюджетной обеспеченности субъектов Российской Федерации, позволяющее не снижать по сравнению с 2007 годом минимальный уровень бюджетной обеспеченности высокодотационных субъектов Российской Федерации. </w:t>
      </w:r>
    </w:p>
    <w:p w:rsidR="006179BE" w:rsidRPr="006179BE" w:rsidRDefault="006179BE" w:rsidP="005B06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дотаций на выравнивание бюджетной обеспеченности субъектов Российской Федерации на 2008 год осуществлено на основе сопоставления налогового потенциала регионов с учетом различий в стоимости предоставления населению бюджетных услуг по субъектам Российской Федерации. </w:t>
      </w:r>
    </w:p>
    <w:p w:rsidR="006179BE" w:rsidRPr="006179BE" w:rsidRDefault="006179BE" w:rsidP="005B06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Преобразования в бюджетной системе первой половины 2000-х годов позволили обеспечить прозрачность бюджетной политике и ее стабильность и предсказуемость в среднесрочной перспективе. </w:t>
      </w:r>
    </w:p>
    <w:p w:rsidR="006179BE" w:rsidRPr="006179BE" w:rsidRDefault="006179BE" w:rsidP="005B06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перед Российской Федерацией стоит задача обеспечения долгосрочной бюджетной и макроэкономической устойчивости. </w:t>
      </w:r>
    </w:p>
    <w:p w:rsidR="006179BE" w:rsidRPr="006179BE" w:rsidRDefault="006179BE" w:rsidP="005B06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задача бюджетной политики на 2008 год и период до 2010 года - сохраняя макроэкономическую стабильность, сбалансированность и устойчивость бюджетной системы, обеспечить максимально эффективное и прозрачное использование средств для достижения конечных, измеримых, общественно значимых результатов, которые, в свою очередь, ведут к дальнейшему увеличению финансовых возможностей государства. </w:t>
      </w:r>
    </w:p>
    <w:p w:rsidR="006179BE" w:rsidRPr="006179BE" w:rsidRDefault="006179BE" w:rsidP="005B06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бюджет на 2008 год и период до 2010 года соответствует этому требованию, обеспечивая: </w:t>
      </w:r>
    </w:p>
    <w:p w:rsidR="006179BE" w:rsidRPr="006179BE" w:rsidRDefault="006179BE" w:rsidP="005B06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достойную жизнь для граждан, достижение которой будет проявляться в:</w:t>
      </w: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79BE" w:rsidRPr="006179BE" w:rsidRDefault="006179BE" w:rsidP="005B06E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сокращении доли населения с доходами ниже прожиточного минимума с 16 до 10,7%;</w:t>
      </w:r>
    </w:p>
    <w:p w:rsidR="006179BE" w:rsidRPr="006179BE" w:rsidRDefault="006179BE" w:rsidP="005B06E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повышении соотношения средней заработной платой в бюджетной сфере и прожиточным минимумом трудоспособного населения с 1,7 до 2,6;</w:t>
      </w:r>
    </w:p>
    <w:p w:rsidR="006179BE" w:rsidRPr="006179BE" w:rsidRDefault="006179BE" w:rsidP="005B06E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повышении соотношения между трудовой пенсией и прожиточным минимумом пенсионера с 1,01 до 1,32;</w:t>
      </w:r>
    </w:p>
    <w:p w:rsidR="006179BE" w:rsidRPr="006179BE" w:rsidRDefault="006179BE" w:rsidP="005B06E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увеличении объема вводимого жилья с 50,8 до 80,0 млн. кв. метров в год</w:t>
      </w:r>
    </w:p>
    <w:p w:rsidR="006179BE" w:rsidRPr="006179BE" w:rsidRDefault="006179BE" w:rsidP="005B06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устойчивый рост для экономики, характеризующийся:</w:t>
      </w: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79BE" w:rsidRPr="006179BE" w:rsidRDefault="006179BE" w:rsidP="005B06E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сохранением темпов экономического роста на уровне 6% ВВП;</w:t>
      </w:r>
    </w:p>
    <w:p w:rsidR="006179BE" w:rsidRPr="006179BE" w:rsidRDefault="006179BE" w:rsidP="005B06E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снижением уровня инфляции до 5,0 - 6,0%;</w:t>
      </w:r>
    </w:p>
    <w:p w:rsidR="006179BE" w:rsidRPr="006179BE" w:rsidRDefault="006179BE" w:rsidP="005B06E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увеличением инвестиций в основной капитал более чем в два раза;</w:t>
      </w:r>
    </w:p>
    <w:p w:rsidR="006179BE" w:rsidRPr="006179BE" w:rsidRDefault="006179BE" w:rsidP="005B06E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ростом прямых иностранных инвестиций в долларовом выражении в полтора раза;</w:t>
      </w:r>
    </w:p>
    <w:p w:rsidR="006179BE" w:rsidRPr="006179BE" w:rsidRDefault="006179BE" w:rsidP="005B06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уверенность в будущем для страны, выражающуюся в:</w:t>
      </w: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79BE" w:rsidRPr="006179BE" w:rsidRDefault="006179BE" w:rsidP="005B06E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увеличении средней ожидаемой продолжительности жизни при рождении до 68,5 лет;</w:t>
      </w:r>
    </w:p>
    <w:p w:rsidR="006179BE" w:rsidRPr="006179BE" w:rsidRDefault="006179BE" w:rsidP="005B06E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повышении коэффициента рождаемости с 10,4 до 11,6 на тысячу человек в год;</w:t>
      </w:r>
    </w:p>
    <w:p w:rsidR="006179BE" w:rsidRPr="006179BE" w:rsidRDefault="006179BE" w:rsidP="005B06E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снижении смертности с 15,2 до 12,6-12,8 на тысячу человек;</w:t>
      </w:r>
    </w:p>
    <w:p w:rsidR="006179BE" w:rsidRPr="006179BE" w:rsidRDefault="006179BE" w:rsidP="005B06E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поддержании высокого научного потенциала и развитии приоритетных отраслей науки и технологий;</w:t>
      </w:r>
    </w:p>
    <w:p w:rsidR="006179BE" w:rsidRPr="006179BE" w:rsidRDefault="006179BE" w:rsidP="005B06E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диверсификации промышленности и повышении доли инновационной продукции в объеме экспорта и продаж на внутреннем рынке;</w:t>
      </w:r>
    </w:p>
    <w:p w:rsidR="006179BE" w:rsidRPr="006179BE" w:rsidRDefault="006179BE" w:rsidP="005B06E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BE">
        <w:rPr>
          <w:rFonts w:ascii="Times New Roman" w:eastAsia="Times New Roman" w:hAnsi="Times New Roman"/>
          <w:sz w:val="28"/>
          <w:szCs w:val="28"/>
          <w:lang w:eastAsia="ru-RU"/>
        </w:rPr>
        <w:t>обеспечении национальной безопасности и готовности к отражению внешних и внутренних угроз.</w:t>
      </w:r>
    </w:p>
    <w:p w:rsidR="006179BE" w:rsidRPr="006179BE" w:rsidRDefault="006179BE" w:rsidP="00617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09EB" w:rsidRDefault="00FF09EB">
      <w:bookmarkStart w:id="0" w:name="_GoBack"/>
      <w:bookmarkEnd w:id="0"/>
    </w:p>
    <w:sectPr w:rsidR="00FF09EB" w:rsidSect="006179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3206B"/>
    <w:multiLevelType w:val="multilevel"/>
    <w:tmpl w:val="E004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1197E"/>
    <w:multiLevelType w:val="multilevel"/>
    <w:tmpl w:val="6AFC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63892"/>
    <w:multiLevelType w:val="multilevel"/>
    <w:tmpl w:val="CEE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40A6D"/>
    <w:multiLevelType w:val="multilevel"/>
    <w:tmpl w:val="8934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9BE"/>
    <w:rsid w:val="005B06E6"/>
    <w:rsid w:val="006179BE"/>
    <w:rsid w:val="007713BF"/>
    <w:rsid w:val="009462A0"/>
    <w:rsid w:val="00F10F0C"/>
    <w:rsid w:val="00F45E11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940C9-4907-4935-86A5-72F54DD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9E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617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17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cp:lastModifiedBy>admin</cp:lastModifiedBy>
  <cp:revision>2</cp:revision>
  <dcterms:created xsi:type="dcterms:W3CDTF">2014-05-09T01:43:00Z</dcterms:created>
  <dcterms:modified xsi:type="dcterms:W3CDTF">2014-05-09T01:43:00Z</dcterms:modified>
</cp:coreProperties>
</file>