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93" w:rsidRDefault="00DC7093" w:rsidP="002136A7">
      <w:pPr>
        <w:pStyle w:val="a3"/>
        <w:spacing w:line="360" w:lineRule="auto"/>
        <w:jc w:val="both"/>
        <w:rPr>
          <w:b/>
          <w:sz w:val="32"/>
          <w:szCs w:val="32"/>
        </w:rPr>
      </w:pPr>
    </w:p>
    <w:p w:rsidR="002136A7" w:rsidRPr="00244DCF" w:rsidRDefault="002136A7" w:rsidP="002136A7">
      <w:pPr>
        <w:pStyle w:val="a3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1.3 Мировой финансовый кризис 2008</w:t>
      </w:r>
      <w:r w:rsidRPr="00244DCF">
        <w:rPr>
          <w:b/>
          <w:sz w:val="32"/>
          <w:szCs w:val="32"/>
        </w:rPr>
        <w:t>-2010 гг. и Беларусь</w:t>
      </w:r>
    </w:p>
    <w:p w:rsidR="002136A7" w:rsidRPr="00244DCF" w:rsidRDefault="002136A7" w:rsidP="002136A7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Кризис оказывает на экономику Беларуси особое влияние, порождая последствия, которые отличаются от тенденций в странах с развитой рыночной экономикой. Мировой кризис обнажил многие проблемы. На это есть объективные причины. Прежде всего это слабые рыночные механизмы. Поэтому экономика менее устойчива к внешним шокам и очень болезненно реагирует на падение продаж. В Беларуси мало по-настоящему высокотехнологичных предприятий, производящих товары с высокой долей добавленной стоимости, что характерно для развитых государств. Реальность такова, что в республике существуют два сектора. В одном из них выпускают формально высокотехнологичную продукцию с невысокими конкурентными преимуществами. Второй создает продукцию с небольшим числом технологических переделов и незначительной долей добавленной стоимости по отношению к сырью и энергоносителям. Поэтому внешние шоки не могли не оказать на оба этих сектора сильного воздействия из-за резкого снижения спроса на европейском и российском рынках.</w:t>
      </w:r>
    </w:p>
    <w:p w:rsidR="002136A7" w:rsidRPr="00244DCF" w:rsidRDefault="002136A7" w:rsidP="002136A7">
      <w:pPr>
        <w:spacing w:after="240" w:line="360" w:lineRule="auto"/>
        <w:ind w:firstLine="540"/>
        <w:jc w:val="both"/>
        <w:rPr>
          <w:sz w:val="28"/>
          <w:szCs w:val="20"/>
        </w:rPr>
      </w:pPr>
      <w:r w:rsidRPr="00244DCF">
        <w:rPr>
          <w:sz w:val="28"/>
          <w:szCs w:val="20"/>
        </w:rPr>
        <w:t>Говоря об истоках экономического кризиса в Беларуси, следует заглянуть не на один или два года назад. Причины следует искать именно в самой сути белорусской экономики, которая как была, так и остается плановой (административно-командной). Еще в начале всех событий мирового кризиса в Беларуси заявляли, что кризиса нет и не будет. Неразвитый фондовый рынок в этой ситуации сыграл на руку. Однако кризис пришел с другой стороны: Беларусь слишком зависима от России, чтобы оставаться нечувствительной к изменениям, происходящим в российской экономике.</w:t>
      </w:r>
    </w:p>
    <w:p w:rsidR="002136A7" w:rsidRPr="00244DCF" w:rsidRDefault="002136A7" w:rsidP="002136A7">
      <w:pPr>
        <w:spacing w:after="240" w:line="360" w:lineRule="auto"/>
        <w:ind w:firstLine="540"/>
        <w:jc w:val="both"/>
        <w:rPr>
          <w:sz w:val="28"/>
          <w:szCs w:val="20"/>
        </w:rPr>
      </w:pPr>
      <w:r w:rsidRPr="00244DCF">
        <w:rPr>
          <w:sz w:val="28"/>
          <w:szCs w:val="20"/>
        </w:rPr>
        <w:t xml:space="preserve">Проблем у Беларуси множество, но в целом их можно обобщить в следующие, по сути, ставшие </w:t>
      </w:r>
      <w:r w:rsidRPr="007E475B">
        <w:rPr>
          <w:i/>
          <w:sz w:val="28"/>
          <w:szCs w:val="20"/>
        </w:rPr>
        <w:t>предпосылками</w:t>
      </w:r>
      <w:r w:rsidRPr="00244DCF">
        <w:rPr>
          <w:sz w:val="28"/>
          <w:szCs w:val="20"/>
        </w:rPr>
        <w:t xml:space="preserve"> экономическог</w:t>
      </w:r>
      <w:r>
        <w:rPr>
          <w:sz w:val="28"/>
          <w:szCs w:val="20"/>
        </w:rPr>
        <w:t>о кризиса в Республике Беларусь:</w:t>
      </w:r>
    </w:p>
    <w:p w:rsidR="002136A7" w:rsidRPr="00244DCF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з</w:t>
      </w:r>
      <w:r w:rsidRPr="00334903">
        <w:rPr>
          <w:b/>
          <w:i/>
          <w:sz w:val="28"/>
          <w:szCs w:val="20"/>
        </w:rPr>
        <w:t>олотовалютные резервы</w:t>
      </w:r>
      <w:r>
        <w:rPr>
          <w:b/>
          <w:i/>
          <w:sz w:val="28"/>
          <w:szCs w:val="20"/>
        </w:rPr>
        <w:t xml:space="preserve"> (ЗВР)</w:t>
      </w:r>
      <w:r w:rsidRPr="00334903">
        <w:rPr>
          <w:b/>
          <w:i/>
          <w:sz w:val="28"/>
          <w:szCs w:val="20"/>
        </w:rPr>
        <w:t>.</w:t>
      </w:r>
      <w:r w:rsidRPr="00244DCF">
        <w:rPr>
          <w:sz w:val="28"/>
          <w:szCs w:val="20"/>
        </w:rPr>
        <w:t xml:space="preserve"> В последние годы Национальный банк докладывал руководству страны о наращиваемых объемах ЗВР. Но в конце осени 2008 года Нацбанк потратился, поддерживая курс белорусского рубля. В настоящее время от белорусских золотовалютных рез</w:t>
      </w:r>
      <w:r>
        <w:rPr>
          <w:sz w:val="28"/>
          <w:szCs w:val="20"/>
        </w:rPr>
        <w:t>ервов осталось мало средств;</w:t>
      </w:r>
    </w:p>
    <w:p w:rsidR="002136A7" w:rsidRPr="00244DCF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э</w:t>
      </w:r>
      <w:r w:rsidRPr="00334903">
        <w:rPr>
          <w:b/>
          <w:i/>
          <w:sz w:val="28"/>
          <w:szCs w:val="20"/>
        </w:rPr>
        <w:t>кспорт.</w:t>
      </w:r>
      <w:r w:rsidRPr="00244DCF">
        <w:rPr>
          <w:sz w:val="28"/>
          <w:szCs w:val="20"/>
        </w:rPr>
        <w:t xml:space="preserve"> Невысокая конкурентоспособность белорусской продукции вместе с трудностями внешних партнеров привела к сокращению рабочей недели и удлинению рабочих отпус</w:t>
      </w:r>
      <w:r>
        <w:rPr>
          <w:sz w:val="28"/>
          <w:szCs w:val="20"/>
        </w:rPr>
        <w:t>ков крупнейшими заводами страны;</w:t>
      </w:r>
    </w:p>
    <w:p w:rsidR="002136A7" w:rsidRPr="00244DCF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и</w:t>
      </w:r>
      <w:r w:rsidRPr="00334903">
        <w:rPr>
          <w:b/>
          <w:i/>
          <w:sz w:val="28"/>
          <w:szCs w:val="20"/>
        </w:rPr>
        <w:t>мпорт.</w:t>
      </w:r>
      <w:r w:rsidRPr="00244DCF">
        <w:rPr>
          <w:sz w:val="28"/>
          <w:szCs w:val="20"/>
        </w:rPr>
        <w:t xml:space="preserve"> Учитывая сильную зависимость Беларуси как от экспорта, так и от импорта, стоит отметить и не менее плачевную ситуацию с последним. Причина кроется в том, государство методично пытается прижать импортеров, при этом отпугивая более-менее п</w:t>
      </w:r>
      <w:r>
        <w:rPr>
          <w:sz w:val="28"/>
          <w:szCs w:val="20"/>
        </w:rPr>
        <w:t>риличных иностранных инвесторов;</w:t>
      </w:r>
    </w:p>
    <w:p w:rsidR="002136A7" w:rsidRPr="00244DCF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в</w:t>
      </w:r>
      <w:r w:rsidRPr="00334903">
        <w:rPr>
          <w:b/>
          <w:i/>
          <w:sz w:val="28"/>
          <w:szCs w:val="20"/>
        </w:rPr>
        <w:t>опрос кредитов и кризис недоверия на банковском и межбанковском уровнях на фоне мирового дефицита денег.</w:t>
      </w:r>
      <w:r w:rsidRPr="00244DCF">
        <w:rPr>
          <w:sz w:val="28"/>
          <w:szCs w:val="20"/>
        </w:rPr>
        <w:t xml:space="preserve"> Если на уровне внутри республики этот вопрос кое-как решаем, то внешних к</w:t>
      </w:r>
      <w:r>
        <w:rPr>
          <w:sz w:val="28"/>
          <w:szCs w:val="20"/>
        </w:rPr>
        <w:t>редитов еще ждать не приходится;</w:t>
      </w:r>
    </w:p>
    <w:p w:rsidR="002136A7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у</w:t>
      </w:r>
      <w:r w:rsidRPr="00334903">
        <w:rPr>
          <w:b/>
          <w:i/>
          <w:sz w:val="28"/>
          <w:szCs w:val="20"/>
        </w:rPr>
        <w:t>дорожание энергоресурсов.</w:t>
      </w:r>
      <w:r w:rsidRPr="00244DCF">
        <w:rPr>
          <w:sz w:val="28"/>
          <w:szCs w:val="20"/>
        </w:rPr>
        <w:t xml:space="preserve"> Здесь следует отметить, что ранее Беларусь получала их по льготным тарифам, чего в ско</w:t>
      </w:r>
      <w:r>
        <w:rPr>
          <w:sz w:val="28"/>
          <w:szCs w:val="20"/>
        </w:rPr>
        <w:t>ром будущем вряд ли предвидится;</w:t>
      </w:r>
    </w:p>
    <w:p w:rsidR="002136A7" w:rsidRPr="00EC1EFE" w:rsidRDefault="002136A7" w:rsidP="002136A7">
      <w:pPr>
        <w:numPr>
          <w:ilvl w:val="0"/>
          <w:numId w:val="4"/>
        </w:numPr>
        <w:spacing w:after="24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t>перегрев экономики.</w:t>
      </w:r>
      <w:r>
        <w:rPr>
          <w:sz w:val="28"/>
          <w:szCs w:val="28"/>
        </w:rPr>
        <w:t xml:space="preserve"> Э</w:t>
      </w:r>
      <w:r w:rsidRPr="00244DCF">
        <w:rPr>
          <w:sz w:val="28"/>
          <w:szCs w:val="28"/>
        </w:rPr>
        <w:t>кономика Беларуси в 2008 году находилась в стадии перегрева или была близка к этому. Об этом свидетельствуют: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быстрый рост совокупного спроса, в том числе в результате увеличения в 2007-2008 гг. внешнего долга;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высокий уровень инфляции;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недостаток рабочей силы, связанный с высоким уровнем напряженности рынка труда;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высокий уровень загрузки мощностей предприятий, выпускающих конкурентоспособную продукцию;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нехватка мощностей строительных организаций для освоения инвестиционных вложений в экономику страны, а также дефицит строительных материалов;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рост цен на жилье и недвижимость;</w:t>
      </w:r>
    </w:p>
    <w:p w:rsidR="002136A7" w:rsidRPr="00244DCF" w:rsidRDefault="002136A7" w:rsidP="002136A7">
      <w:pPr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высокий спрос на промежуточный и потребительский импорт, формирующий значительный дефицит внешнеторгового баланса.</w:t>
      </w:r>
    </w:p>
    <w:p w:rsidR="002136A7" w:rsidRPr="00334903" w:rsidRDefault="002136A7" w:rsidP="002136A7">
      <w:pPr>
        <w:spacing w:after="240"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8"/>
        </w:rPr>
        <w:t>Такое</w:t>
      </w:r>
      <w:r w:rsidRPr="00244DCF">
        <w:rPr>
          <w:sz w:val="28"/>
          <w:szCs w:val="28"/>
        </w:rPr>
        <w:t xml:space="preserve"> явление постоянно присутствует в процессе функционирования капиталистической экономики. Данное понятие характеризуется как положение в период бума, когда растущий совокупный спрос опережает предложение, что, как правило, ведет к росту цен. При этом в странах с устоявшейся рыночной экономикой такое состояние периодически повторяется и связано с циклами «бума-спада».</w:t>
      </w:r>
    </w:p>
    <w:p w:rsidR="002136A7" w:rsidRPr="00244DCF" w:rsidRDefault="002136A7" w:rsidP="002136A7">
      <w:pPr>
        <w:spacing w:after="240" w:line="360" w:lineRule="auto"/>
        <w:ind w:left="36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Существуют различные индикаторы перегрева экономики. Например, рассмотрим индикатор, который использовал Международный Валютный Фонд при анализе перегрева в ряде стран Европейского Союза. Они характеризуют:</w:t>
      </w:r>
    </w:p>
    <w:p w:rsidR="002136A7" w:rsidRPr="00244DCF" w:rsidRDefault="002136A7" w:rsidP="002136A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ускорение инфляции и инфляционные ожидания (очищенные от влияния роста издержек и других факторов, не связанных с ростом совокупного спроса);</w:t>
      </w:r>
    </w:p>
    <w:p w:rsidR="002136A7" w:rsidRPr="00244DCF" w:rsidRDefault="002136A7" w:rsidP="002136A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напряженность на рынке труда и товарных рынках (снижение уровня безработицы и запасов товаров до минимума; сокращение разрыва выпуска до величины, близкой к нулю; потеря конкурентоспособности и рост импорта);</w:t>
      </w:r>
    </w:p>
    <w:p w:rsidR="002136A7" w:rsidRPr="00244DCF" w:rsidRDefault="002136A7" w:rsidP="002136A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быстрое увеличение цен на активы и жилье (имеет положительную связь с ростом ВВП и общей инфляцией);</w:t>
      </w:r>
    </w:p>
    <w:p w:rsidR="002136A7" w:rsidRPr="00244DCF" w:rsidRDefault="002136A7" w:rsidP="002136A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рост кредитов домашним хозяйствам и изменение реальных процентных ставок.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 xml:space="preserve">По вышеизложенным характеристикам сформулирована группа показателей (всего 8), которым присвоены пункты от одного до семи (1 – самое низкое давление перегрева, 8 – самое высокое). Путем суммирования пунктов определяется уровень перегрева экономики. 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Несколько иные индикаторы использовал Дойче Банк для исследования перегрева экономики Китая. Были использованы следующие показатели:</w:t>
      </w:r>
    </w:p>
    <w:p w:rsidR="002136A7" w:rsidRPr="00244DCF" w:rsidRDefault="002136A7" w:rsidP="002136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импорт товаров – как мера роста спроса на внутренние инвестиции и потребление;</w:t>
      </w:r>
    </w:p>
    <w:p w:rsidR="002136A7" w:rsidRPr="00244DCF" w:rsidRDefault="002136A7" w:rsidP="002136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розничный товарооборот – мера личного потребления;</w:t>
      </w:r>
    </w:p>
    <w:p w:rsidR="002136A7" w:rsidRPr="00244DCF" w:rsidRDefault="002136A7" w:rsidP="002136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реализация промышленной продукции – мера инвестиционной активности;</w:t>
      </w:r>
    </w:p>
    <w:p w:rsidR="002136A7" w:rsidRPr="00244DCF" w:rsidRDefault="002136A7" w:rsidP="002136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денежная масса (М2) – мера инфляционного давления, возникающего в результате денежно-кредитной политики;</w:t>
      </w:r>
    </w:p>
    <w:p w:rsidR="002136A7" w:rsidRPr="00244DCF" w:rsidRDefault="002136A7" w:rsidP="002136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ссуды финансовых учреждений – для измерения риска кредитного цикла «бум-спад».</w:t>
      </w:r>
    </w:p>
    <w:p w:rsidR="002136A7" w:rsidRPr="00AF27FA" w:rsidRDefault="002136A7" w:rsidP="002136A7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244DCF">
        <w:rPr>
          <w:sz w:val="28"/>
          <w:szCs w:val="28"/>
        </w:rPr>
        <w:t>На основе данных показателей установлены два порога «красный» и «желтый», которые представляют собой стандартные отклонения от исторически сложившихся средних значений показателей. Нахождение в «желтой» зоне означает, что экономика находится в зоне риска перегрева, в «красной» – имеет место перегрев экономики.</w:t>
      </w:r>
      <w:r w:rsidRPr="00AF27FA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11]</w:t>
      </w:r>
    </w:p>
    <w:p w:rsidR="002136A7" w:rsidRDefault="002136A7" w:rsidP="002136A7">
      <w:pPr>
        <w:spacing w:after="240" w:line="360" w:lineRule="auto"/>
        <w:ind w:firstLine="540"/>
        <w:jc w:val="both"/>
        <w:rPr>
          <w:sz w:val="28"/>
          <w:szCs w:val="20"/>
        </w:rPr>
      </w:pPr>
      <w:r w:rsidRPr="00244DCF">
        <w:rPr>
          <w:sz w:val="28"/>
          <w:szCs w:val="28"/>
        </w:rPr>
        <w:t>В общем перегрев экономики свидетельствует о недостаточной сбалансированности экономического развития и требует принятия соответствующих мер по реструктуризации экономики, снятию напряжения в точках перегрева, что фактически связано с некоторым замедлением темпов роста, сокращением чрезмерного потребительского и инвестиционного спроса.</w:t>
      </w:r>
      <w:r>
        <w:rPr>
          <w:sz w:val="28"/>
          <w:szCs w:val="28"/>
        </w:rPr>
        <w:t xml:space="preserve"> </w:t>
      </w:r>
    </w:p>
    <w:p w:rsidR="002136A7" w:rsidRPr="00AF27FA" w:rsidRDefault="002136A7" w:rsidP="002136A7">
      <w:pPr>
        <w:spacing w:after="240" w:line="360" w:lineRule="auto"/>
        <w:ind w:firstLine="540"/>
        <w:jc w:val="both"/>
        <w:rPr>
          <w:sz w:val="28"/>
          <w:szCs w:val="20"/>
          <w:lang w:val="en-US"/>
        </w:rPr>
      </w:pPr>
      <w:r w:rsidRPr="00244DCF">
        <w:rPr>
          <w:sz w:val="28"/>
          <w:szCs w:val="28"/>
        </w:rPr>
        <w:t xml:space="preserve">Республика Беларусь вступает во второе десятилетие </w:t>
      </w:r>
      <w:r w:rsidRPr="00244DCF">
        <w:rPr>
          <w:sz w:val="28"/>
          <w:szCs w:val="28"/>
          <w:lang w:val="en-US"/>
        </w:rPr>
        <w:t>XXI</w:t>
      </w:r>
      <w:r w:rsidRPr="00244DCF">
        <w:rPr>
          <w:sz w:val="28"/>
          <w:szCs w:val="28"/>
        </w:rPr>
        <w:t xml:space="preserve"> века. В первом десятилетии в основном она завершила переход к рыночному типу экономики, была сформирована законодательная нормативная база устойчивого развития, создана многоукладная экономика, формируются конкурентные рынки товаров и услуг, капитала и рабочей силы и рыночной инфраструктуры. Задания Национальной стратегии устойчивого социально-экономического развития по решения основных проблем, намеченные на этот период, выполнены – темпы снижения численности населения замедлились, уровень бедности населения снизился более чем в три раза, структура производства и потребления улучшилась, реализуются крупномасштабные меры по развитию образования, здравоохранения, жилищного строительства, по сохранению окружающей среды и рациональному использованию природных ресурсов.</w:t>
      </w:r>
      <w:r w:rsidRPr="00AF27FA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1]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Однако негативное влияние на решение этих проблем оказал мировой финансовый кризис 2008 года, возникший в США. Он затронул весь мир, в той или иной степени оказал влияние и на ведущие высокоразвитые и развивающиеся страны.</w:t>
      </w:r>
      <w:r>
        <w:rPr>
          <w:sz w:val="28"/>
          <w:szCs w:val="28"/>
        </w:rPr>
        <w:t xml:space="preserve"> </w:t>
      </w:r>
      <w:r w:rsidRPr="00DB049C">
        <w:rPr>
          <w:b/>
          <w:i/>
          <w:sz w:val="28"/>
          <w:szCs w:val="28"/>
        </w:rPr>
        <w:t>Особенностями для Беларуси</w:t>
      </w:r>
      <w:r>
        <w:rPr>
          <w:sz w:val="28"/>
          <w:szCs w:val="28"/>
        </w:rPr>
        <w:t xml:space="preserve"> стали следующие.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057463">
        <w:rPr>
          <w:i/>
          <w:sz w:val="28"/>
          <w:szCs w:val="28"/>
        </w:rPr>
        <w:t>Во-первых</w:t>
      </w:r>
      <w:r w:rsidRPr="00244DCF">
        <w:rPr>
          <w:sz w:val="28"/>
          <w:szCs w:val="28"/>
        </w:rPr>
        <w:t>, государственное регулирование в Республике Беларусь подвергается довольно критической оценке экспертов как за рубежом, так и в нашей стране. Чаще всего чрезмерно жесткий государственный контроль, затрудняющий нормальное функционирование экономики, вызывает критику как за границами страны, так и внутри ее. В то же время нельзя отрицать, что сильное государственное регулирование и большой комплекс мер по социально-политической стабилизации помогли сохранить основные производительные силы и не допустить деиндустриализации.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057463">
        <w:rPr>
          <w:i/>
          <w:sz w:val="28"/>
          <w:szCs w:val="28"/>
        </w:rPr>
        <w:t>Во-вторых</w:t>
      </w:r>
      <w:r w:rsidRPr="00244DCF">
        <w:rPr>
          <w:sz w:val="28"/>
          <w:szCs w:val="28"/>
        </w:rPr>
        <w:t>, специфика республики выявляется во все более заметной взаимосвязи политики и экономики, демократизации политических структур и либерализации экономических отношений, что ведет к формированию пространства для эволюционных перемен, модернизации белорусской экономики и общества, расширению пространства свободы.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Важно как понимать, так и чувствовать допустимую грань государственного регулирования в конкретных условиях. На сегодняшний день либерализм на Западе привел к тому, что возникла необходимость его ограничения. В Беларуси же государственное регулирование, которое в 1990-х гг. было необходимо для спасения экономики от либерального погрома и социально-политической нестабильности, перешло меру такого воздействия.</w:t>
      </w:r>
    </w:p>
    <w:p w:rsidR="002136A7" w:rsidRPr="00244DCF" w:rsidRDefault="002136A7" w:rsidP="002136A7">
      <w:pPr>
        <w:spacing w:line="360" w:lineRule="auto"/>
        <w:ind w:firstLine="540"/>
        <w:jc w:val="both"/>
        <w:rPr>
          <w:sz w:val="28"/>
          <w:szCs w:val="28"/>
        </w:rPr>
      </w:pPr>
      <w:r w:rsidRPr="00057463">
        <w:rPr>
          <w:i/>
          <w:sz w:val="28"/>
          <w:szCs w:val="28"/>
        </w:rPr>
        <w:t>В-третьих</w:t>
      </w:r>
      <w:r w:rsidRPr="00244DCF">
        <w:rPr>
          <w:sz w:val="28"/>
          <w:szCs w:val="28"/>
        </w:rPr>
        <w:t>, главной особенностью белорусской модели развития является ориентация на человеческий капитал как на долгосрочный ресурс стабильного развития страны. В Индексе развития человеческого потенциала в 2008 году, принятом ООН, Беларусь занимает 64 место. По индексу, который измеряет инновационный характер государства, Беларусь в 2008 году находится на 56 месте среди 192 стран мира.</w:t>
      </w:r>
    </w:p>
    <w:p w:rsidR="002136A7" w:rsidRPr="00AF27FA" w:rsidRDefault="002136A7" w:rsidP="002136A7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057463">
        <w:rPr>
          <w:i/>
          <w:sz w:val="28"/>
          <w:szCs w:val="28"/>
        </w:rPr>
        <w:t>В-четвертых</w:t>
      </w:r>
      <w:r w:rsidRPr="00244DCF">
        <w:rPr>
          <w:sz w:val="28"/>
          <w:szCs w:val="28"/>
        </w:rPr>
        <w:t xml:space="preserve">, более отчетливо своеобразность белорусской модели выявляется в процессе вовлечения нашей республики в единый и неделимый глобальный мир. Совсем недавно Беларусь для Запада была «изгоем», а Россия неоднозначно предлагала войти в ее состав. Незатейливая проблема для Запада и России состояла в том, что они имеют дело с новым зрелым политическим субъектом – Республикой Беларусь. </w:t>
      </w:r>
      <w:r>
        <w:rPr>
          <w:sz w:val="28"/>
          <w:szCs w:val="28"/>
          <w:lang w:val="en-US"/>
        </w:rPr>
        <w:t>[3]</w:t>
      </w:r>
    </w:p>
    <w:p w:rsidR="002136A7" w:rsidRPr="00244DCF" w:rsidRDefault="002136A7" w:rsidP="002136A7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рассмотрим проявления мирового финансового кризиса, </w:t>
      </w:r>
      <w:r w:rsidRPr="00DD786E">
        <w:rPr>
          <w:sz w:val="28"/>
          <w:szCs w:val="28"/>
        </w:rPr>
        <w:t>который дал о себе знать следующими изменениями. В ноябре-декабре 2008 г. начала резко снижаться валютная выручка, стремительно росло отрицательное сальдо платежного баланса. Если за т</w:t>
      </w:r>
      <w:r>
        <w:rPr>
          <w:sz w:val="28"/>
          <w:szCs w:val="28"/>
        </w:rPr>
        <w:t>ри квартала 2008</w:t>
      </w:r>
      <w:r w:rsidRPr="00DD786E">
        <w:rPr>
          <w:sz w:val="28"/>
          <w:szCs w:val="28"/>
        </w:rPr>
        <w:t xml:space="preserve"> г. оно составляло 2,1 млрд. USD, то за 11 месяцев </w:t>
      </w:r>
      <w:r>
        <w:rPr>
          <w:sz w:val="28"/>
          <w:szCs w:val="28"/>
        </w:rPr>
        <w:t>2009</w:t>
      </w:r>
      <w:r w:rsidRPr="00DD786E">
        <w:rPr>
          <w:sz w:val="28"/>
          <w:szCs w:val="28"/>
        </w:rPr>
        <w:t xml:space="preserve"> года - уже 3,4 млрд. USD. Падение экспорта в страны вне СНГ происходит в основном за счет средних экспортных цен. Они снизились почти на 30% в ноябре по</w:t>
      </w:r>
      <w:r w:rsidRPr="00244DCF">
        <w:rPr>
          <w:sz w:val="28"/>
          <w:szCs w:val="28"/>
        </w:rPr>
        <w:t xml:space="preserve"> сравнению с сентябрем</w:t>
      </w:r>
      <w:r>
        <w:rPr>
          <w:sz w:val="28"/>
          <w:szCs w:val="28"/>
        </w:rPr>
        <w:t xml:space="preserve"> 2009 г.</w:t>
      </w:r>
      <w:r w:rsidRPr="00244DCF">
        <w:rPr>
          <w:sz w:val="28"/>
          <w:szCs w:val="28"/>
        </w:rPr>
        <w:t xml:space="preserve">, в то время как импортные цены уменьшились всего на 3,4%. В торговле с </w:t>
      </w:r>
      <w:r>
        <w:rPr>
          <w:sz w:val="28"/>
          <w:szCs w:val="28"/>
        </w:rPr>
        <w:t>Российской Федерацией</w:t>
      </w:r>
      <w:r w:rsidRPr="00244DCF">
        <w:rPr>
          <w:sz w:val="28"/>
          <w:szCs w:val="28"/>
        </w:rPr>
        <w:t>, наоборот, падение экспорта произошло за счет уменьшения физических объемов (на 33,2% в ноябре по сравнению с сентябрем)</w:t>
      </w:r>
      <w:r>
        <w:rPr>
          <w:sz w:val="28"/>
          <w:szCs w:val="28"/>
        </w:rPr>
        <w:t xml:space="preserve"> (по данным </w:t>
      </w:r>
      <w:r w:rsidRPr="00922FCC">
        <w:rPr>
          <w:sz w:val="28"/>
          <w:szCs w:val="28"/>
        </w:rPr>
        <w:t>http://belstat.gov.by</w:t>
      </w:r>
      <w:r>
        <w:rPr>
          <w:sz w:val="28"/>
          <w:szCs w:val="28"/>
        </w:rPr>
        <w:t>)</w:t>
      </w:r>
      <w:r w:rsidRPr="00244DCF">
        <w:rPr>
          <w:sz w:val="28"/>
          <w:szCs w:val="28"/>
        </w:rPr>
        <w:t>. Это яркое свидетельство того, что развивающиеся рынки в отличие от развитых склонны к кумулятивному падению, т.к. слабые рыночные механизмы не в состоянии их удерживать.</w:t>
      </w:r>
    </w:p>
    <w:p w:rsidR="002136A7" w:rsidRPr="00244DCF" w:rsidRDefault="002136A7" w:rsidP="002136A7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 xml:space="preserve">При этом негативные тенденции в белорусской экономике продолжают нарастать. Совокупный внешний долг </w:t>
      </w:r>
      <w:r>
        <w:rPr>
          <w:sz w:val="28"/>
          <w:szCs w:val="28"/>
        </w:rPr>
        <w:t>растет с каждым годом</w:t>
      </w:r>
      <w:r w:rsidRPr="00244D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1 сентября 2010 </w:t>
      </w:r>
      <w:r w:rsidRPr="00FE2FB6">
        <w:rPr>
          <w:sz w:val="28"/>
          <w:szCs w:val="28"/>
        </w:rPr>
        <w:t xml:space="preserve">г. он </w:t>
      </w:r>
      <w:r w:rsidRPr="00AF27FA">
        <w:rPr>
          <w:sz w:val="28"/>
          <w:szCs w:val="28"/>
        </w:rPr>
        <w:t xml:space="preserve">составил </w:t>
      </w:r>
      <w:r w:rsidRPr="00AF27FA">
        <w:rPr>
          <w:rStyle w:val="apple-style-span"/>
          <w:iCs/>
          <w:color w:val="000000"/>
          <w:sz w:val="28"/>
          <w:szCs w:val="28"/>
        </w:rPr>
        <w:t xml:space="preserve">9451,3 млн </w:t>
      </w:r>
      <w:r>
        <w:rPr>
          <w:sz w:val="28"/>
          <w:szCs w:val="28"/>
        </w:rPr>
        <w:t>долл.</w:t>
      </w:r>
      <w:r w:rsidRPr="00C80E3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</w:t>
      </w:r>
      <w:r w:rsidRPr="00C80E3F">
        <w:rPr>
          <w:sz w:val="28"/>
          <w:szCs w:val="28"/>
        </w:rPr>
        <w:t xml:space="preserve">данным </w:t>
      </w:r>
      <w:r w:rsidRPr="00922FCC">
        <w:rPr>
          <w:sz w:val="28"/>
          <w:szCs w:val="28"/>
        </w:rPr>
        <w:t>http://belstat.gov.by</w:t>
      </w:r>
      <w:r w:rsidRPr="00C80E3F">
        <w:rPr>
          <w:sz w:val="28"/>
          <w:szCs w:val="28"/>
        </w:rPr>
        <w:t>)</w:t>
      </w:r>
      <w:r w:rsidRPr="00C80E3F">
        <w:rPr>
          <w:rStyle w:val="apple-style-span"/>
          <w:iCs/>
          <w:color w:val="000000"/>
          <w:sz w:val="28"/>
          <w:szCs w:val="28"/>
        </w:rPr>
        <w:t>.</w:t>
      </w:r>
      <w:r w:rsidRPr="00AF27FA">
        <w:rPr>
          <w:rStyle w:val="apple-style-span"/>
          <w:iCs/>
          <w:color w:val="000000"/>
          <w:sz w:val="28"/>
          <w:szCs w:val="28"/>
        </w:rPr>
        <w:t xml:space="preserve"> </w:t>
      </w:r>
      <w:r w:rsidRPr="00AF27FA">
        <w:rPr>
          <w:sz w:val="28"/>
          <w:szCs w:val="28"/>
        </w:rPr>
        <w:t>Размер</w:t>
      </w:r>
      <w:r w:rsidRPr="00FE2FB6">
        <w:rPr>
          <w:sz w:val="28"/>
          <w:szCs w:val="28"/>
        </w:rPr>
        <w:t xml:space="preserve"> долга</w:t>
      </w:r>
      <w:r w:rsidRPr="00244DCF">
        <w:rPr>
          <w:sz w:val="28"/>
          <w:szCs w:val="28"/>
        </w:rPr>
        <w:t xml:space="preserve"> правительства некритичен. В условиях разворачивающегося кризиса с осени 2008 г. иностранные партнеры начали требовать возврата денег. Банки-нерезиденты отзывали межбанковские кредиты, а фирмы-нерезиденты требовали оплаты коммерческих кредитов.</w:t>
      </w:r>
    </w:p>
    <w:p w:rsidR="002136A7" w:rsidRPr="00244DCF" w:rsidRDefault="002136A7" w:rsidP="002136A7">
      <w:pPr>
        <w:pStyle w:val="a3"/>
        <w:spacing w:line="360" w:lineRule="auto"/>
        <w:jc w:val="both"/>
        <w:rPr>
          <w:sz w:val="28"/>
          <w:szCs w:val="28"/>
        </w:rPr>
      </w:pPr>
      <w:r w:rsidRPr="00244DCF">
        <w:rPr>
          <w:sz w:val="28"/>
          <w:szCs w:val="28"/>
        </w:rPr>
        <w:t xml:space="preserve">    Накопление негативных тенденций, безусловно, влияет на специфику развертывания в Беларуси финансового кризиса, который начинает перерастать в экономический, чреватый спадом ВВП и ростом безработицы. </w:t>
      </w:r>
    </w:p>
    <w:p w:rsidR="002136A7" w:rsidRDefault="002136A7" w:rsidP="002136A7">
      <w:pPr>
        <w:spacing w:after="240" w:line="360" w:lineRule="auto"/>
        <w:ind w:firstLine="540"/>
        <w:jc w:val="both"/>
        <w:rPr>
          <w:sz w:val="28"/>
          <w:szCs w:val="28"/>
        </w:rPr>
      </w:pPr>
      <w:r w:rsidRPr="00244DCF">
        <w:rPr>
          <w:sz w:val="28"/>
          <w:szCs w:val="28"/>
        </w:rPr>
        <w:t>Финансово-экономический кризис, являясь одновременно кризисом ликвидности, порождает дефляционные процессы. Одновременно существенной проблемой экономики в результате кризиса является снижение возможностей заимствований на внешних финансовых рынках в условиях сокращения возможностей получения ликвидности внутри страны. Это создает проблемы обеспечения производственного оборота, ведет к высвобождению занятых, снижает уровень загрузки мощностей.</w:t>
      </w:r>
      <w:r>
        <w:rPr>
          <w:sz w:val="28"/>
          <w:szCs w:val="28"/>
        </w:rPr>
        <w:t xml:space="preserve"> </w:t>
      </w:r>
    </w:p>
    <w:p w:rsidR="002136A7" w:rsidRPr="00244DCF" w:rsidRDefault="002136A7" w:rsidP="002136A7">
      <w:pPr>
        <w:spacing w:after="240" w:line="360" w:lineRule="auto"/>
        <w:ind w:firstLine="540"/>
        <w:jc w:val="both"/>
        <w:rPr>
          <w:sz w:val="28"/>
          <w:szCs w:val="20"/>
        </w:rPr>
      </w:pPr>
      <w:r w:rsidRPr="00244DCF">
        <w:rPr>
          <w:sz w:val="28"/>
          <w:szCs w:val="20"/>
        </w:rPr>
        <w:t xml:space="preserve">Таким образом, </w:t>
      </w:r>
      <w:r>
        <w:rPr>
          <w:sz w:val="28"/>
          <w:szCs w:val="20"/>
        </w:rPr>
        <w:t>на основании вышеприведенных фактов мы можем смело утверждать, что кризис в Беларуси имеет место быть. Это  обусловлено предпосылками и особенностями, сформировавшимися в белорусской экономике.</w:t>
      </w:r>
    </w:p>
    <w:p w:rsidR="002C180B" w:rsidRDefault="002C180B">
      <w:bookmarkStart w:id="0" w:name="_GoBack"/>
      <w:bookmarkEnd w:id="0"/>
    </w:p>
    <w:sectPr w:rsidR="002C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F95"/>
    <w:multiLevelType w:val="hybridMultilevel"/>
    <w:tmpl w:val="EAF096AA"/>
    <w:lvl w:ilvl="0" w:tplc="2F5C515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8282D"/>
    <w:multiLevelType w:val="hybridMultilevel"/>
    <w:tmpl w:val="13E45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116DB"/>
    <w:multiLevelType w:val="hybridMultilevel"/>
    <w:tmpl w:val="9B6600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6C0B2F"/>
    <w:multiLevelType w:val="hybridMultilevel"/>
    <w:tmpl w:val="3690795E"/>
    <w:lvl w:ilvl="0" w:tplc="36248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A48CFC22">
      <w:start w:val="1"/>
      <w:numFmt w:val="decimal"/>
      <w:lvlText w:val="%3)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6A7"/>
    <w:rsid w:val="002136A7"/>
    <w:rsid w:val="002C180B"/>
    <w:rsid w:val="00382830"/>
    <w:rsid w:val="00862C11"/>
    <w:rsid w:val="00922FCC"/>
    <w:rsid w:val="00D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0A848-9D44-4E52-B355-6D96E77B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36A7"/>
    <w:pPr>
      <w:spacing w:before="100" w:beforeAutospacing="1" w:after="100" w:afterAutospacing="1"/>
    </w:pPr>
  </w:style>
  <w:style w:type="character" w:styleId="a4">
    <w:name w:val="Hyperlink"/>
    <w:basedOn w:val="a0"/>
    <w:rsid w:val="002136A7"/>
    <w:rPr>
      <w:color w:val="0000FF"/>
      <w:u w:val="single"/>
    </w:rPr>
  </w:style>
  <w:style w:type="character" w:customStyle="1" w:styleId="apple-style-span">
    <w:name w:val="apple-style-span"/>
    <w:basedOn w:val="a0"/>
    <w:rsid w:val="0021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11503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http://belstat.gov.by/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http://belstat.gov.by/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dcterms:created xsi:type="dcterms:W3CDTF">2014-08-18T10:49:00Z</dcterms:created>
  <dcterms:modified xsi:type="dcterms:W3CDTF">2014-08-18T10:49:00Z</dcterms:modified>
</cp:coreProperties>
</file>