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98" w:rsidRDefault="00B86192">
      <w:pPr>
        <w:rPr>
          <w:sz w:val="96"/>
          <w:lang w:val="uk-UA"/>
        </w:rPr>
      </w:pPr>
      <w:r>
        <w:rPr>
          <w:noProof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80.4pt;margin-top:41.6pt;width:269.8pt;height:76.75pt;z-index:251652096" o:allowincell="f" fillcolor="#630">
            <v:fill r:id="rId7" o:title="Каштан" color2="#e6e6e6" focusposition=".5,.5" focussize="" colors="0 white;4588f #e6e6e6;20972f #7d8496;30802f #e6e6e6;55706f #7d8496;1 #e6e6e6" method="none" focus="100%" type="tile"/>
            <v:shadow on="t" type="perspective" color="#868686" origin="-.5,.5" offset="0,0" matrix=",56756f,,.5"/>
            <v:textpath style="font-family:&quot;Arial&quot;;v-text-kern:t" trim="t" fitpath="t" string="Реферат"/>
          </v:shape>
        </w:pict>
      </w:r>
      <w:r>
        <w:rPr>
          <w:noProof/>
          <w:sz w:val="9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-33.2pt;margin-top:-43.6pt;width:497pt;height:745.5pt;z-index:-251663360" o:allowincell="f">
            <v:shadow on="t" type="double" color2="shadow add(102)" offset="-3pt,-3pt" offset2="-6pt,-6pt"/>
          </v:shape>
        </w:pict>
      </w:r>
    </w:p>
    <w:p w:rsidR="00381D98" w:rsidRDefault="00381D98">
      <w:pPr>
        <w:rPr>
          <w:sz w:val="96"/>
          <w:lang w:val="uk-UA"/>
        </w:rPr>
      </w:pPr>
    </w:p>
    <w:p w:rsidR="00381D98" w:rsidRDefault="009A2F61">
      <w:pPr>
        <w:rPr>
          <w:sz w:val="56"/>
          <w:lang w:val="uk-UA"/>
        </w:rPr>
      </w:pPr>
      <w:r>
        <w:rPr>
          <w:sz w:val="56"/>
          <w:lang w:val="uk-UA"/>
        </w:rPr>
        <w:t xml:space="preserve">                </w:t>
      </w:r>
    </w:p>
    <w:p w:rsidR="00381D98" w:rsidRDefault="009A2F61">
      <w:pPr>
        <w:rPr>
          <w:sz w:val="56"/>
          <w:lang w:val="uk-UA"/>
        </w:rPr>
      </w:pPr>
      <w:r>
        <w:rPr>
          <w:sz w:val="56"/>
          <w:lang w:val="uk-UA"/>
        </w:rPr>
        <w:t xml:space="preserve">                      на тему:</w:t>
      </w:r>
    </w:p>
    <w:p w:rsidR="00381D98" w:rsidRDefault="009A2F61">
      <w:pPr>
        <w:rPr>
          <w:sz w:val="56"/>
          <w:lang w:val="uk-UA"/>
        </w:rPr>
      </w:pPr>
      <w:r>
        <w:rPr>
          <w:sz w:val="56"/>
          <w:lang w:val="uk-UA"/>
        </w:rPr>
        <w:t xml:space="preserve"> </w:t>
      </w:r>
    </w:p>
    <w:p w:rsidR="00381D98" w:rsidRDefault="00381D98">
      <w:pPr>
        <w:rPr>
          <w:sz w:val="56"/>
          <w:lang w:val="uk-UA"/>
        </w:rPr>
      </w:pPr>
    </w:p>
    <w:p w:rsidR="00381D98" w:rsidRDefault="00B86192">
      <w:pPr>
        <w:rPr>
          <w:sz w:val="56"/>
          <w:lang w:val="uk-UA"/>
        </w:rPr>
      </w:pPr>
      <w:r>
        <w:rPr>
          <w:noProof/>
          <w:sz w:val="56"/>
        </w:rPr>
        <w:pict>
          <v:shape id="_x0000_s1033" type="#_x0000_t136" style="position:absolute;margin-left:23.6pt;margin-top:1.2pt;width:355pt;height:123.75pt;z-index:251651072" o:allowincell="f" fillcolor="black" stroked="f">
            <v:shadow on="t" color="silver"/>
            <v:textpath style="font-family:&quot;Times New Roman&quot;;v-text-kern:t" trim="t" fitpath="t" string="“Удосконалення системи &#10;оцінювання знань  &#10; учнів в сучасній школі&quot; &#10;"/>
          </v:shape>
        </w:pict>
      </w: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381D98">
      <w:pPr>
        <w:rPr>
          <w:sz w:val="56"/>
          <w:lang w:val="uk-UA"/>
        </w:rPr>
      </w:pPr>
    </w:p>
    <w:p w:rsidR="00381D98" w:rsidRDefault="009A2F61">
      <w:pPr>
        <w:rPr>
          <w:i/>
          <w:sz w:val="40"/>
          <w:lang w:val="uk-UA"/>
        </w:rPr>
      </w:pPr>
      <w:r>
        <w:rPr>
          <w:i/>
          <w:sz w:val="40"/>
          <w:lang w:val="uk-UA"/>
        </w:rPr>
        <w:t xml:space="preserve">                            </w:t>
      </w:r>
    </w:p>
    <w:p w:rsidR="00381D98" w:rsidRDefault="009A2F61">
      <w:pPr>
        <w:rPr>
          <w:i/>
          <w:sz w:val="40"/>
          <w:lang w:val="uk-UA"/>
        </w:rPr>
      </w:pPr>
      <w:r>
        <w:rPr>
          <w:i/>
          <w:sz w:val="40"/>
          <w:lang w:val="uk-UA"/>
        </w:rPr>
        <w:t xml:space="preserve">                              Вчитель: Вдовіна О.А.</w:t>
      </w:r>
    </w:p>
    <w:p w:rsidR="00381D98" w:rsidRDefault="009A2F61">
      <w:pPr>
        <w:rPr>
          <w:i/>
          <w:sz w:val="40"/>
          <w:lang w:val="uk-UA"/>
        </w:rPr>
      </w:pPr>
      <w:r>
        <w:rPr>
          <w:i/>
          <w:sz w:val="40"/>
          <w:lang w:val="uk-UA"/>
        </w:rPr>
        <w:t xml:space="preserve">                              ЗОШ №9</w:t>
      </w:r>
    </w:p>
    <w:p w:rsidR="00381D98" w:rsidRDefault="009A2F61">
      <w:pPr>
        <w:rPr>
          <w:i/>
          <w:sz w:val="40"/>
          <w:lang w:val="uk-UA"/>
        </w:rPr>
      </w:pPr>
      <w:r>
        <w:rPr>
          <w:i/>
          <w:sz w:val="40"/>
          <w:lang w:val="uk-UA"/>
        </w:rPr>
        <w:t xml:space="preserve">                              м.Коломия</w:t>
      </w:r>
    </w:p>
    <w:p w:rsidR="00381D98" w:rsidRDefault="00381D98">
      <w:pPr>
        <w:rPr>
          <w:i/>
          <w:sz w:val="40"/>
          <w:lang w:val="uk-UA"/>
        </w:rPr>
      </w:pPr>
    </w:p>
    <w:p w:rsidR="00381D98" w:rsidRDefault="00381D98">
      <w:pPr>
        <w:rPr>
          <w:i/>
          <w:sz w:val="40"/>
          <w:lang w:val="uk-UA"/>
        </w:rPr>
      </w:pPr>
    </w:p>
    <w:p w:rsidR="00381D98" w:rsidRDefault="009A2F61">
      <w:pPr>
        <w:pStyle w:val="a3"/>
      </w:pPr>
      <w:r>
        <w:lastRenderedPageBreak/>
        <w:t xml:space="preserve">    Ні один з численних аспектів навчального процесу не викликає стільки дискусій, як оцінювання знань учнів. Система оцінок і критеріїї їх виставлення, обумовлені авторитарною, негуманною педагогікою, дебатуються не один десяток років. Гуманізація освіти, індивідуалізація і диференціація визначаються сучасними педагогами як генеральна лінія удосконалення освіти.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В преамбулі Закону України “Про освіту” сказано, що “…освіта в Україні грунтується на засадах гуманізму і демократії”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Далі в статті 6 основні принципи освіти уточнюються як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гуманізм;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демократизм;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приорітетність загальнолюдських </w:t>
      </w:r>
    </w:p>
    <w:p w:rsidR="00381D98" w:rsidRDefault="009A2F61">
      <w:pPr>
        <w:ind w:left="130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цінностей.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А стаття 56 зобов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язує педагогічних працівників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“особистим прикладом утверджувати повагу до принципів загальнолюдської моралі: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пради;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справедливості;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гумагізму;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доброти.”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Однак, сам факт існування незадовільної оцінки,  з якогось предмету, залишення на повторний курс входить в явне протиріччя з принципом гуманізації, профанує саму сутність гуманізму як прогресивної форми загальнолюдської моралі.</w:t>
      </w:r>
    </w:p>
    <w:p w:rsidR="00381D98" w:rsidRDefault="009A2F61">
      <w:pPr>
        <w:pStyle w:val="a3"/>
      </w:pPr>
      <w:r>
        <w:t xml:space="preserve">   Адже гуманізм, демократія і педагогічний пресссинг, психологічний тиск оцінкою несумісні, виключають одне одного.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В системно відлаженому учбовому процесі учень знаходиться під впливом трьох функціонально взаємозв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язаних принципів – гуманізації, гуманітаризації та демократизації.</w: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Інтегративний 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 xml:space="preserve">язок принципів побудови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учбового процесу</w: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rect id="_x0000_s1036" style="position:absolute;left:0;text-align:left;margin-left:44.9pt;margin-top:5.6pt;width:269.8pt;height:28.4pt;z-index:-251662336" o:allowincell="f">
            <v:textbox>
              <w:txbxContent>
                <w:p w:rsidR="00381D98" w:rsidRDefault="009A2F61">
                  <w:pPr>
                    <w:rPr>
                      <w:sz w:val="36"/>
                      <w:lang w:val="uk-UA"/>
                    </w:rPr>
                  </w:pPr>
                  <w:r>
                    <w:rPr>
                      <w:sz w:val="36"/>
                      <w:lang w:val="uk-UA"/>
                    </w:rPr>
                    <w:t xml:space="preserve">        моральне здоров</w:t>
                  </w:r>
                  <w:r>
                    <w:rPr>
                      <w:sz w:val="36"/>
                      <w:lang w:val="en-US"/>
                    </w:rPr>
                    <w:t>’</w:t>
                  </w:r>
                  <w:r>
                    <w:rPr>
                      <w:sz w:val="36"/>
                      <w:lang w:val="uk-UA"/>
                    </w:rPr>
                    <w:t>я</w:t>
                  </w:r>
                </w:p>
              </w:txbxContent>
            </v:textbox>
          </v:rect>
        </w:pic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    </w:t>
      </w: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rect id="_x0000_s1037" style="position:absolute;left:0;text-align:left;margin-left:80.4pt;margin-top:26.75pt;width:191.7pt;height:28.4pt;z-index:-251661312" o:allowincell="f">
            <v:textbox>
              <w:txbxContent>
                <w:p w:rsidR="00381D98" w:rsidRDefault="009A2F61">
                  <w:pPr>
                    <w:rPr>
                      <w:sz w:val="36"/>
                      <w:lang w:val="uk-UA"/>
                    </w:rPr>
                  </w:pPr>
                  <w:r>
                    <w:rPr>
                      <w:sz w:val="36"/>
                      <w:lang w:val="uk-UA"/>
                    </w:rPr>
                    <w:t xml:space="preserve">         гуманізація</w:t>
                  </w:r>
                </w:p>
              </w:txbxContent>
            </v:textbox>
          </v:rect>
        </w:pict>
      </w:r>
      <w:r w:rsidR="009A2F61">
        <w:rPr>
          <w:spacing w:val="14"/>
          <w:sz w:val="36"/>
          <w:lang w:val="uk-UA"/>
        </w:rPr>
        <w:t xml:space="preserve">                                </w:t>
      </w:r>
      <w:r w:rsidR="009A2F61">
        <w:rPr>
          <w:spacing w:val="14"/>
          <w:sz w:val="36"/>
          <w:lang w:val="uk-UA"/>
        </w:rPr>
        <w:sym w:font="Symbol" w:char="F0DD"/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line id="_x0000_s1054" style="position:absolute;left:0;text-align:left;flip:x;z-index:251662336" from="-26.1pt,13.75pt" to="80.4pt,273.45pt" o:allowincell="f"/>
        </w:pict>
      </w:r>
      <w:r>
        <w:rPr>
          <w:noProof/>
          <w:spacing w:val="14"/>
          <w:sz w:val="36"/>
        </w:rPr>
        <w:pict>
          <v:line id="_x0000_s1055" style="position:absolute;left:0;text-align:left;z-index:251663360" from="272.1pt,10.75pt" to="357.3pt,273.45pt" o:allowincell="f"/>
        </w:pict>
      </w: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rect id="_x0000_s1047" style="position:absolute;left:0;text-align:left;margin-left:186.9pt;margin-top:14.35pt;width:49.7pt;height:63.9pt;z-index:251657216" o:allowincell="f">
            <v:textbox style="layout-flow:vertical;mso-layout-flow-alt:bottom-to-top">
              <w:txbxContent>
                <w:p w:rsidR="00381D98" w:rsidRDefault="009A2F61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Суспіль-</w:t>
                  </w:r>
                </w:p>
                <w:p w:rsidR="00381D98" w:rsidRDefault="009A2F61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ство</w:t>
                  </w:r>
                </w:p>
              </w:txbxContent>
            </v:textbox>
          </v:rect>
        </w:pict>
      </w:r>
      <w:r>
        <w:rPr>
          <w:noProof/>
          <w:spacing w:val="14"/>
          <w:sz w:val="36"/>
        </w:rPr>
        <w:pict>
          <v:rect id="_x0000_s1046" style="position:absolute;left:0;text-align:left;margin-left:101.7pt;margin-top:14.35pt;width:35.5pt;height:63.9pt;z-index:251656192" o:allowincell="f">
            <v:textbox style="layout-flow:vertical;mso-layout-flow-alt:bottom-to-top">
              <w:txbxContent>
                <w:p w:rsidR="00381D98" w:rsidRDefault="009A2F61">
                  <w:pPr>
                    <w:rPr>
                      <w:sz w:val="32"/>
                      <w:lang w:val="uk-UA"/>
                    </w:rPr>
                  </w:pPr>
                  <w:r>
                    <w:rPr>
                      <w:sz w:val="32"/>
                      <w:lang w:val="uk-UA"/>
                    </w:rPr>
                    <w:t>учитель</w:t>
                  </w:r>
                </w:p>
              </w:txbxContent>
            </v:textbox>
          </v:rect>
        </w:pic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</w: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</w:t>
      </w:r>
      <w:r>
        <w:rPr>
          <w:rFonts w:ascii="Lucida Sans Unicode" w:hAnsi="Lucida Sans Unicode"/>
          <w:spacing w:val="14"/>
          <w:sz w:val="36"/>
          <w:lang w:val="uk-UA"/>
        </w:rPr>
        <w:t>ℐ</w:t>
      </w:r>
      <w:r>
        <w:rPr>
          <w:spacing w:val="14"/>
          <w:sz w:val="36"/>
          <w:lang w:val="uk-UA"/>
        </w:rPr>
        <w:t xml:space="preserve">                    Учень                        </w:t>
      </w:r>
      <w:r>
        <w:rPr>
          <w:rFonts w:ascii="Lucida Sans Unicode" w:hAnsi="Lucida Sans Unicode"/>
          <w:spacing w:val="14"/>
          <w:sz w:val="36"/>
          <w:lang w:val="uk-UA"/>
        </w:rPr>
        <w:t>ℐ</w:t>
      </w: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line id="_x0000_s1050" style="position:absolute;left:0;text-align:left;flip:x y;z-index:251659264" from="186.9pt,17.4pt" to="265pt,138.2pt" o:allowincell="f">
            <v:stroke endarrow="block"/>
          </v:line>
        </w:pict>
      </w:r>
      <w:r>
        <w:rPr>
          <w:noProof/>
          <w:spacing w:val="14"/>
          <w:sz w:val="36"/>
        </w:rPr>
        <w:pict>
          <v:shape id="_x0000_s1048" style="position:absolute;left:0;text-align:left;margin-left:59.1pt;margin-top:14.65pt;width:70.75pt;height:123.55pt;z-index:251658240;mso-position-horizontal-relative:text;mso-position-vertical-relative:text" coordsize="1697,2983" o:allowincell="f" path="m,2983l1697,e" filled="f">
            <v:stroke endarrow="block"/>
            <v:path arrowok="t"/>
          </v:shape>
        </w:pic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9A2F61">
      <w:pPr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      зміст</w:t>
      </w:r>
      <w:r>
        <w:rPr>
          <w:spacing w:val="14"/>
          <w:sz w:val="36"/>
          <w:lang w:val="uk-UA"/>
        </w:rPr>
        <w:t xml:space="preserve">                     </w:t>
      </w:r>
      <w:r>
        <w:rPr>
          <w:i/>
          <w:spacing w:val="14"/>
          <w:sz w:val="36"/>
          <w:lang w:val="uk-UA"/>
        </w:rPr>
        <w:t>школа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                        </w:t>
      </w:r>
    </w:p>
    <w:p w:rsidR="00381D98" w:rsidRDefault="009A2F61">
      <w:pPr>
        <w:jc w:val="both"/>
        <w:rPr>
          <w:i/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</w:t>
      </w:r>
      <w:r>
        <w:rPr>
          <w:i/>
          <w:spacing w:val="14"/>
          <w:sz w:val="36"/>
          <w:lang w:val="uk-UA"/>
        </w:rPr>
        <w:t>освіти</w:t>
      </w:r>
      <w:r>
        <w:rPr>
          <w:spacing w:val="14"/>
          <w:sz w:val="36"/>
          <w:lang w:val="uk-UA"/>
        </w:rPr>
        <w:t xml:space="preserve">    </w:t>
      </w:r>
      <w:r>
        <w:rPr>
          <w:i/>
          <w:spacing w:val="14"/>
          <w:sz w:val="36"/>
          <w:lang w:val="uk-UA"/>
        </w:rPr>
        <w:t>суспіль-</w:t>
      </w:r>
    </w:p>
    <w:p w:rsidR="00381D98" w:rsidRDefault="009A2F61">
      <w:pPr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                                ство</w:t>
      </w: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rect id="_x0000_s1053" style="position:absolute;left:0;text-align:left;margin-left:201.1pt;margin-top:14.05pt;width:156.2pt;height:28.4pt;z-index:251661312" o:allowincell="f">
            <v:textbox>
              <w:txbxContent>
                <w:p w:rsidR="00381D98" w:rsidRDefault="009A2F61">
                  <w:pPr>
                    <w:rPr>
                      <w:sz w:val="32"/>
                      <w:lang w:val="uk-UA"/>
                    </w:rPr>
                  </w:pPr>
                  <w:r>
                    <w:rPr>
                      <w:sz w:val="32"/>
                      <w:lang w:val="uk-UA"/>
                    </w:rPr>
                    <w:t xml:space="preserve">     демократизація</w:t>
                  </w:r>
                </w:p>
              </w:txbxContent>
            </v:textbox>
          </v:rect>
        </w:pict>
      </w:r>
      <w:r>
        <w:rPr>
          <w:noProof/>
          <w:spacing w:val="14"/>
          <w:sz w:val="36"/>
        </w:rPr>
        <w:pict>
          <v:rect id="_x0000_s1052" style="position:absolute;left:0;text-align:left;margin-left:-26.1pt;margin-top:14.05pt;width:163.3pt;height:28.4pt;z-index:251660288" o:allowincell="f">
            <v:textbox>
              <w:txbxContent>
                <w:p w:rsidR="00381D98" w:rsidRDefault="009A2F61">
                  <w:pPr>
                    <w:rPr>
                      <w:sz w:val="32"/>
                      <w:lang w:val="uk-UA"/>
                    </w:rPr>
                  </w:pPr>
                  <w:r>
                    <w:rPr>
                      <w:sz w:val="32"/>
                      <w:lang w:val="uk-UA"/>
                    </w:rPr>
                    <w:t xml:space="preserve">    гуманітаризація</w:t>
                  </w:r>
                </w:p>
              </w:txbxContent>
            </v:textbox>
          </v:rect>
        </w:pict>
      </w:r>
      <w:r w:rsidR="009A2F61">
        <w:rPr>
          <w:spacing w:val="14"/>
          <w:sz w:val="36"/>
          <w:lang w:val="uk-UA"/>
        </w:rPr>
        <w:t xml:space="preserve">                               </w:t>
      </w:r>
      <w:r w:rsidR="009A2F61">
        <w:rPr>
          <w:rFonts w:ascii="Lucida Sans Unicode" w:hAnsi="Lucida Sans Unicode"/>
          <w:spacing w:val="14"/>
          <w:sz w:val="36"/>
          <w:lang w:val="uk-UA"/>
        </w:rPr>
        <w:t>ℐ</w:t>
      </w:r>
    </w:p>
    <w:p w:rsidR="00381D98" w:rsidRDefault="00B86192">
      <w:pPr>
        <w:jc w:val="both"/>
        <w:rPr>
          <w:spacing w:val="14"/>
          <w:sz w:val="36"/>
          <w:lang w:val="uk-UA"/>
        </w:rPr>
      </w:pPr>
      <w:r>
        <w:rPr>
          <w:noProof/>
          <w:spacing w:val="14"/>
          <w:sz w:val="36"/>
        </w:rPr>
        <w:pict>
          <v:line id="_x0000_s1056" style="position:absolute;left:0;text-align:left;z-index:251664384" from="137.2pt,7.55pt" to="201.1pt,7.55pt" o:allowincell="f"/>
        </w:pict>
      </w:r>
      <w:r w:rsidR="009A2F61">
        <w:rPr>
          <w:rFonts w:ascii="Lucida Sans Unicode" w:hAnsi="Lucida Sans Unicode"/>
          <w:spacing w:val="14"/>
          <w:sz w:val="36"/>
          <w:lang w:val="uk-UA"/>
        </w:rPr>
        <w:t xml:space="preserve">                       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</w:t>
      </w:r>
      <w:r>
        <w:rPr>
          <w:spacing w:val="14"/>
          <w:sz w:val="36"/>
          <w:lang w:val="uk-UA"/>
        </w:rPr>
        <w:sym w:font="Symbol" w:char="F0DF"/>
      </w:r>
      <w:r>
        <w:rPr>
          <w:spacing w:val="14"/>
          <w:sz w:val="36"/>
          <w:lang w:val="uk-UA"/>
        </w:rPr>
        <w:t xml:space="preserve">                                          </w:t>
      </w:r>
      <w:r>
        <w:rPr>
          <w:spacing w:val="14"/>
          <w:sz w:val="36"/>
          <w:lang w:val="uk-UA"/>
        </w:rPr>
        <w:sym w:font="Symbol" w:char="F0DF"/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інтеграція наукового           свобода вибору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знання з загальнолюдсь-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кими цінностями</w: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Учитель і все шкільне життя являється приводним ременем цієї системи. Якщо система працює, не дає збоїв, не витискує з себе учня і вчителя, вчасно очищується від руйнуючих її впливів, ми одержуємо бажані результати, відмічені знаком логічної послідовності.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Один з перспективних напрямів школи – наявність в “положенні про середній загальноосвітній навчально-виховний заклад” демократичної норми, яка відкриває дорогу ло реалізації принципу гуманізму: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“…допускається інша система оцінювання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знань, але з обмеженнями: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</w:rPr>
      </w:pPr>
      <w:r>
        <w:rPr>
          <w:spacing w:val="14"/>
          <w:sz w:val="36"/>
          <w:lang w:val="uk-UA"/>
        </w:rPr>
        <w:t>річні підсумкові оцінки виставляються обов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</w:rPr>
        <w:t>язково;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</w:rPr>
        <w:t xml:space="preserve">в документ </w:t>
      </w:r>
      <w:r>
        <w:rPr>
          <w:spacing w:val="14"/>
          <w:sz w:val="36"/>
          <w:lang w:val="uk-UA"/>
        </w:rPr>
        <w:t>“</w:t>
      </w:r>
      <w:r>
        <w:rPr>
          <w:spacing w:val="14"/>
          <w:sz w:val="36"/>
        </w:rPr>
        <w:t>Про освіту</w:t>
      </w:r>
      <w:r>
        <w:rPr>
          <w:spacing w:val="14"/>
          <w:sz w:val="36"/>
          <w:lang w:val="uk-UA"/>
        </w:rPr>
        <w:t>” виставляються оцінки за трибальною системою;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Є ще оговорка: вчитель не інформує, не знайомить директора, завуча школи зі своєю системою, але ж вона повинна бути затверджена педрадою. Більшість же вчителів іде по звичному, накатанному шляху.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Існує реальність, з якоє ми повинні рахуватися.</w:t>
      </w:r>
    </w:p>
    <w:p w:rsidR="00381D98" w:rsidRDefault="009A2F61">
      <w:pPr>
        <w:numPr>
          <w:ilvl w:val="0"/>
          <w:numId w:val="2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В кожному класі є декілька ( і не один – два) учнів, розумові здібності яких дуже не значні, в силу чого вони не в змозі піднестись до рівня абстрактного мислення, без чого не можна вивчати ряд навчальних предметів.</w:t>
      </w:r>
    </w:p>
    <w:p w:rsidR="00381D98" w:rsidRDefault="009A2F61">
      <w:pPr>
        <w:numPr>
          <w:ilvl w:val="0"/>
          <w:numId w:val="2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Є частина учнів, інтелектуальний потенціал яких з причини ліні, втрати пізнавального інтересу, 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 xml:space="preserve">яло текучої учбової діяльності і інших причин не виріс при очевидному фізичному рості, а це рівносильно розумовому відставанню. Зрозуміло, що про систему і глибину знань, їх міцність, гнучкість, активність, творчу націленість нема смислу говорити. </w:t>
      </w:r>
    </w:p>
    <w:p w:rsidR="00381D98" w:rsidRDefault="009A2F61">
      <w:pPr>
        <w:numPr>
          <w:ilvl w:val="0"/>
          <w:numId w:val="2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Учні, що мають мінімальні, а часом просто нульові навчальні здібності  і реальні знання, не можуть встигнути з темпом засвоєння навчального матеріалу. На довгій дистанціїї навчального року вони не можуть рівномірно засвоювати весь об</w:t>
      </w:r>
      <w:r>
        <w:rPr>
          <w:spacing w:val="14"/>
          <w:sz w:val="36"/>
          <w:lang w:val="en-US"/>
        </w:rPr>
        <w:t>’є</w:t>
      </w:r>
      <w:r>
        <w:rPr>
          <w:spacing w:val="14"/>
          <w:sz w:val="36"/>
          <w:lang w:val="uk-UA"/>
        </w:rPr>
        <w:t xml:space="preserve">м учбових знань, і, як спортсмени, розтягуються на дистанції із різними результатами приходять на проміжний фініш – оцінки за чверть. А для багатьох і року мало, щоб подолати учбовий матеріал.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Практика поетапно оцінювання знань учнів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( по чвертях), що не враховує здатності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слабких учнів встигати за темпом їх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засвоєння, суперечить цілям освіти і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виховання. Як наслідок, вона породжує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педагічну безпроинципність, коли незнання і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напвізнання учнів прикриваються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благополучними оцінками, особливо в кінці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навчального року, що приводить до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формування споживацьких настроїв.</w:t>
      </w:r>
    </w:p>
    <w:p w:rsidR="00381D98" w:rsidRDefault="009A2F61">
      <w:pPr>
        <w:numPr>
          <w:ilvl w:val="0"/>
          <w:numId w:val="2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Доказано, що систематичне покарання деяких учнів двійками не тільки стимулює розвиток неврозів, але не поліпшує ні навчання, ні інтелект сповзання до незнання – ось звичайний результат при повторному курсі науки. Але кожний учень( і навіть здібний) має право на помилку.Головне – допомогти йому вчасно зрозуміти помилку і виправити її. Учень має бути впевненим,що за тимчасовою невдачею послідує не розплата, а допомога вчителя, достатня для “взяття бар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єра”.Але для цього вчителю треба відмовитись від недемократичного способу оцінки знань і скористатись правом на ініціативу, на втілення в життя школи нової системи оцінювання знань, можливу недосконалу, але творчо придуманою, гуманною.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Одним з найзагальніших завдань, що вирішує учитель під час навчання фізики, - це формування в учнів цілісних уявлень про фундаментальні фізичні теорії й закони.Для досягнення цієї мети треба, щоб учні набули навичок застосувати здобуті знання для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язання конкретних задач, що мають практичне значення.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Розглянемо деякі аспекти оцінювання знань і вмінь учнів на основі застосування задачного підходу при диференційованому навчанні фізики.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Урахування під час оцінювання рівневу диференціацію.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Так, можна дотримуватись таких норм, доведених до учнів: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Для одержання задовільної оцінки учень повинен виконати не менше як 60% (або 70%) усіх завдань. Запропонувати примірну шкалу:</w:t>
      </w:r>
    </w:p>
    <w:p w:rsidR="00381D98" w:rsidRDefault="00381D98">
      <w:pPr>
        <w:ind w:left="210"/>
        <w:jc w:val="both"/>
        <w:rPr>
          <w:spacing w:val="14"/>
          <w:sz w:val="36"/>
          <w:lang w:val="uk-UA"/>
        </w:rPr>
      </w:pPr>
    </w:p>
    <w:p w:rsidR="00381D98" w:rsidRDefault="00381D98">
      <w:pPr>
        <w:ind w:left="210"/>
        <w:jc w:val="both"/>
        <w:rPr>
          <w:spacing w:val="14"/>
          <w:sz w:val="36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1417"/>
        <w:gridCol w:w="1418"/>
        <w:gridCol w:w="1559"/>
      </w:tblGrid>
      <w:tr w:rsidR="00381D98">
        <w:trPr>
          <w:cantSplit/>
          <w:trHeight w:val="514"/>
        </w:trPr>
        <w:tc>
          <w:tcPr>
            <w:tcW w:w="1702" w:type="dxa"/>
            <w:vMerge w:val="restart"/>
          </w:tcPr>
          <w:p w:rsidR="00381D98" w:rsidRDefault="009A2F61">
            <w:pPr>
              <w:jc w:val="both"/>
              <w:rPr>
                <w:spacing w:val="14"/>
                <w:sz w:val="32"/>
                <w:lang w:val="uk-UA"/>
              </w:rPr>
            </w:pPr>
            <w:r>
              <w:rPr>
                <w:spacing w:val="14"/>
                <w:sz w:val="32"/>
                <w:lang w:val="uk-UA"/>
              </w:rPr>
              <w:t>Виконав завдання %</w:t>
            </w:r>
          </w:p>
        </w:tc>
        <w:tc>
          <w:tcPr>
            <w:tcW w:w="2126" w:type="dxa"/>
            <w:vMerge w:val="restart"/>
          </w:tcPr>
          <w:p w:rsidR="00381D98" w:rsidRDefault="009A2F61">
            <w:pPr>
              <w:rPr>
                <w:spacing w:val="14"/>
                <w:sz w:val="28"/>
                <w:lang w:val="uk-UA"/>
              </w:rPr>
            </w:pPr>
            <w:r>
              <w:rPr>
                <w:spacing w:val="14"/>
                <w:sz w:val="28"/>
                <w:lang w:val="uk-UA"/>
              </w:rPr>
              <w:t>Не приступив до розв</w:t>
            </w:r>
            <w:r>
              <w:rPr>
                <w:spacing w:val="14"/>
                <w:sz w:val="28"/>
                <w:lang w:val="en-US"/>
              </w:rPr>
              <w:t>’</w:t>
            </w:r>
            <w:r>
              <w:rPr>
                <w:spacing w:val="14"/>
                <w:sz w:val="28"/>
                <w:lang w:val="uk-UA"/>
              </w:rPr>
              <w:t>язування</w:t>
            </w:r>
          </w:p>
        </w:tc>
        <w:tc>
          <w:tcPr>
            <w:tcW w:w="5670" w:type="dxa"/>
            <w:gridSpan w:val="4"/>
          </w:tcPr>
          <w:p w:rsidR="00381D98" w:rsidRDefault="009A2F61">
            <w:pPr>
              <w:pStyle w:val="1"/>
            </w:pPr>
            <w:r>
              <w:t xml:space="preserve">          Виконав</w:t>
            </w:r>
          </w:p>
        </w:tc>
      </w:tr>
      <w:tr w:rsidR="00381D98">
        <w:trPr>
          <w:cantSplit/>
          <w:trHeight w:val="735"/>
        </w:trPr>
        <w:tc>
          <w:tcPr>
            <w:tcW w:w="1702" w:type="dxa"/>
            <w:vMerge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</w:tc>
        <w:tc>
          <w:tcPr>
            <w:tcW w:w="2126" w:type="dxa"/>
            <w:vMerge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</w:tc>
        <w:tc>
          <w:tcPr>
            <w:tcW w:w="1276" w:type="dxa"/>
          </w:tcPr>
          <w:p w:rsidR="00381D98" w:rsidRDefault="009A2F61">
            <w:pPr>
              <w:jc w:val="both"/>
              <w:rPr>
                <w:spacing w:val="14"/>
                <w:sz w:val="28"/>
                <w:lang w:val="uk-UA"/>
              </w:rPr>
            </w:pPr>
            <w:r>
              <w:rPr>
                <w:spacing w:val="14"/>
                <w:sz w:val="28"/>
                <w:lang w:val="uk-UA"/>
              </w:rPr>
              <w:t>Менше</w:t>
            </w:r>
          </w:p>
          <w:p w:rsidR="00381D98" w:rsidRDefault="009A2F61">
            <w:pPr>
              <w:jc w:val="both"/>
              <w:rPr>
                <w:spacing w:val="14"/>
                <w:sz w:val="32"/>
                <w:lang w:val="uk-UA"/>
              </w:rPr>
            </w:pPr>
            <w:r>
              <w:rPr>
                <w:spacing w:val="14"/>
                <w:sz w:val="28"/>
                <w:lang w:val="uk-UA"/>
              </w:rPr>
              <w:t xml:space="preserve">  </w:t>
            </w:r>
            <w:r>
              <w:rPr>
                <w:spacing w:val="14"/>
                <w:sz w:val="32"/>
                <w:lang w:val="uk-UA"/>
              </w:rPr>
              <w:t>60%</w:t>
            </w:r>
          </w:p>
        </w:tc>
        <w:tc>
          <w:tcPr>
            <w:tcW w:w="1417" w:type="dxa"/>
          </w:tcPr>
          <w:p w:rsidR="00381D98" w:rsidRDefault="009A2F61">
            <w:pPr>
              <w:jc w:val="both"/>
              <w:rPr>
                <w:spacing w:val="14"/>
                <w:sz w:val="32"/>
                <w:lang w:val="uk-UA"/>
              </w:rPr>
            </w:pPr>
            <w:r>
              <w:rPr>
                <w:spacing w:val="14"/>
                <w:sz w:val="32"/>
                <w:lang w:val="uk-UA"/>
              </w:rPr>
              <w:t>60-70%</w:t>
            </w:r>
          </w:p>
        </w:tc>
        <w:tc>
          <w:tcPr>
            <w:tcW w:w="1418" w:type="dxa"/>
          </w:tcPr>
          <w:p w:rsidR="00381D98" w:rsidRDefault="009A2F61">
            <w:pPr>
              <w:jc w:val="both"/>
              <w:rPr>
                <w:spacing w:val="14"/>
                <w:sz w:val="32"/>
                <w:lang w:val="uk-UA"/>
              </w:rPr>
            </w:pPr>
            <w:r>
              <w:rPr>
                <w:spacing w:val="14"/>
                <w:sz w:val="32"/>
                <w:lang w:val="uk-UA"/>
              </w:rPr>
              <w:t>70-90%</w:t>
            </w:r>
          </w:p>
        </w:tc>
        <w:tc>
          <w:tcPr>
            <w:tcW w:w="1559" w:type="dxa"/>
          </w:tcPr>
          <w:p w:rsidR="00381D98" w:rsidRDefault="009A2F61">
            <w:pPr>
              <w:jc w:val="both"/>
              <w:rPr>
                <w:spacing w:val="14"/>
                <w:sz w:val="32"/>
                <w:lang w:val="uk-UA"/>
              </w:rPr>
            </w:pPr>
            <w:r>
              <w:rPr>
                <w:spacing w:val="14"/>
                <w:sz w:val="32"/>
                <w:lang w:val="uk-UA"/>
              </w:rPr>
              <w:t>90-100%</w:t>
            </w:r>
          </w:p>
        </w:tc>
      </w:tr>
      <w:tr w:rsidR="00381D98">
        <w:trPr>
          <w:trHeight w:val="1128"/>
        </w:trPr>
        <w:tc>
          <w:tcPr>
            <w:tcW w:w="1702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Оцінка</w:t>
            </w:r>
          </w:p>
        </w:tc>
        <w:tc>
          <w:tcPr>
            <w:tcW w:w="2126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      1</w:t>
            </w:r>
          </w:p>
        </w:tc>
        <w:tc>
          <w:tcPr>
            <w:tcW w:w="1276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   2</w:t>
            </w:r>
          </w:p>
        </w:tc>
        <w:tc>
          <w:tcPr>
            <w:tcW w:w="1417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    3</w:t>
            </w:r>
          </w:p>
        </w:tc>
        <w:tc>
          <w:tcPr>
            <w:tcW w:w="1418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   4</w:t>
            </w:r>
          </w:p>
        </w:tc>
        <w:tc>
          <w:tcPr>
            <w:tcW w:w="1559" w:type="dxa"/>
          </w:tcPr>
          <w:p w:rsidR="00381D98" w:rsidRDefault="00381D98">
            <w:pPr>
              <w:jc w:val="both"/>
              <w:rPr>
                <w:spacing w:val="14"/>
                <w:sz w:val="36"/>
                <w:lang w:val="uk-UA"/>
              </w:rPr>
            </w:pPr>
          </w:p>
          <w:p w:rsidR="00381D98" w:rsidRDefault="009A2F61">
            <w:pPr>
              <w:jc w:val="both"/>
              <w:rPr>
                <w:spacing w:val="14"/>
                <w:sz w:val="36"/>
                <w:lang w:val="uk-UA"/>
              </w:rPr>
            </w:pPr>
            <w:r>
              <w:rPr>
                <w:spacing w:val="14"/>
                <w:sz w:val="36"/>
                <w:lang w:val="uk-UA"/>
              </w:rPr>
              <w:t xml:space="preserve">     5</w:t>
            </w:r>
          </w:p>
        </w:tc>
      </w:tr>
    </w:tbl>
    <w:p w:rsidR="00381D98" w:rsidRDefault="00381D98">
      <w:pPr>
        <w:ind w:left="210"/>
        <w:jc w:val="both"/>
        <w:rPr>
          <w:spacing w:val="14"/>
          <w:sz w:val="36"/>
          <w:lang w:val="uk-UA"/>
        </w:rPr>
      </w:pPr>
    </w:p>
    <w:p w:rsidR="00381D98" w:rsidRDefault="00381D98">
      <w:pPr>
        <w:ind w:left="210"/>
        <w:jc w:val="both"/>
        <w:rPr>
          <w:spacing w:val="14"/>
          <w:sz w:val="36"/>
          <w:lang w:val="uk-UA"/>
        </w:rPr>
      </w:pP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2. Такий підхід має обов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язково враховувати рівень складності завдань(рівні А, В, С).Інакше учень, що виконав 90% найпростішого завдання, одержав би оцінку “5”, в той же час учень, що виконав лише частину завдання, але підвищеної складності, використавши різні методи, застосував знання в нестандартних умовах – одержав би нижчу оцінку.Це несправедливо.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Тому існуючу систему оцінок, яка склалася в шкільній практиці, необхідно вдосконалювати. Для цього треба визначити вимоги до кожного рівня володіння учнем знаннями, уміннями та навичками і розробити критерії вимірювання якості засвоєння знань.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Доцільно виділити 3 рівні засвоєння навчального матеріалу:Р</w:t>
      </w:r>
      <w:r>
        <w:rPr>
          <w:spacing w:val="14"/>
          <w:sz w:val="36"/>
          <w:vertAlign w:val="subscript"/>
          <w:lang w:val="uk-UA"/>
        </w:rPr>
        <w:t>1</w:t>
      </w:r>
      <w:r>
        <w:rPr>
          <w:spacing w:val="14"/>
          <w:sz w:val="36"/>
          <w:lang w:val="uk-UA"/>
        </w:rPr>
        <w:t>, Р</w:t>
      </w:r>
      <w:r>
        <w:rPr>
          <w:spacing w:val="14"/>
          <w:sz w:val="36"/>
          <w:vertAlign w:val="subscript"/>
          <w:lang w:val="uk-UA"/>
        </w:rPr>
        <w:t>2</w:t>
      </w:r>
      <w:r>
        <w:rPr>
          <w:spacing w:val="14"/>
          <w:sz w:val="36"/>
          <w:lang w:val="uk-UA"/>
        </w:rPr>
        <w:t>, Р</w:t>
      </w:r>
      <w:r>
        <w:rPr>
          <w:spacing w:val="14"/>
          <w:sz w:val="36"/>
          <w:vertAlign w:val="subscript"/>
          <w:lang w:val="uk-UA"/>
        </w:rPr>
        <w:t>3</w:t>
      </w:r>
      <w:r>
        <w:rPr>
          <w:spacing w:val="14"/>
          <w:sz w:val="36"/>
          <w:lang w:val="uk-UA"/>
        </w:rPr>
        <w:t>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Кожний рівень відповідає певному основному виду навчальної діяльності школяра.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Рівень Р</w:t>
      </w:r>
      <w:r>
        <w:rPr>
          <w:spacing w:val="14"/>
          <w:sz w:val="36"/>
          <w:vertAlign w:val="subscript"/>
          <w:lang w:val="uk-UA"/>
        </w:rPr>
        <w:t xml:space="preserve">1 </w:t>
      </w:r>
      <w:r>
        <w:rPr>
          <w:spacing w:val="14"/>
          <w:sz w:val="36"/>
          <w:lang w:val="uk-UA"/>
        </w:rPr>
        <w:t>(А) характеризує засвоєння знань  на репродуктивній діяльності, яка передбачає володіння фізичною термінологією, знання основних формул, виконання найпростіших операцій “за зразком” та логічних дій – аналізу та співвіднесення.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Рівень Р</w:t>
      </w:r>
      <w:r>
        <w:rPr>
          <w:spacing w:val="14"/>
          <w:sz w:val="36"/>
          <w:vertAlign w:val="subscript"/>
          <w:lang w:val="uk-UA"/>
        </w:rPr>
        <w:t>2</w:t>
      </w:r>
      <w:r>
        <w:rPr>
          <w:spacing w:val="14"/>
          <w:sz w:val="36"/>
          <w:lang w:val="uk-UA"/>
        </w:rPr>
        <w:t xml:space="preserve"> (В) характеризується елементами продуктивної (частково пошукової) діяльності. Яка вимагає від учня виконання операцій синтезу і узагальнення, застосування набутих знань з фізики, хіміїї, математики для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язання нетипових задач.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Рівень Р</w:t>
      </w:r>
      <w:r>
        <w:rPr>
          <w:spacing w:val="14"/>
          <w:sz w:val="36"/>
          <w:vertAlign w:val="subscript"/>
          <w:lang w:val="uk-UA"/>
        </w:rPr>
        <w:t>3</w:t>
      </w:r>
      <w:r>
        <w:rPr>
          <w:spacing w:val="14"/>
          <w:sz w:val="36"/>
          <w:lang w:val="uk-UA"/>
        </w:rPr>
        <w:t xml:space="preserve"> (С) відповідає творчому рівню засвоєння знань і вмінь учнем. Досягнення цього рівня означає, що учень має глибокі знання і міцну практичну підготовку і не тільки з фізики, усвідомлює 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язок цих знань і використовує їх для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язування нетипових задач, уміє знаходити приховані 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язки, системтизувати і узагальнювати знання.</w:t>
      </w:r>
    </w:p>
    <w:p w:rsidR="00381D98" w:rsidRDefault="00381D98">
      <w:pPr>
        <w:ind w:left="210"/>
        <w:jc w:val="both"/>
        <w:rPr>
          <w:spacing w:val="14"/>
          <w:sz w:val="36"/>
          <w:lang w:val="uk-UA"/>
        </w:rPr>
      </w:pP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Приклад рівневих завдань при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язуванні однієї задачі: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Рівень Р</w:t>
      </w:r>
      <w:r>
        <w:rPr>
          <w:spacing w:val="14"/>
          <w:sz w:val="36"/>
          <w:vertAlign w:val="subscript"/>
          <w:lang w:val="uk-UA"/>
        </w:rPr>
        <w:t>1</w:t>
      </w:r>
      <w:r>
        <w:rPr>
          <w:spacing w:val="14"/>
          <w:sz w:val="36"/>
          <w:lang w:val="uk-UA"/>
        </w:rPr>
        <w:t xml:space="preserve"> (А).   У закритій посудині під тиском   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Р</w:t>
      </w:r>
      <w:r>
        <w:rPr>
          <w:spacing w:val="14"/>
          <w:sz w:val="36"/>
          <w:vertAlign w:val="subscript"/>
          <w:lang w:val="uk-UA"/>
        </w:rPr>
        <w:t>0</w:t>
      </w:r>
      <w:r>
        <w:rPr>
          <w:spacing w:val="14"/>
          <w:sz w:val="36"/>
          <w:lang w:val="uk-UA"/>
        </w:rPr>
        <w:t xml:space="preserve"> є 2 моль водню і 1 молю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кисню. Між ними відбувається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хімічна реакція утворення 2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моль водяной пари. Який тиск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установиться в посудині після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охолодження продукту реакції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до початкової температури?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Рівень Р</w:t>
      </w:r>
      <w:r>
        <w:rPr>
          <w:spacing w:val="14"/>
          <w:sz w:val="36"/>
          <w:vertAlign w:val="subscript"/>
          <w:lang w:val="uk-UA"/>
        </w:rPr>
        <w:t>2</w:t>
      </w:r>
      <w:r>
        <w:rPr>
          <w:spacing w:val="14"/>
          <w:sz w:val="36"/>
          <w:lang w:val="uk-UA"/>
        </w:rPr>
        <w:t xml:space="preserve"> (В)     У закритій посудині під тиском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Р</w:t>
      </w:r>
      <w:r>
        <w:rPr>
          <w:spacing w:val="14"/>
          <w:sz w:val="36"/>
          <w:vertAlign w:val="subscript"/>
          <w:lang w:val="uk-UA"/>
        </w:rPr>
        <w:t>0</w:t>
      </w:r>
      <w:r>
        <w:rPr>
          <w:spacing w:val="14"/>
          <w:sz w:val="36"/>
          <w:lang w:val="uk-UA"/>
        </w:rPr>
        <w:t xml:space="preserve"> є суміш кисню і водню. Між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ними відбувається хімічна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реакція. Який тиск установиться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в посудині після охолодження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продукту рекції до початкової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   температури?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Рівень Р</w:t>
      </w:r>
      <w:r>
        <w:rPr>
          <w:spacing w:val="14"/>
          <w:sz w:val="36"/>
          <w:vertAlign w:val="subscript"/>
          <w:lang w:val="uk-UA"/>
        </w:rPr>
        <w:t>3</w:t>
      </w:r>
      <w:r>
        <w:rPr>
          <w:spacing w:val="14"/>
          <w:sz w:val="36"/>
          <w:lang w:val="uk-UA"/>
        </w:rPr>
        <w:t xml:space="preserve"> (С)   У закритій посудині є суміш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водню і кисню при температурі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</w:t>
      </w:r>
      <w:r>
        <w:rPr>
          <w:spacing w:val="14"/>
          <w:sz w:val="36"/>
          <w:lang w:val="en-US"/>
        </w:rPr>
        <w:t>t</w:t>
      </w:r>
      <w:r>
        <w:rPr>
          <w:spacing w:val="14"/>
          <w:sz w:val="36"/>
          <w:lang w:val="uk-UA"/>
        </w:rPr>
        <w:t>=27</w:t>
      </w:r>
      <w:r>
        <w:rPr>
          <w:spacing w:val="14"/>
          <w:sz w:val="36"/>
          <w:vertAlign w:val="superscript"/>
          <w:lang w:val="uk-UA"/>
        </w:rPr>
        <w:t>0</w:t>
      </w:r>
      <w:r>
        <w:rPr>
          <w:spacing w:val="14"/>
          <w:sz w:val="36"/>
          <w:lang w:val="uk-UA"/>
        </w:rPr>
        <w:t xml:space="preserve">С. Маса водню </w:t>
      </w:r>
      <w:r>
        <w:rPr>
          <w:spacing w:val="14"/>
          <w:sz w:val="36"/>
          <w:lang w:val="en-US"/>
        </w:rPr>
        <w:t>m</w:t>
      </w:r>
      <w:r>
        <w:rPr>
          <w:spacing w:val="14"/>
          <w:sz w:val="36"/>
          <w:vertAlign w:val="subscript"/>
          <w:lang w:val="en-US"/>
        </w:rPr>
        <w:t>1</w:t>
      </w:r>
      <w:r>
        <w:rPr>
          <w:spacing w:val="14"/>
          <w:sz w:val="36"/>
          <w:lang w:val="uk-UA"/>
        </w:rPr>
        <w:t xml:space="preserve">=0,2 г,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маса кисню </w:t>
      </w:r>
      <w:r>
        <w:rPr>
          <w:spacing w:val="14"/>
          <w:sz w:val="36"/>
          <w:lang w:val="en-US"/>
        </w:rPr>
        <w:t>m</w:t>
      </w:r>
      <w:r>
        <w:rPr>
          <w:spacing w:val="14"/>
          <w:sz w:val="36"/>
          <w:vertAlign w:val="subscript"/>
          <w:lang w:val="en-US"/>
        </w:rPr>
        <w:t>2</w:t>
      </w:r>
      <w:r>
        <w:rPr>
          <w:spacing w:val="14"/>
          <w:sz w:val="36"/>
          <w:lang w:val="en-US"/>
        </w:rPr>
        <w:t>=3</w:t>
      </w:r>
      <w:r>
        <w:rPr>
          <w:spacing w:val="14"/>
          <w:sz w:val="36"/>
          <w:lang w:val="uk-UA"/>
        </w:rPr>
        <w:t xml:space="preserve">,2 г. Після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хімічної рекації у посудині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установився тиск втричі більший.  </w:t>
      </w:r>
    </w:p>
    <w:p w:rsidR="00381D98" w:rsidRDefault="009A2F61">
      <w:pPr>
        <w:ind w:left="210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                 Знайти температуру Т</w:t>
      </w:r>
      <w:r>
        <w:rPr>
          <w:spacing w:val="14"/>
          <w:sz w:val="36"/>
          <w:vertAlign w:val="subscript"/>
          <w:lang w:val="uk-UA"/>
        </w:rPr>
        <w:t>2</w:t>
      </w:r>
      <w:r>
        <w:rPr>
          <w:spacing w:val="14"/>
          <w:sz w:val="36"/>
          <w:lang w:val="uk-UA"/>
        </w:rPr>
        <w:t xml:space="preserve">.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Наведений приклад демонструє суть рівневої диференціації при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</w:rPr>
        <w:t>яз</w:t>
      </w:r>
      <w:r>
        <w:rPr>
          <w:spacing w:val="14"/>
          <w:sz w:val="36"/>
          <w:lang w:val="uk-UA"/>
        </w:rPr>
        <w:t>анні однієї і тієї ж задачі, ускладненої до рівнів Р</w:t>
      </w:r>
      <w:r>
        <w:rPr>
          <w:spacing w:val="14"/>
          <w:sz w:val="36"/>
          <w:vertAlign w:val="subscript"/>
          <w:lang w:val="uk-UA"/>
        </w:rPr>
        <w:t xml:space="preserve">2 </w:t>
      </w:r>
      <w:r>
        <w:rPr>
          <w:spacing w:val="14"/>
          <w:sz w:val="36"/>
          <w:lang w:val="uk-UA"/>
        </w:rPr>
        <w:t>і Р</w:t>
      </w:r>
      <w:r>
        <w:rPr>
          <w:spacing w:val="14"/>
          <w:sz w:val="36"/>
          <w:vertAlign w:val="subscript"/>
          <w:lang w:val="uk-UA"/>
        </w:rPr>
        <w:t>3</w:t>
      </w:r>
      <w:r>
        <w:rPr>
          <w:spacing w:val="14"/>
          <w:sz w:val="36"/>
          <w:lang w:val="uk-UA"/>
        </w:rPr>
        <w:t xml:space="preserve"> та обгрунтовує різницю у підході до оцінювання виконання за рівнями А, В, і С.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Одним із методів демократизації в оцінюванні знань учнів є залік, який здобув визнання самих учнів.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При заліковій системі кожна тема, яка вивчається, поділяється на окремі блоки; в кожному такому блоці закінчений за змістом матеріал. При виченні кожного блоку навчання оргнізовується за схемою: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</w:t>
      </w: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t>. Підготовчий етап.</w:t>
      </w:r>
    </w:p>
    <w:p w:rsidR="00381D98" w:rsidRDefault="009A2F61">
      <w:pPr>
        <w:numPr>
          <w:ilvl w:val="0"/>
          <w:numId w:val="3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Лекція.</w:t>
      </w:r>
    </w:p>
    <w:p w:rsidR="00381D98" w:rsidRDefault="009A2F61">
      <w:pPr>
        <w:ind w:left="40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Викладання нового матеріалу в формі лекцій з елементами бесіди. Лекція читається відповідно з планом, записаним на дошці. Кожний пункт плану – це запитання на майбутньому заліку.</w:t>
      </w:r>
    </w:p>
    <w:p w:rsidR="00381D98" w:rsidRDefault="009A2F61">
      <w:pPr>
        <w:ind w:left="40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язування задач алгоритмізовано.</w:t>
      </w:r>
    </w:p>
    <w:p w:rsidR="00381D98" w:rsidRDefault="009A2F61">
      <w:pPr>
        <w:numPr>
          <w:ilvl w:val="0"/>
          <w:numId w:val="3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Закріплення теоретичного матеріалу; - рішення якісних задач з застосуванням фізичних законів;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язування задач з детальним аналізом;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самостійна навчальна робота, на якій учням пропонується ряд задач, простих і складних; складність визначається кількістю балів;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міні-залік з теорії (індивідуальне, попарне, групове опитування, тест, диктант…);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самостійна диференційована робота з 4-х варіантів, в кожному – задачі різної складності, щоб не відкидати слабких учнів;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t xml:space="preserve">. Після вивчення всіх блоків теми, проводиться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залік по всій темі і підсумкова котрольна  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робота.</w:t>
      </w:r>
    </w:p>
    <w:p w:rsidR="00381D98" w:rsidRDefault="009A2F61">
      <w:pPr>
        <w:numPr>
          <w:ilvl w:val="0"/>
          <w:numId w:val="4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Теоретичний залік проводить учитель і найбільш підготовлені учні, які першими перед усім класом складають залік;</w:t>
      </w:r>
    </w:p>
    <w:p w:rsidR="00381D98" w:rsidRDefault="009A2F61">
      <w:pPr>
        <w:ind w:left="91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Теоретичний залік узагальнює матеріал всієї теми, виявляє  подібність і відмінність всіх понять, встановлює співвдношення величинами, розкриває суть фізичних законів. Учні-асистенти опитують своїх учнів класу по окремому блоку питань і виставляють оцінки за знання з даного блоку матеріалу. Списки з оцінками подаються вчителю, який, при потребі, може щось уточнити у окремого учня, перепитати, а потім виставляє загальну оцінку за тему.</w:t>
      </w:r>
    </w:p>
    <w:p w:rsidR="00381D98" w:rsidRDefault="009A2F61">
      <w:pPr>
        <w:numPr>
          <w:ilvl w:val="0"/>
          <w:numId w:val="4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Контрольна робота, диференційована, рівнева.</w:t>
      </w:r>
    </w:p>
    <w:p w:rsidR="00381D98" w:rsidRDefault="009A2F61">
      <w:pPr>
        <w:ind w:left="31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Одна з переваг залікової системи заключається в тому, що оцінка з теми – не середньоарифметичне з поточних клітинок. Головні оцінки учень одержує в кінці теми на заліку. Ці оцінки більш реально відображають знання учня з теми.</w:t>
      </w:r>
    </w:p>
    <w:p w:rsidR="00381D98" w:rsidRDefault="009A2F61">
      <w:pPr>
        <w:ind w:left="31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    Така робота має і моральні аспекти: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виховується почуття відповідальності: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з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являється стимул для вивчення теми;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позитивний емоційний фон;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сильні учні виступають у ролі вчителя по відношенню до слабких, самі поглиняють свої знання;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створюється “ситуація успіху” для слабкого учня, якому надається можливість повторної відповіді.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Отже, ефективна система оцінювання знань учнів заліком переходить по схемі:</w:t>
      </w:r>
    </w:p>
    <w:p w:rsidR="00381D98" w:rsidRDefault="00381D98">
      <w:pPr>
        <w:jc w:val="both"/>
        <w:rPr>
          <w:spacing w:val="14"/>
          <w:sz w:val="44"/>
          <w:lang w:val="uk-UA"/>
        </w:rPr>
      </w:pPr>
    </w:p>
    <w:p w:rsidR="00381D98" w:rsidRDefault="009A2F61">
      <w:pPr>
        <w:jc w:val="both"/>
        <w:rPr>
          <w:spacing w:val="14"/>
          <w:sz w:val="44"/>
          <w:u w:val="single"/>
          <w:lang w:val="uk-UA"/>
        </w:rPr>
      </w:pPr>
      <w:r>
        <w:rPr>
          <w:spacing w:val="14"/>
          <w:sz w:val="44"/>
          <w:lang w:val="uk-UA"/>
        </w:rPr>
        <w:t xml:space="preserve">                    </w:t>
      </w:r>
      <w:r>
        <w:rPr>
          <w:spacing w:val="14"/>
          <w:sz w:val="44"/>
          <w:u w:val="single"/>
          <w:lang w:val="uk-UA"/>
        </w:rPr>
        <w:t>Залікова система</w:t>
      </w:r>
    </w:p>
    <w:p w:rsidR="00381D98" w:rsidRDefault="00381D98">
      <w:pPr>
        <w:jc w:val="both"/>
        <w:rPr>
          <w:spacing w:val="14"/>
          <w:sz w:val="36"/>
          <w:lang w:val="uk-UA"/>
        </w:rPr>
      </w:pP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t>. Підготовчий етап.</w:t>
      </w:r>
    </w:p>
    <w:p w:rsidR="00381D98" w:rsidRDefault="009A2F61">
      <w:pPr>
        <w:numPr>
          <w:ilvl w:val="0"/>
          <w:numId w:val="5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Лекція.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вивчення нового матеріалу;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приклади 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язування задач з детальним поясненням;</w:t>
      </w:r>
    </w:p>
    <w:p w:rsidR="00381D98" w:rsidRDefault="009A2F61">
      <w:pPr>
        <w:numPr>
          <w:ilvl w:val="0"/>
          <w:numId w:val="5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Практичне заняття: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закріплення теоретичного матеріалу;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розв</w:t>
      </w:r>
      <w:r>
        <w:rPr>
          <w:spacing w:val="14"/>
          <w:sz w:val="36"/>
          <w:lang w:val="en-US"/>
        </w:rPr>
        <w:t>’</w:t>
      </w:r>
      <w:r>
        <w:rPr>
          <w:spacing w:val="14"/>
          <w:sz w:val="36"/>
          <w:lang w:val="uk-UA"/>
        </w:rPr>
        <w:t>зування задач з детальним аналізом;</w:t>
      </w:r>
    </w:p>
    <w:p w:rsidR="00381D98" w:rsidRDefault="009A2F61">
      <w:pPr>
        <w:numPr>
          <w:ilvl w:val="0"/>
          <w:numId w:val="5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Самостійна навчальна робота.</w:t>
      </w:r>
    </w:p>
    <w:p w:rsidR="00381D98" w:rsidRDefault="009A2F61">
      <w:pPr>
        <w:numPr>
          <w:ilvl w:val="0"/>
          <w:numId w:val="5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Міні-залік з теорії.</w:t>
      </w:r>
    </w:p>
    <w:p w:rsidR="00381D98" w:rsidRDefault="009A2F61">
      <w:pPr>
        <w:numPr>
          <w:ilvl w:val="0"/>
          <w:numId w:val="5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 xml:space="preserve"> Самостійна робота (контроль).</w:t>
      </w:r>
    </w:p>
    <w:p w:rsidR="00381D98" w:rsidRDefault="009A2F61">
      <w:p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sym w:font="Monotype Sorts" w:char="F078"/>
      </w:r>
      <w:r>
        <w:rPr>
          <w:spacing w:val="14"/>
          <w:sz w:val="36"/>
          <w:lang w:val="uk-UA"/>
        </w:rPr>
        <w:t>. Залік.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теоретичний залік;</w:t>
      </w:r>
    </w:p>
    <w:p w:rsidR="00381D98" w:rsidRDefault="009A2F61">
      <w:pPr>
        <w:numPr>
          <w:ilvl w:val="0"/>
          <w:numId w:val="1"/>
        </w:numPr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контрольна залікова робота.</w:t>
      </w:r>
    </w:p>
    <w:p w:rsidR="00381D98" w:rsidRDefault="00381D98">
      <w:pPr>
        <w:ind w:left="945"/>
        <w:jc w:val="both"/>
        <w:rPr>
          <w:spacing w:val="14"/>
          <w:sz w:val="36"/>
          <w:lang w:val="uk-UA"/>
        </w:rPr>
      </w:pPr>
    </w:p>
    <w:p w:rsidR="00381D98" w:rsidRDefault="009A2F61">
      <w:pPr>
        <w:ind w:left="945"/>
        <w:jc w:val="both"/>
        <w:rPr>
          <w:spacing w:val="14"/>
          <w:sz w:val="36"/>
          <w:lang w:val="uk-UA"/>
        </w:rPr>
      </w:pPr>
      <w:r>
        <w:rPr>
          <w:spacing w:val="14"/>
          <w:sz w:val="36"/>
          <w:lang w:val="uk-UA"/>
        </w:rPr>
        <w:t>В рефераті розглянуті лише два моменти успішного переходу учителя до гуманної, більш толерантної системи оцінювання знань учнів, що відповідають вимогам віку і сучасної школи.</w:t>
      </w:r>
    </w:p>
    <w:p w:rsidR="00381D98" w:rsidRDefault="00381D98">
      <w:pPr>
        <w:ind w:left="945"/>
        <w:jc w:val="both"/>
        <w:rPr>
          <w:spacing w:val="14"/>
          <w:sz w:val="36"/>
          <w:lang w:val="uk-UA"/>
        </w:rPr>
      </w:pPr>
    </w:p>
    <w:p w:rsidR="00381D98" w:rsidRDefault="00381D98">
      <w:pPr>
        <w:ind w:left="945"/>
        <w:jc w:val="both"/>
        <w:rPr>
          <w:spacing w:val="14"/>
          <w:sz w:val="36"/>
          <w:lang w:val="uk-UA"/>
        </w:rPr>
      </w:pPr>
    </w:p>
    <w:p w:rsidR="00381D98" w:rsidRDefault="00381D98">
      <w:pPr>
        <w:ind w:left="945"/>
        <w:jc w:val="both"/>
        <w:rPr>
          <w:i/>
          <w:spacing w:val="14"/>
          <w:sz w:val="36"/>
          <w:lang w:val="uk-UA"/>
        </w:rPr>
      </w:pPr>
    </w:p>
    <w:p w:rsidR="00381D98" w:rsidRDefault="00381D98">
      <w:pPr>
        <w:ind w:left="945"/>
        <w:jc w:val="both"/>
        <w:rPr>
          <w:i/>
          <w:spacing w:val="14"/>
          <w:sz w:val="36"/>
          <w:lang w:val="uk-UA"/>
        </w:rPr>
      </w:pPr>
    </w:p>
    <w:p w:rsidR="00381D98" w:rsidRDefault="00381D98">
      <w:pPr>
        <w:ind w:left="945"/>
        <w:jc w:val="both"/>
        <w:rPr>
          <w:i/>
          <w:spacing w:val="14"/>
          <w:sz w:val="36"/>
          <w:lang w:val="uk-UA"/>
        </w:rPr>
      </w:pP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Література: </w:t>
      </w:r>
    </w:p>
    <w:p w:rsidR="00381D98" w:rsidRDefault="009A2F61">
      <w:pPr>
        <w:pStyle w:val="2"/>
      </w:pPr>
      <w:r>
        <w:t xml:space="preserve">      Подлєсна О.П.    Залікова система в        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                            сучасній школі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Шмукляр Е.Г.     Оцінка знань учнів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Шаповалов Н.П.  З досвіду  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                           впровадження залікої 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                            системи</w:t>
      </w:r>
    </w:p>
    <w:p w:rsidR="00381D98" w:rsidRDefault="00381D98">
      <w:pPr>
        <w:ind w:left="945"/>
        <w:jc w:val="both"/>
        <w:rPr>
          <w:i/>
          <w:spacing w:val="14"/>
          <w:sz w:val="36"/>
          <w:lang w:val="uk-UA"/>
        </w:rPr>
      </w:pP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 xml:space="preserve">    Закон України “Про Освіту”  </w:t>
      </w:r>
    </w:p>
    <w:p w:rsidR="00381D98" w:rsidRDefault="009A2F61">
      <w:pPr>
        <w:ind w:left="945"/>
        <w:jc w:val="both"/>
        <w:rPr>
          <w:i/>
          <w:spacing w:val="14"/>
          <w:sz w:val="36"/>
          <w:lang w:val="uk-UA"/>
        </w:rPr>
      </w:pPr>
      <w:r>
        <w:rPr>
          <w:i/>
          <w:spacing w:val="14"/>
          <w:sz w:val="36"/>
          <w:lang w:val="uk-UA"/>
        </w:rPr>
        <w:t>Положення про середній загальноосвітній навчально-виховний заклад</w:t>
      </w:r>
      <w:bookmarkStart w:id="0" w:name="_GoBack"/>
      <w:bookmarkEnd w:id="0"/>
    </w:p>
    <w:sectPr w:rsidR="00381D98">
      <w:headerReference w:type="even" r:id="rId8"/>
      <w:headerReference w:type="default" r:id="rId9"/>
      <w:pgSz w:w="11906" w:h="16838"/>
      <w:pgMar w:top="1440" w:right="1800" w:bottom="113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98" w:rsidRDefault="009A2F61">
      <w:r>
        <w:separator/>
      </w:r>
    </w:p>
  </w:endnote>
  <w:endnote w:type="continuationSeparator" w:id="0">
    <w:p w:rsidR="00381D98" w:rsidRDefault="009A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98" w:rsidRDefault="009A2F61">
      <w:r>
        <w:separator/>
      </w:r>
    </w:p>
  </w:footnote>
  <w:footnote w:type="continuationSeparator" w:id="0">
    <w:p w:rsidR="00381D98" w:rsidRDefault="009A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98" w:rsidRDefault="009A2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1D98" w:rsidRDefault="00381D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98" w:rsidRDefault="009A2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192">
      <w:rPr>
        <w:rStyle w:val="a5"/>
        <w:noProof/>
      </w:rPr>
      <w:t>1</w:t>
    </w:r>
    <w:r>
      <w:rPr>
        <w:rStyle w:val="a5"/>
      </w:rPr>
      <w:fldChar w:fldCharType="end"/>
    </w:r>
  </w:p>
  <w:p w:rsidR="00381D98" w:rsidRDefault="00381D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FC6"/>
    <w:multiLevelType w:val="singleLevel"/>
    <w:tmpl w:val="B4BAE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abstractNum w:abstractNumId="1">
    <w:nsid w:val="0F5D08A4"/>
    <w:multiLevelType w:val="singleLevel"/>
    <w:tmpl w:val="4BBA9D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D8D73D3"/>
    <w:multiLevelType w:val="singleLevel"/>
    <w:tmpl w:val="5998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3">
    <w:nsid w:val="572033BD"/>
    <w:multiLevelType w:val="singleLevel"/>
    <w:tmpl w:val="22E634D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600"/>
      </w:pPr>
      <w:rPr>
        <w:rFonts w:hint="default"/>
      </w:rPr>
    </w:lvl>
  </w:abstractNum>
  <w:abstractNum w:abstractNumId="4">
    <w:nsid w:val="788847A8"/>
    <w:multiLevelType w:val="singleLevel"/>
    <w:tmpl w:val="6D0E1050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F61"/>
    <w:rsid w:val="00381D98"/>
    <w:rsid w:val="009A2F61"/>
    <w:rsid w:val="00B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944F32D1-14D5-4A2C-B381-F7434DB5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pacing w:val="14"/>
      <w:sz w:val="40"/>
      <w:lang w:val="uk-UA"/>
    </w:rPr>
  </w:style>
  <w:style w:type="paragraph" w:styleId="2">
    <w:name w:val="heading 2"/>
    <w:basedOn w:val="a"/>
    <w:next w:val="a"/>
    <w:qFormat/>
    <w:pPr>
      <w:keepNext/>
      <w:ind w:left="945"/>
      <w:jc w:val="both"/>
      <w:outlineLvl w:val="1"/>
    </w:pPr>
    <w:rPr>
      <w:i/>
      <w:spacing w:val="14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pacing w:val="14"/>
      <w:sz w:val="36"/>
      <w:lang w:val="uk-U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12317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2000-03-06T07:23:00Z</cp:lastPrinted>
  <dcterms:created xsi:type="dcterms:W3CDTF">2014-08-18T09:44:00Z</dcterms:created>
  <dcterms:modified xsi:type="dcterms:W3CDTF">2014-08-18T09:44:00Z</dcterms:modified>
  <cp:category>Гуманітарні науки</cp:category>
</cp:coreProperties>
</file>